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7C44F2" w14:paraId="1720048F" w14:textId="77777777" w:rsidTr="00C85D0F">
        <w:trPr>
          <w:trHeight w:hRule="exact" w:val="1418"/>
        </w:trPr>
        <w:tc>
          <w:tcPr>
            <w:tcW w:w="6804" w:type="dxa"/>
            <w:shd w:val="clear" w:color="auto" w:fill="auto"/>
            <w:vAlign w:val="center"/>
          </w:tcPr>
          <w:p w14:paraId="0C7E5C06" w14:textId="77777777" w:rsidR="00C05DD8" w:rsidRPr="007C44F2" w:rsidRDefault="007C44F2" w:rsidP="00C85D0F">
            <w:pPr>
              <w:pStyle w:val="EPName"/>
            </w:pPr>
            <w:r>
              <w:t>Europos Parlamentas</w:t>
            </w:r>
          </w:p>
          <w:p w14:paraId="669D184F" w14:textId="65B8D77F" w:rsidR="00C05DD8" w:rsidRPr="000C33D5" w:rsidRDefault="000C33D5" w:rsidP="00C85D0F">
            <w:pPr>
              <w:pStyle w:val="EPTerm"/>
            </w:pPr>
            <w:r>
              <w:t>2024-2029</w:t>
            </w:r>
          </w:p>
        </w:tc>
        <w:tc>
          <w:tcPr>
            <w:tcW w:w="2268" w:type="dxa"/>
            <w:shd w:val="clear" w:color="auto" w:fill="auto"/>
          </w:tcPr>
          <w:p w14:paraId="33BA8F81" w14:textId="77777777" w:rsidR="00C05DD8" w:rsidRPr="007C44F2" w:rsidRDefault="00C05DD8" w:rsidP="00C85D0F">
            <w:pPr>
              <w:pStyle w:val="EPLogo"/>
            </w:pPr>
            <w:r w:rsidRPr="007C44F2">
              <w:rPr>
                <w:noProof/>
                <w:lang w:eastAsia="ja-JP"/>
              </w:rPr>
              <w:drawing>
                <wp:inline distT="0" distB="0" distL="0" distR="0" wp14:anchorId="725A2B5E" wp14:editId="083EA3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5B9A5F" w14:textId="77777777" w:rsidR="009612AA" w:rsidRPr="007C44F2" w:rsidRDefault="009612AA" w:rsidP="009612AA">
      <w:pPr>
        <w:pStyle w:val="LineTop"/>
      </w:pPr>
    </w:p>
    <w:p w14:paraId="4F3DFFBC" w14:textId="3FD00AE2" w:rsidR="009612AA" w:rsidRPr="007C44F2" w:rsidRDefault="009612AA" w:rsidP="009612AA">
      <w:pPr>
        <w:pStyle w:val="EPBody"/>
      </w:pPr>
      <w:r>
        <w:rPr>
          <w:rStyle w:val="HideTWBExt"/>
        </w:rPr>
        <w:t>&lt;</w:t>
      </w:r>
      <w:r>
        <w:rPr>
          <w:rStyle w:val="HideTWBExt"/>
          <w:i w:val="0"/>
        </w:rPr>
        <w:t>Commission</w:t>
      </w:r>
      <w:r>
        <w:rPr>
          <w:rStyle w:val="HideTWBExt"/>
        </w:rPr>
        <w:t>&gt;</w:t>
      </w:r>
      <w:r>
        <w:rPr>
          <w:rStyle w:val="HideTWBInt"/>
        </w:rPr>
        <w:t>{LIBE}</w:t>
      </w:r>
      <w:r>
        <w:t>Piliečių laisvių, teisingumo ir vidaus reikalų komitetas</w:t>
      </w:r>
      <w:r>
        <w:rPr>
          <w:rStyle w:val="HideTWBExt"/>
        </w:rPr>
        <w:t>&lt;/</w:t>
      </w:r>
      <w:r>
        <w:rPr>
          <w:rStyle w:val="HideTWBExt"/>
          <w:i w:val="0"/>
        </w:rPr>
        <w:t>Commission</w:t>
      </w:r>
      <w:r>
        <w:rPr>
          <w:rStyle w:val="HideTWBExt"/>
        </w:rPr>
        <w:t>&gt;</w:t>
      </w:r>
    </w:p>
    <w:p w14:paraId="1888A53E" w14:textId="77777777" w:rsidR="009612AA" w:rsidRPr="007C44F2" w:rsidRDefault="009612AA" w:rsidP="009612AA">
      <w:pPr>
        <w:pStyle w:val="LineBottom"/>
      </w:pPr>
    </w:p>
    <w:p w14:paraId="4D37FC1C" w14:textId="4828C7CD" w:rsidR="00363B94" w:rsidRPr="007C44F2" w:rsidRDefault="00363B94">
      <w:pPr>
        <w:pStyle w:val="CoverReference"/>
      </w:pPr>
      <w:r>
        <w:rPr>
          <w:rStyle w:val="HideTWBExt"/>
          <w:b w:val="0"/>
        </w:rPr>
        <w:t>&lt;RefProc&gt;</w:t>
      </w:r>
      <w:r>
        <w:t>2025/0145</w:t>
      </w:r>
      <w:r>
        <w:rPr>
          <w:rStyle w:val="HideTWBExt"/>
          <w:b w:val="0"/>
        </w:rPr>
        <w:t>&lt;/RefProc&gt;&lt;RefTypeProc&gt;</w:t>
      </w:r>
      <w:r>
        <w:t>(NLE)</w:t>
      </w:r>
      <w:r>
        <w:rPr>
          <w:rStyle w:val="HideTWBExt"/>
          <w:b w:val="0"/>
        </w:rPr>
        <w:t>&lt;/RefTypeProc&gt;</w:t>
      </w:r>
    </w:p>
    <w:p w14:paraId="77CFAE09" w14:textId="40906E8E" w:rsidR="00363B94" w:rsidRPr="007C44F2" w:rsidRDefault="00363B94">
      <w:pPr>
        <w:pStyle w:val="CoverDate"/>
      </w:pPr>
      <w:r>
        <w:rPr>
          <w:rStyle w:val="HideTWBExt"/>
        </w:rPr>
        <w:t>&lt;Date&gt;</w:t>
      </w:r>
      <w:r>
        <w:rPr>
          <w:rStyle w:val="HideTWBInt"/>
        </w:rPr>
        <w:t>{05/02/2026}</w:t>
      </w:r>
      <w:r>
        <w:t>5.2.2026</w:t>
      </w:r>
      <w:r>
        <w:rPr>
          <w:rStyle w:val="HideTWBExt"/>
        </w:rPr>
        <w:t>&lt;/Date&gt;</w:t>
      </w:r>
    </w:p>
    <w:p w14:paraId="755496BD" w14:textId="77777777" w:rsidR="00363B94" w:rsidRPr="007C44F2" w:rsidRDefault="00363B94">
      <w:pPr>
        <w:pStyle w:val="CoverDocType"/>
      </w:pPr>
      <w:r>
        <w:rPr>
          <w:rStyle w:val="HideTWBExt"/>
          <w:b w:val="0"/>
        </w:rPr>
        <w:t>&lt;RefProcLect&gt;</w:t>
      </w:r>
      <w:r>
        <w:t>***</w:t>
      </w:r>
      <w:r>
        <w:rPr>
          <w:rStyle w:val="HideTWBExt"/>
          <w:b w:val="0"/>
        </w:rPr>
        <w:t>&lt;/RefProcLect&gt;</w:t>
      </w:r>
    </w:p>
    <w:p w14:paraId="4927BA16" w14:textId="77777777" w:rsidR="00363B94" w:rsidRPr="007C44F2" w:rsidRDefault="00363B94">
      <w:pPr>
        <w:pStyle w:val="CoverDocType24a"/>
      </w:pPr>
      <w:r>
        <w:rPr>
          <w:rStyle w:val="HideTWBExt"/>
          <w:b w:val="0"/>
        </w:rPr>
        <w:t>&lt;TitreType&gt;</w:t>
      </w:r>
      <w:r>
        <w:t>REKOMENDACIJOS PROJEKTAS</w:t>
      </w:r>
      <w:r>
        <w:rPr>
          <w:rStyle w:val="HideTWBExt"/>
          <w:b w:val="0"/>
        </w:rPr>
        <w:t>&lt;/TitreType&gt;</w:t>
      </w:r>
    </w:p>
    <w:p w14:paraId="141AA75A" w14:textId="32BD9137" w:rsidR="00363B94" w:rsidRPr="007C44F2" w:rsidRDefault="00363B94">
      <w:pPr>
        <w:pStyle w:val="CoverNormal"/>
      </w:pPr>
      <w:r>
        <w:rPr>
          <w:rStyle w:val="HideTWBExt"/>
        </w:rPr>
        <w:t>&lt;Titre&gt;</w:t>
      </w:r>
      <w:r>
        <w:t>dėl Tarybos sprendimo dėl Europos Sąjungos ir Norvegijos Karalystės susitarimo dėl keleivio duomenų įrašo (PNR) duomenų perdavimo teroristinių nusikaltimų ir sunkių nusikaltimų prevencijos, nustatymo, tyrimo ir patraukimo už juos baudžiamojon atsakomybėn tikslais sudarymo Sąjungos vardu projekto</w:t>
      </w:r>
      <w:r>
        <w:rPr>
          <w:rStyle w:val="HideTWBExt"/>
        </w:rPr>
        <w:t>&lt;/Titre&gt;</w:t>
      </w:r>
    </w:p>
    <w:p w14:paraId="5D92D480" w14:textId="628E7A52" w:rsidR="00363B94" w:rsidRPr="007C44F2" w:rsidRDefault="00363B94">
      <w:pPr>
        <w:pStyle w:val="CoverNormal24a"/>
      </w:pPr>
      <w:r>
        <w:rPr>
          <w:rStyle w:val="HideTWBExt"/>
        </w:rPr>
        <w:t>&lt;DocRef&gt;</w:t>
      </w:r>
      <w:r>
        <w:t>(11280/2025 – C10</w:t>
      </w:r>
      <w:r>
        <w:noBreakHyphen/>
        <w:t>0279/2025 – 2025/0145(NLE))</w:t>
      </w:r>
      <w:r>
        <w:rPr>
          <w:rStyle w:val="HideTWBExt"/>
        </w:rPr>
        <w:t>&lt;/DocRef&gt;</w:t>
      </w:r>
    </w:p>
    <w:p w14:paraId="64EF242A" w14:textId="17BC4CD3" w:rsidR="00363B94" w:rsidRPr="007C44F2" w:rsidRDefault="00363B94">
      <w:pPr>
        <w:pStyle w:val="CoverNormal24a"/>
      </w:pPr>
      <w:r>
        <w:rPr>
          <w:rStyle w:val="HideTWBExt"/>
        </w:rPr>
        <w:t>&lt;Commission&gt;</w:t>
      </w:r>
      <w:r>
        <w:rPr>
          <w:rStyle w:val="HideTWBInt"/>
        </w:rPr>
        <w:t>{LIBE}</w:t>
      </w:r>
      <w:r>
        <w:t>Piliečių laisvių, teisingumo ir vidaus reikalų komitetas</w:t>
      </w:r>
      <w:r>
        <w:rPr>
          <w:rStyle w:val="HideTWBExt"/>
        </w:rPr>
        <w:t>&lt;/Commission&gt;</w:t>
      </w:r>
    </w:p>
    <w:p w14:paraId="454B4E27" w14:textId="26E898EF" w:rsidR="00363B94" w:rsidRPr="007C44F2" w:rsidRDefault="000C33D5">
      <w:pPr>
        <w:pStyle w:val="CoverNormal24a"/>
      </w:pPr>
      <w:r>
        <w:t xml:space="preserve">Pranešėjas: </w:t>
      </w:r>
      <w:r>
        <w:rPr>
          <w:rStyle w:val="HideTWBExt"/>
        </w:rPr>
        <w:t>&lt;Depute&gt;</w:t>
      </w:r>
      <w:r>
        <w:t>Jaroslav Bžoch</w:t>
      </w:r>
      <w:r>
        <w:rPr>
          <w:rStyle w:val="HideTWBExt"/>
        </w:rPr>
        <w:t>&lt;/Depute&gt;</w:t>
      </w:r>
    </w:p>
    <w:p w14:paraId="75020169" w14:textId="77777777" w:rsidR="00B42885" w:rsidRPr="007C44F2" w:rsidRDefault="00B42885" w:rsidP="00B42885">
      <w:pPr>
        <w:pStyle w:val="CoverNormal"/>
      </w:pPr>
    </w:p>
    <w:p w14:paraId="6A6CE637" w14:textId="61BD52EA" w:rsidR="000C33D5" w:rsidRPr="000C33D5" w:rsidRDefault="00363B94" w:rsidP="00016E55">
      <w:r>
        <w:br w:type="page"/>
      </w:r>
      <w:r w:rsidR="000C33D5">
        <w:lastRenderedPageBreak/>
        <w:fldChar w:fldCharType="begin"/>
      </w:r>
      <w:r w:rsidR="000C33D5" w:rsidRPr="000C33D5">
        <w:instrText xml:space="preserve"> TITLE  \* MERGEFORMAT </w:instrText>
      </w:r>
      <w:r w:rsidR="000C33D5">
        <w:fldChar w:fldCharType="separate"/>
      </w:r>
      <w:r w:rsidR="007870D6">
        <w:t>PR_NLE-AP_Agreement</w:t>
      </w:r>
      <w:r w:rsidR="000C33D5">
        <w:rPr>
          <w:lang w:val="fr-FR"/>
        </w:rPr>
        <w:fldChar w:fldCharType="end"/>
      </w:r>
    </w:p>
    <w:p w14:paraId="6EC8C344" w14:textId="77777777" w:rsidR="000C33D5" w:rsidRPr="000C33D5" w:rsidRDefault="000C33D5" w:rsidP="00016E55"/>
    <w:p w14:paraId="26F7E823" w14:textId="77777777" w:rsidR="000C33D5" w:rsidRPr="000C33D5" w:rsidRDefault="000C33D5"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C33D5" w14:paraId="55E48842" w14:textId="77777777">
        <w:tc>
          <w:tcPr>
            <w:tcW w:w="5811" w:type="dxa"/>
          </w:tcPr>
          <w:p w14:paraId="0F9157DE" w14:textId="77777777" w:rsidR="000C33D5" w:rsidRDefault="000C33D5" w:rsidP="00016E55">
            <w:pPr>
              <w:pStyle w:val="Lgendetitre"/>
            </w:pPr>
            <w:r>
              <w:t>Procedūrų sutartiniai ženklai</w:t>
            </w:r>
          </w:p>
        </w:tc>
      </w:tr>
      <w:tr w:rsidR="000C33D5" w14:paraId="20005484" w14:textId="77777777" w:rsidTr="007948A1">
        <w:trPr>
          <w:cantSplit/>
          <w:trHeight w:val="1944"/>
        </w:trPr>
        <w:tc>
          <w:tcPr>
            <w:tcW w:w="5811" w:type="dxa"/>
            <w:tcBorders>
              <w:bottom w:val="single" w:sz="4" w:space="0" w:color="auto"/>
            </w:tcBorders>
          </w:tcPr>
          <w:p w14:paraId="3B4C370D" w14:textId="77777777" w:rsidR="000C33D5" w:rsidRDefault="000C33D5" w:rsidP="00CA494E">
            <w:pPr>
              <w:pStyle w:val="Lgendesigne"/>
              <w:rPr>
                <w:szCs w:val="24"/>
              </w:rPr>
            </w:pPr>
            <w:r>
              <w:tab/>
              <w:t>*</w:t>
            </w:r>
            <w:r>
              <w:tab/>
              <w:t>Konsultavimosi procedūra</w:t>
            </w:r>
          </w:p>
          <w:p w14:paraId="75E8B6DA" w14:textId="77777777" w:rsidR="000C33D5" w:rsidRDefault="000C33D5" w:rsidP="00CA494E">
            <w:pPr>
              <w:pStyle w:val="Lgendesigne"/>
              <w:rPr>
                <w:szCs w:val="24"/>
              </w:rPr>
            </w:pPr>
            <w:r>
              <w:tab/>
              <w:t>***</w:t>
            </w:r>
            <w:r>
              <w:tab/>
              <w:t>Pritarimo procedūra</w:t>
            </w:r>
          </w:p>
          <w:p w14:paraId="7BBBADD2" w14:textId="77777777" w:rsidR="000C33D5" w:rsidRDefault="000C33D5" w:rsidP="00CA494E">
            <w:pPr>
              <w:pStyle w:val="Lgendesigne"/>
              <w:rPr>
                <w:szCs w:val="24"/>
              </w:rPr>
            </w:pPr>
            <w:r>
              <w:tab/>
              <w:t>***I</w:t>
            </w:r>
            <w:r>
              <w:tab/>
              <w:t>Įprasta teisėkūros procedūra (pirmasis svarstymas)</w:t>
            </w:r>
          </w:p>
          <w:p w14:paraId="6A084F64" w14:textId="77777777" w:rsidR="000C33D5" w:rsidRDefault="000C33D5" w:rsidP="00CA494E">
            <w:pPr>
              <w:pStyle w:val="Lgendesigne"/>
              <w:rPr>
                <w:szCs w:val="24"/>
              </w:rPr>
            </w:pPr>
            <w:r>
              <w:tab/>
              <w:t>***II</w:t>
            </w:r>
            <w:r>
              <w:tab/>
              <w:t>Įprasta teisėkūros procedūra (antrasis svarstymas)</w:t>
            </w:r>
          </w:p>
          <w:p w14:paraId="5BDAA424" w14:textId="77777777" w:rsidR="000C33D5" w:rsidRDefault="000C33D5" w:rsidP="00CA494E">
            <w:pPr>
              <w:pStyle w:val="Lgendesigne"/>
              <w:rPr>
                <w:szCs w:val="24"/>
              </w:rPr>
            </w:pPr>
            <w:r>
              <w:tab/>
              <w:t>***III</w:t>
            </w:r>
            <w:r>
              <w:tab/>
              <w:t>Įprasta teisėkūros procedūra (trečiasis svarstymas)</w:t>
            </w:r>
          </w:p>
          <w:p w14:paraId="6DD7D9BC" w14:textId="77777777" w:rsidR="000C33D5" w:rsidRPr="000C33D5" w:rsidRDefault="000C33D5" w:rsidP="00CA494E">
            <w:pPr>
              <w:pStyle w:val="Lgendestandard"/>
              <w:rPr>
                <w:lang w:val="sl-SI"/>
              </w:rPr>
            </w:pPr>
          </w:p>
          <w:p w14:paraId="0CC8E747" w14:textId="77777777" w:rsidR="000C33D5" w:rsidRPr="000C33D5" w:rsidRDefault="000C33D5" w:rsidP="00CA494E">
            <w:pPr>
              <w:pStyle w:val="Lgendestandard"/>
            </w:pPr>
            <w:r>
              <w:t>(Procedūra pasirenkama atsižvelgiant į teisės akto projekte pasiūlytą teisinį pagrindą.)</w:t>
            </w:r>
          </w:p>
          <w:p w14:paraId="125D4A84" w14:textId="77777777" w:rsidR="000C33D5" w:rsidRPr="000C33D5" w:rsidRDefault="000C33D5" w:rsidP="00CA494E">
            <w:pPr>
              <w:pStyle w:val="Lgendestandard"/>
              <w:rPr>
                <w:lang w:val="sl-SI"/>
              </w:rPr>
            </w:pPr>
          </w:p>
        </w:tc>
      </w:tr>
    </w:tbl>
    <w:p w14:paraId="47B70606" w14:textId="77777777" w:rsidR="000C33D5" w:rsidRPr="000C33D5" w:rsidRDefault="000C33D5" w:rsidP="00016E55">
      <w:pPr>
        <w:rPr>
          <w:lang w:val="sl-SI"/>
        </w:rPr>
      </w:pPr>
    </w:p>
    <w:p w14:paraId="68FD11C7" w14:textId="536EE540" w:rsidR="00363B94" w:rsidRPr="000C33D5" w:rsidRDefault="00363B94" w:rsidP="00613F2E">
      <w:pPr>
        <w:widowControl/>
        <w:tabs>
          <w:tab w:val="center" w:pos="4677"/>
        </w:tabs>
      </w:pPr>
    </w:p>
    <w:p w14:paraId="4F9FEA37" w14:textId="77777777" w:rsidR="00363B94" w:rsidRPr="007C44F2" w:rsidRDefault="00363B94">
      <w:pPr>
        <w:pStyle w:val="TOCHeading"/>
      </w:pPr>
      <w:r>
        <w:br w:type="page"/>
      </w:r>
      <w:r>
        <w:lastRenderedPageBreak/>
        <w:t>TURINYS</w:t>
      </w:r>
    </w:p>
    <w:p w14:paraId="44E9218A" w14:textId="77777777" w:rsidR="00363B94" w:rsidRPr="007C44F2" w:rsidRDefault="007C44F2">
      <w:pPr>
        <w:pStyle w:val="TOCPage"/>
      </w:pPr>
      <w:r>
        <w:t>Psl.</w:t>
      </w:r>
    </w:p>
    <w:p w14:paraId="4CB0C360" w14:textId="4C8037F9" w:rsidR="007870D6"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C44F2">
        <w:fldChar w:fldCharType="begin"/>
      </w:r>
      <w:r w:rsidRPr="007C44F2">
        <w:instrText xml:space="preserve"> TOC \t "PageHeading</w:instrText>
      </w:r>
      <w:r w:rsidR="000C33D5">
        <w:instrText>;</w:instrText>
      </w:r>
      <w:r w:rsidRPr="007C44F2">
        <w:instrText xml:space="preserve">1" </w:instrText>
      </w:r>
      <w:r w:rsidRPr="007C44F2">
        <w:fldChar w:fldCharType="separate"/>
      </w:r>
      <w:r w:rsidR="007870D6">
        <w:rPr>
          <w:noProof/>
        </w:rPr>
        <w:t>EUROPOS PARLAMENTO TEISĖKŪROS REZOLIUCIJOS PROJEKTAS</w:t>
      </w:r>
      <w:r w:rsidR="007870D6">
        <w:rPr>
          <w:noProof/>
        </w:rPr>
        <w:tab/>
      </w:r>
      <w:r w:rsidR="007870D6">
        <w:rPr>
          <w:noProof/>
        </w:rPr>
        <w:fldChar w:fldCharType="begin"/>
      </w:r>
      <w:r w:rsidR="007870D6">
        <w:rPr>
          <w:noProof/>
        </w:rPr>
        <w:instrText xml:space="preserve"> PAGEREF _Toc222476109 \h </w:instrText>
      </w:r>
      <w:r w:rsidR="007870D6">
        <w:rPr>
          <w:noProof/>
        </w:rPr>
      </w:r>
      <w:r w:rsidR="007870D6">
        <w:rPr>
          <w:noProof/>
        </w:rPr>
        <w:fldChar w:fldCharType="separate"/>
      </w:r>
      <w:r w:rsidR="007870D6">
        <w:rPr>
          <w:noProof/>
        </w:rPr>
        <w:t>5</w:t>
      </w:r>
      <w:r w:rsidR="007870D6">
        <w:rPr>
          <w:noProof/>
        </w:rPr>
        <w:fldChar w:fldCharType="end"/>
      </w:r>
    </w:p>
    <w:p w14:paraId="34440541" w14:textId="3296F1FA" w:rsidR="007870D6" w:rsidRDefault="007870D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_Toc222476110 \h </w:instrText>
      </w:r>
      <w:r>
        <w:rPr>
          <w:noProof/>
        </w:rPr>
      </w:r>
      <w:r>
        <w:rPr>
          <w:noProof/>
        </w:rPr>
        <w:fldChar w:fldCharType="separate"/>
      </w:r>
      <w:r>
        <w:rPr>
          <w:noProof/>
        </w:rPr>
        <w:t>6</w:t>
      </w:r>
      <w:r>
        <w:rPr>
          <w:noProof/>
        </w:rPr>
        <w:fldChar w:fldCharType="end"/>
      </w:r>
    </w:p>
    <w:p w14:paraId="308A5E1D" w14:textId="6C7565CA" w:rsidR="007870D6" w:rsidRDefault="007870D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DEKLARACIJA</w:t>
      </w:r>
      <w:r>
        <w:rPr>
          <w:noProof/>
        </w:rPr>
        <w:tab/>
      </w:r>
      <w:r>
        <w:rPr>
          <w:noProof/>
        </w:rPr>
        <w:fldChar w:fldCharType="begin"/>
      </w:r>
      <w:r>
        <w:rPr>
          <w:noProof/>
        </w:rPr>
        <w:instrText xml:space="preserve"> PAGEREF _Toc222476111 \h </w:instrText>
      </w:r>
      <w:r>
        <w:rPr>
          <w:noProof/>
        </w:rPr>
      </w:r>
      <w:r>
        <w:rPr>
          <w:noProof/>
        </w:rPr>
        <w:fldChar w:fldCharType="separate"/>
      </w:r>
      <w:r>
        <w:rPr>
          <w:noProof/>
        </w:rPr>
        <w:t>7</w:t>
      </w:r>
      <w:r>
        <w:rPr>
          <w:noProof/>
        </w:rPr>
        <w:fldChar w:fldCharType="end"/>
      </w:r>
    </w:p>
    <w:p w14:paraId="44EC777F" w14:textId="47494DA9" w:rsidR="004E1650" w:rsidRPr="007C44F2" w:rsidRDefault="00EF48F2" w:rsidP="00F04010">
      <w:r w:rsidRPr="007C44F2">
        <w:fldChar w:fldCharType="end"/>
      </w:r>
    </w:p>
    <w:p w14:paraId="3EB11196" w14:textId="77777777" w:rsidR="00363B94" w:rsidRPr="007C44F2" w:rsidRDefault="00363B94" w:rsidP="0006167F">
      <w:pPr>
        <w:pStyle w:val="PageHeading"/>
      </w:pPr>
      <w:r>
        <w:br w:type="page"/>
      </w:r>
      <w:r>
        <w:lastRenderedPageBreak/>
        <w:br w:type="page"/>
      </w:r>
      <w:bookmarkStart w:id="0" w:name="_Toc222476109"/>
      <w:r>
        <w:lastRenderedPageBreak/>
        <w:t>EUROPOS PARLAMENTO TEISĖKŪROS REZOLIUCIJOS PROJEKTAS</w:t>
      </w:r>
      <w:bookmarkEnd w:id="0"/>
    </w:p>
    <w:p w14:paraId="62A96BB0" w14:textId="77777777" w:rsidR="000C33D5" w:rsidRPr="005438F6" w:rsidRDefault="000C33D5" w:rsidP="000C33D5">
      <w:pPr>
        <w:pStyle w:val="NormalBold"/>
      </w:pPr>
      <w:r>
        <w:t xml:space="preserve">dėl </w:t>
      </w:r>
      <w:bookmarkStart w:id="1" w:name="_Hlk221277797"/>
      <w:r>
        <w:t>Tarybos sprendimo dėl Europos Sąjungos ir Norvegijos Karalystės susitarimo dėl keleivio duomenų įrašo (PNR) duomenų perdavimo teroristinių nusikaltimų ir sunkių nusikaltimų prevencijos, nustatymo, tyrimo ir patraukimo už juos baudžiamojon atsakomybėn tikslais sudarymo Sąjungos vardu projekto</w:t>
      </w:r>
      <w:bookmarkEnd w:id="1"/>
    </w:p>
    <w:p w14:paraId="57FFFFC8" w14:textId="541F279E" w:rsidR="00363B94" w:rsidRPr="007C44F2" w:rsidRDefault="007C44F2">
      <w:pPr>
        <w:pStyle w:val="NormalBold12a"/>
      </w:pPr>
      <w:r>
        <w:t>(11280/2025 – C10</w:t>
      </w:r>
      <w:r>
        <w:noBreakHyphen/>
        <w:t>0279/2025 – 2025/0145(NLE))</w:t>
      </w:r>
    </w:p>
    <w:p w14:paraId="13047DAA" w14:textId="77777777" w:rsidR="00363B94" w:rsidRPr="007C44F2" w:rsidRDefault="007C44F2" w:rsidP="00893FBD">
      <w:pPr>
        <w:pStyle w:val="NormalBold"/>
      </w:pPr>
      <w:r>
        <w:t>(Pritarimas)</w:t>
      </w:r>
    </w:p>
    <w:p w14:paraId="2E55ACB7" w14:textId="77777777" w:rsidR="00363B94" w:rsidRPr="007C44F2" w:rsidRDefault="007C44F2">
      <w:pPr>
        <w:pStyle w:val="EPComma"/>
      </w:pPr>
      <w:r>
        <w:rPr>
          <w:i/>
        </w:rPr>
        <w:t>Europos Parlamentas</w:t>
      </w:r>
      <w:r>
        <w:t>,</w:t>
      </w:r>
    </w:p>
    <w:p w14:paraId="212439EE" w14:textId="77777777" w:rsidR="00E1785E" w:rsidRPr="005438F6" w:rsidRDefault="00E1785E" w:rsidP="00E1785E">
      <w:pPr>
        <w:pStyle w:val="NormalHanging12a"/>
      </w:pPr>
      <w:r>
        <w:t>–</w:t>
      </w:r>
      <w:r>
        <w:tab/>
        <w:t>atsižvelgdamas į Tarybos sprendimo projektą (11280/2025),</w:t>
      </w:r>
    </w:p>
    <w:p w14:paraId="05CF2B84" w14:textId="77777777" w:rsidR="00E1785E" w:rsidRPr="005438F6" w:rsidRDefault="00E1785E" w:rsidP="00E1785E">
      <w:pPr>
        <w:pStyle w:val="NormalHanging12a"/>
      </w:pPr>
      <w:r>
        <w:t>–</w:t>
      </w:r>
      <w:r>
        <w:tab/>
        <w:t>atsižvelgdamas į Europos Sąjungos ir Norvegijos Karalystės susitarimo dėl keleivio duomenų įrašo (PNR) duomenų perdavimo teroristinių nusikaltimų ir sunkių nusikaltimų prevencijos, nustatymo, tyrimo ir patraukimo už juos baudžiamojon atsakomybėn tikslais projektą (</w:t>
      </w:r>
      <w:bookmarkStart w:id="2" w:name="_Hlk221278511"/>
      <w:r>
        <w:t>11281/2025</w:t>
      </w:r>
      <w:bookmarkEnd w:id="2"/>
      <w:r>
        <w:t>),</w:t>
      </w:r>
    </w:p>
    <w:p w14:paraId="77C52870" w14:textId="77777777" w:rsidR="00E1785E" w:rsidRPr="005438F6" w:rsidRDefault="00E1785E" w:rsidP="00E1785E">
      <w:pPr>
        <w:pStyle w:val="NormalHanging12a"/>
      </w:pPr>
      <w:r>
        <w:t>–</w:t>
      </w:r>
      <w:r>
        <w:tab/>
        <w:t>atsižvelgdamas į prašymą dėl pritarimo, kurį Taryba pateikė pagal Sutarties dėl Europos Sąjungos veikimo 16 straipsnio 2 dalį, 87 straipsnio 2 dalies a punktą ir 218 straipsnio 6 dalies antros pastraipos a punktą, (C10</w:t>
      </w:r>
      <w:r>
        <w:noBreakHyphen/>
        <w:t>0279/2025),</w:t>
      </w:r>
    </w:p>
    <w:p w14:paraId="61AD4772" w14:textId="77777777" w:rsidR="00E1785E" w:rsidRPr="005438F6" w:rsidRDefault="00E1785E" w:rsidP="00E1785E">
      <w:pPr>
        <w:pStyle w:val="NormalHanging12a"/>
      </w:pPr>
      <w:r>
        <w:t>–</w:t>
      </w:r>
      <w:r>
        <w:tab/>
        <w:t>atsižvelgdamas į Darbo tvarkos taisyklių 107 straipsnio 1 ir 4 dalis ir 117 straipsnio 7 dalį,</w:t>
      </w:r>
    </w:p>
    <w:p w14:paraId="4F9ADCDF" w14:textId="77777777" w:rsidR="00E1785E" w:rsidRPr="005438F6" w:rsidRDefault="00E1785E" w:rsidP="00E1785E">
      <w:pPr>
        <w:pStyle w:val="NormalHanging12a"/>
      </w:pPr>
      <w:r>
        <w:t>–</w:t>
      </w:r>
      <w:r>
        <w:tab/>
        <w:t>atsižvelgdamas į Piliečių laisvių, teisingumo ir vidaus reikalų komiteto rekomendaciją (A10</w:t>
      </w:r>
      <w:r>
        <w:noBreakHyphen/>
        <w:t>0000/2026),</w:t>
      </w:r>
    </w:p>
    <w:p w14:paraId="0318258A" w14:textId="77777777" w:rsidR="00E1785E" w:rsidRPr="007870D6" w:rsidRDefault="00E1785E" w:rsidP="00E1785E">
      <w:pPr>
        <w:pStyle w:val="NormalHanging12a"/>
      </w:pPr>
      <w:r w:rsidRPr="007870D6">
        <w:t>1.</w:t>
      </w:r>
      <w:r w:rsidRPr="007870D6">
        <w:tab/>
        <w:t>pritaria susitarimo sudarymui;</w:t>
      </w:r>
    </w:p>
    <w:p w14:paraId="7A900B63" w14:textId="64049399" w:rsidR="00E1785E" w:rsidRDefault="00E1785E" w:rsidP="00E1785E">
      <w:pPr>
        <w:pStyle w:val="NormalHanging12a"/>
        <w:sectPr w:rsidR="00E1785E" w:rsidSect="00E178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t>2.</w:t>
      </w:r>
      <w:r>
        <w:tab/>
        <w:t>paveda Pirmininkei perduoti Parlamento poziciją Tarybai, Komisijai ir valstybių narių bei Norvegijos Karalystės vyriausybėms ir parlamentams.</w:t>
      </w:r>
    </w:p>
    <w:p w14:paraId="67C60F47" w14:textId="77777777" w:rsidR="00E1785E" w:rsidRPr="005438F6" w:rsidRDefault="00E1785E" w:rsidP="00E1785E">
      <w:pPr>
        <w:pStyle w:val="PageHeading"/>
      </w:pPr>
      <w:bookmarkStart w:id="3" w:name="_Toc221283072"/>
      <w:bookmarkStart w:id="4" w:name="_Toc222476110"/>
      <w:r>
        <w:lastRenderedPageBreak/>
        <w:t>AIŠKINAMOJI DALIS</w:t>
      </w:r>
      <w:bookmarkEnd w:id="3"/>
      <w:bookmarkEnd w:id="4"/>
    </w:p>
    <w:p w14:paraId="3444FCC5" w14:textId="77777777" w:rsidR="00E1785E" w:rsidRPr="005438F6" w:rsidRDefault="00E1785E" w:rsidP="00E1785E">
      <w:r>
        <w:t>Siūlomu Tarybos sprendimu siekiama patvirtinti Europos Sąjungos ir Norvegijos Karalystės susitarimą dėl keleivio duomenų įrašo (PNR) duomenų perdavimo teroristinių nusikaltimų ir sunkių nusikaltimų prevencijos, nustatymo, tyrimo ir patraukimo už juos baudžiamojon atsakomybėn tikslais (toliau – Susitarimas).</w:t>
      </w:r>
    </w:p>
    <w:p w14:paraId="55A1F392" w14:textId="77777777" w:rsidR="00E1785E" w:rsidRPr="005438F6" w:rsidRDefault="00E1785E" w:rsidP="00E1785E"/>
    <w:p w14:paraId="410A185B" w14:textId="77777777" w:rsidR="00E1785E" w:rsidRPr="005438F6" w:rsidRDefault="00E1785E" w:rsidP="00E1785E">
      <w:r>
        <w:t>Norvegijai ir ES valstybėms narėms, kurios yra Šengeno konvencijos susitariančiosios šalys, tenka bendra atsakomybė užtikrinti vidaus saugumą bendroje erdvėje be vidaus sienų kontrolės, be kita ko, keičiantis atitinkama informacija. Keleivio duomenų įrašo (PNR) duomenys – tai keleivių teikiama informacija, kuri renkama oro linijų bilietų užsakymo ir keleivių registracijos procesų metu ir saugoma oro vežėjų bilietų rezervavimo ir išvykimo kontrolės sistemose jų komerciniais tikslais. Galiojantys susitarimai su trečiosiomis šalimis dėl PNR duomenų tvarkymo parodė, kad galima padidinti Šengeno erdvės saugumą. Tokiais susitarimais gerinama teroristinių nusikaltimų ir sunkių nusikaltimų, įskaitant prekybą narkotikais, šaunamaisiais ginklais ir žmonėmis, prevencija ir nustatymas prie ES išorės sienų, taip pat numatomas rizika ir duomenimis grindžiamas požiūris, kurį valstybės narės gali naudoti kaip kompensuojamąją priemonę tam, kad Šengeno erdvėje nevykdoma vidaus sienų kontrolė.</w:t>
      </w:r>
    </w:p>
    <w:p w14:paraId="3B553F9D" w14:textId="77777777" w:rsidR="00E1785E" w:rsidRPr="005438F6" w:rsidRDefault="00E1785E" w:rsidP="00E1785E"/>
    <w:p w14:paraId="50763ABB" w14:textId="77777777" w:rsidR="00E1785E" w:rsidRPr="005438F6" w:rsidRDefault="00E1785E" w:rsidP="00E1785E">
      <w:r>
        <w:t xml:space="preserve">Nors pagal Reglamentą 2016/679 (BDAR) Norvegija nelaikoma trečiąja valstybe, ši teisinė sistema netaikoma Norvegijos teisėsaugos institucijų vykdomam asmens duomenų, įskaitant PNR duomenis, tvarkymui nusikalstamų veikų prevencijos, tyrimo, nustatymo ar traukimo baudžiamojon atsakomybėn už jas arba baudžiamųjų sankcijų vykdymo tikslais. Norvegijai yra privalomi Sąjungos aktai, kuriais plėtojamos Šengeno </w:t>
      </w:r>
      <w:r>
        <w:rPr>
          <w:i/>
          <w:iCs/>
        </w:rPr>
        <w:t>acquis</w:t>
      </w:r>
      <w:r>
        <w:t xml:space="preserve"> nuostatos. Tačiau Direktyva (ES) 2016/680 (PNR direktyva) neplėtojamos Šengeno </w:t>
      </w:r>
      <w:r>
        <w:rPr>
          <w:i/>
          <w:iCs/>
        </w:rPr>
        <w:t>acquis</w:t>
      </w:r>
      <w:r>
        <w:t xml:space="preserve"> nuostatos, todėl Norvegija nedalyvauja įgyvendinant šį teisės aktą.</w:t>
      </w:r>
    </w:p>
    <w:p w14:paraId="62B809D3" w14:textId="77777777" w:rsidR="00E1785E" w:rsidRPr="005438F6" w:rsidRDefault="00E1785E" w:rsidP="00E1785E"/>
    <w:p w14:paraId="495DC116" w14:textId="77777777" w:rsidR="00E1785E" w:rsidRPr="005438F6" w:rsidRDefault="00E1785E" w:rsidP="00E1785E">
      <w:r>
        <w:t>Pagal dabartinę sistemą Norvegija negali teisėtai gauti ir tvarkyti PNR duomenų, susijusių su oro vežėjų vykdomais skrydžiais tarp Sąjungos ir Norvegijos. Todėl 2023 m. rugsėjo 6 d. Komisija rekomendavo pradėti derybas dėl Susitarimo. Taryba suteikė įgaliojimus 2024 m. kovo 4 d. ir 2024 m. kovo 21 d. prasidėjo derybos. 2025 m. balandžio 9 d. derybos buvo oficialiai užbaigtos, o 2025 m. rugsėjo 22 d. Taryba priėmė Susitarimą. Komisijos narys Magnus Brunner ir valstybės sekretorius Joakim Øren Susitarimą pasirašė 2025 m. spalio mėn.</w:t>
      </w:r>
    </w:p>
    <w:p w14:paraId="2CC5563D" w14:textId="77777777" w:rsidR="00E1785E" w:rsidRPr="005438F6" w:rsidRDefault="00E1785E" w:rsidP="00E1785E"/>
    <w:p w14:paraId="298A358F" w14:textId="77777777" w:rsidR="00E1785E" w:rsidRPr="005438F6" w:rsidRDefault="00E1785E" w:rsidP="00E1785E">
      <w:r>
        <w:t>Pagrindinis šio Susitarimo tikslas – panaikinti saugumo spragą Šengeno erdvėje ir taip sudaryti sąlygas oro vežėjams perduoti PNR duomenis Norvegijai ir atvirkščiai. Tačiau asmens duomenų, įskaitant PNR duomenis, perdavimui ir tvarkymui reikalingi griežti apribojimai ir veiksmingos apsaugos priemonės. Remiantis 2025 m. liepos 24 d. Europos duomenų apsaugos priežiūros pareigūno nuomone Nr. 16/2025, Susitarimo nuostatos, kuriomis reglamentuojamas PNR duomenų perdavimas ir tvarkymas, pasirodė esančios patenkinamos. Šiuo atžvilgiu 2026 m. sausio 28 d. Komisija informacinio pranešimo metu pranešėjams patvirtino, kad Susitarimu nustatomi aukšti standartai ne tik saugumo, bet ir privatumo bei duomenų apsaugos srityse.</w:t>
      </w:r>
    </w:p>
    <w:p w14:paraId="363568CB" w14:textId="77777777" w:rsidR="00E1785E" w:rsidRPr="005438F6" w:rsidRDefault="00E1785E" w:rsidP="00E1785E"/>
    <w:p w14:paraId="357839E2" w14:textId="77777777" w:rsidR="00E1785E" w:rsidRDefault="00E1785E" w:rsidP="00E1785E">
      <w:pPr>
        <w:sectPr w:rsidR="00E1785E" w:rsidSect="00E1785E">
          <w:footnotePr>
            <w:numRestart w:val="eachSect"/>
          </w:footnotePr>
          <w:endnotePr>
            <w:numFmt w:val="decimal"/>
          </w:endnotePr>
          <w:pgSz w:w="11906" w:h="16838" w:code="9"/>
          <w:pgMar w:top="1134" w:right="1418" w:bottom="1418" w:left="1418" w:header="1134" w:footer="567" w:gutter="0"/>
          <w:cols w:space="720"/>
          <w:noEndnote/>
          <w:docGrid w:linePitch="326"/>
        </w:sectPr>
      </w:pPr>
      <w:r>
        <w:t xml:space="preserve">Atsižvelgdamas į tai, kas išdėstyta, pranešėjas rekomenduoja Parlamentui pritarti Tarybos </w:t>
      </w:r>
      <w:r>
        <w:lastRenderedPageBreak/>
        <w:t>sprendimo teksto projektui.</w:t>
      </w:r>
    </w:p>
    <w:p w14:paraId="6EE8CC98" w14:textId="4CAD6A72" w:rsidR="00E1785E" w:rsidRDefault="00E1785E" w:rsidP="007041CC">
      <w:pPr>
        <w:pStyle w:val="PageHeading"/>
        <w:rPr>
          <w:noProof/>
        </w:rPr>
      </w:pPr>
      <w:bookmarkStart w:id="5" w:name="FootprintPageRR"/>
      <w:bookmarkStart w:id="6" w:name="_Toc222476111"/>
      <w:r>
        <w:lastRenderedPageBreak/>
        <w:t>PRIEDAS. GAUTOS INFORMACIJOS DEKLARACIJA</w:t>
      </w:r>
      <w:bookmarkEnd w:id="6"/>
    </w:p>
    <w:p w14:paraId="7AADE2A1" w14:textId="5949EE92" w:rsidR="00363B94" w:rsidRDefault="00E1785E" w:rsidP="0015091B">
      <w:pPr>
        <w:pStyle w:val="Normal24a"/>
        <w:spacing w:after="240"/>
        <w:rPr>
          <w:rStyle w:val="HideTWBExt"/>
        </w:rPr>
      </w:pPr>
      <w:r>
        <w:rPr>
          <w:rStyle w:val="HideTWBExt"/>
        </w:rPr>
        <w:t>&lt;FootprintIntro&gt;</w:t>
      </w:r>
      <w:r>
        <w:t>Pranešėjas, prisiimdamas visą atsakomybę, pareiškia, kad į savo pranešimą neįtraukė jokios interesų grupių atstovų, kuriems taikomas Tarpinstitucinis susitarimas dėl privalomo skaidrumo registro</w:t>
      </w:r>
      <w:r>
        <w:rPr>
          <w:rStyle w:val="FootnoteReference"/>
        </w:rPr>
        <w:footnoteReference w:id="1"/>
      </w:r>
      <w:r>
        <w:t>, arba trečiųjų šalių valdžios institucijų, įskaitant jų diplomatines atstovybes ir ambasadas, atstovų, kurie turi būti išvardyti šiame priede pagal Darbo tvarkos taisyklių I priedo 8 straipsnį, informacijos.</w:t>
      </w:r>
      <w:r>
        <w:rPr>
          <w:rStyle w:val="HideTWBExt"/>
        </w:rPr>
        <w:t>&lt;/FootprintIntro&gt;</w:t>
      </w:r>
      <w:bookmarkEnd w:id="5"/>
    </w:p>
    <w:p w14:paraId="203BBDB8" w14:textId="77777777" w:rsidR="0015091B" w:rsidRPr="007C44F2" w:rsidRDefault="0015091B" w:rsidP="0015091B">
      <w:pPr>
        <w:pStyle w:val="Normal24a"/>
        <w:spacing w:after="240"/>
      </w:pPr>
    </w:p>
    <w:sectPr w:rsidR="0015091B" w:rsidRPr="007C44F2" w:rsidSect="00E178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1E264" w14:textId="77777777" w:rsidR="007C44F2" w:rsidRPr="007C44F2" w:rsidRDefault="007C44F2">
      <w:r w:rsidRPr="007C44F2">
        <w:separator/>
      </w:r>
    </w:p>
  </w:endnote>
  <w:endnote w:type="continuationSeparator" w:id="0">
    <w:p w14:paraId="5F3E5877" w14:textId="77777777" w:rsidR="007C44F2" w:rsidRPr="007C44F2" w:rsidRDefault="007C44F2">
      <w:r w:rsidRPr="007C44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A1881" w14:textId="2A84EDE2" w:rsidR="0085501C" w:rsidRPr="007C44F2" w:rsidRDefault="0085501C" w:rsidP="00B6769C">
    <w:pPr>
      <w:pStyle w:val="EPFooter"/>
    </w:pPr>
    <w:r w:rsidRPr="007C44F2">
      <w:t>PE</w:t>
    </w:r>
    <w:r w:rsidRPr="007C44F2">
      <w:rPr>
        <w:rStyle w:val="HideTWBExt"/>
      </w:rPr>
      <w:t>&lt;NoPE&gt;</w:t>
    </w:r>
    <w:r w:rsidR="00E1785E" w:rsidRPr="00E1785E">
      <w:t>784.331</w:t>
    </w:r>
    <w:r w:rsidRPr="007C44F2">
      <w:rPr>
        <w:rStyle w:val="HideTWBExt"/>
      </w:rPr>
      <w:t>&lt;/NoPE&gt;&lt;Version&gt;</w:t>
    </w:r>
    <w:r w:rsidR="007C44F2" w:rsidRPr="007C44F2">
      <w:t>v</w:t>
    </w:r>
    <w:r w:rsidR="00E1785E" w:rsidRPr="00E1785E">
      <w:t>01-00</w:t>
    </w:r>
    <w:r w:rsidRPr="007C44F2">
      <w:rPr>
        <w:rStyle w:val="HideTWBExt"/>
      </w:rPr>
      <w:t>&lt;/Version&gt;</w:t>
    </w:r>
    <w:r w:rsidRPr="007C44F2">
      <w:tab/>
    </w:r>
    <w:r w:rsidR="00337C92" w:rsidRPr="007C44F2">
      <w:fldChar w:fldCharType="begin"/>
    </w:r>
    <w:r w:rsidR="00337C92" w:rsidRPr="007C44F2">
      <w:instrText xml:space="preserve"> PAGE </w:instrText>
    </w:r>
    <w:r w:rsidR="00337C92" w:rsidRPr="007C44F2">
      <w:fldChar w:fldCharType="separate"/>
    </w:r>
    <w:r w:rsidR="005027B1" w:rsidRPr="007C44F2">
      <w:rPr>
        <w:noProof/>
      </w:rPr>
      <w:t>4</w:t>
    </w:r>
    <w:r w:rsidR="00337C92" w:rsidRPr="007C44F2">
      <w:fldChar w:fldCharType="end"/>
    </w:r>
    <w:r w:rsidR="00337C92" w:rsidRPr="007C44F2">
      <w:t>/</w:t>
    </w:r>
    <w:r w:rsidR="005027B1" w:rsidRPr="007C44F2">
      <w:fldChar w:fldCharType="begin"/>
    </w:r>
    <w:r w:rsidR="005027B1" w:rsidRPr="007C44F2">
      <w:instrText xml:space="preserve"> NUMPAGES </w:instrText>
    </w:r>
    <w:r w:rsidR="005027B1" w:rsidRPr="007C44F2">
      <w:fldChar w:fldCharType="separate"/>
    </w:r>
    <w:r w:rsidR="005027B1" w:rsidRPr="007C44F2">
      <w:rPr>
        <w:noProof/>
      </w:rPr>
      <w:t>5</w:t>
    </w:r>
    <w:r w:rsidR="005027B1" w:rsidRPr="007C44F2">
      <w:rPr>
        <w:noProof/>
      </w:rPr>
      <w:fldChar w:fldCharType="end"/>
    </w:r>
    <w:r w:rsidRPr="007C44F2">
      <w:tab/>
    </w:r>
    <w:r w:rsidRPr="007C44F2">
      <w:rPr>
        <w:rStyle w:val="HideTWBExt"/>
      </w:rPr>
      <w:t>&lt;PathFdR&gt;</w:t>
    </w:r>
    <w:r w:rsidR="00E1785E" w:rsidRPr="00E1785E">
      <w:t>PR\1336948LT.docx</w:t>
    </w:r>
    <w:r w:rsidRPr="007C44F2">
      <w:rPr>
        <w:rStyle w:val="HideTWBExt"/>
      </w:rPr>
      <w:t>&lt;/PathFdR&gt;</w:t>
    </w:r>
  </w:p>
  <w:p w14:paraId="0FEAFBD6" w14:textId="3F484EA8" w:rsidR="0085501C" w:rsidRPr="007C44F2" w:rsidRDefault="0015091B">
    <w:pPr>
      <w:pStyle w:val="EPFooter2"/>
    </w:pPr>
    <w:r w:rsidRPr="007C44F2">
      <w:fldChar w:fldCharType="begin"/>
    </w:r>
    <w:r w:rsidRPr="007C44F2">
      <w:instrText xml:space="preserve"> DOCPROPERTY "&lt;Extension&gt;" </w:instrText>
    </w:r>
    <w:r w:rsidRPr="007C44F2">
      <w:fldChar w:fldCharType="separate"/>
    </w:r>
    <w:r w:rsidR="007870D6">
      <w:t>LT</w:t>
    </w:r>
    <w:r w:rsidRPr="007C44F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6193D" w14:textId="3235D094" w:rsidR="0085501C" w:rsidRPr="007C44F2" w:rsidRDefault="0085501C" w:rsidP="00B6769C">
    <w:pPr>
      <w:pStyle w:val="EPFooter"/>
    </w:pPr>
    <w:r w:rsidRPr="007C44F2">
      <w:rPr>
        <w:rStyle w:val="HideTWBExt"/>
      </w:rPr>
      <w:t>&lt;PathFdR&gt;</w:t>
    </w:r>
    <w:r w:rsidR="00E1785E" w:rsidRPr="00E1785E">
      <w:t>PR\1336948LT.docx</w:t>
    </w:r>
    <w:r w:rsidRPr="007C44F2">
      <w:rPr>
        <w:rStyle w:val="HideTWBExt"/>
      </w:rPr>
      <w:t>&lt;/PathFdR&gt;</w:t>
    </w:r>
    <w:r w:rsidRPr="007C44F2">
      <w:tab/>
    </w:r>
    <w:r w:rsidR="00337C92" w:rsidRPr="007C44F2">
      <w:fldChar w:fldCharType="begin"/>
    </w:r>
    <w:r w:rsidR="00337C92" w:rsidRPr="007C44F2">
      <w:instrText xml:space="preserve"> PAGE </w:instrText>
    </w:r>
    <w:r w:rsidR="00337C92" w:rsidRPr="007C44F2">
      <w:fldChar w:fldCharType="separate"/>
    </w:r>
    <w:r w:rsidR="005027B1" w:rsidRPr="007C44F2">
      <w:rPr>
        <w:noProof/>
      </w:rPr>
      <w:t>5</w:t>
    </w:r>
    <w:r w:rsidR="00337C92" w:rsidRPr="007C44F2">
      <w:fldChar w:fldCharType="end"/>
    </w:r>
    <w:r w:rsidR="00337C92" w:rsidRPr="007C44F2">
      <w:t>/</w:t>
    </w:r>
    <w:r w:rsidR="005027B1" w:rsidRPr="007C44F2">
      <w:fldChar w:fldCharType="begin"/>
    </w:r>
    <w:r w:rsidR="005027B1" w:rsidRPr="007C44F2">
      <w:instrText xml:space="preserve"> NUMPAGES </w:instrText>
    </w:r>
    <w:r w:rsidR="005027B1" w:rsidRPr="007C44F2">
      <w:fldChar w:fldCharType="separate"/>
    </w:r>
    <w:r w:rsidR="005027B1" w:rsidRPr="007C44F2">
      <w:rPr>
        <w:noProof/>
      </w:rPr>
      <w:t>5</w:t>
    </w:r>
    <w:r w:rsidR="005027B1" w:rsidRPr="007C44F2">
      <w:rPr>
        <w:noProof/>
      </w:rPr>
      <w:fldChar w:fldCharType="end"/>
    </w:r>
    <w:r w:rsidRPr="007C44F2">
      <w:tab/>
      <w:t>PE</w:t>
    </w:r>
    <w:r w:rsidRPr="007C44F2">
      <w:rPr>
        <w:rStyle w:val="HideTWBExt"/>
      </w:rPr>
      <w:t>&lt;NoPE&gt;</w:t>
    </w:r>
    <w:r w:rsidR="00E1785E" w:rsidRPr="00E1785E">
      <w:t>784.331</w:t>
    </w:r>
    <w:r w:rsidRPr="007C44F2">
      <w:rPr>
        <w:rStyle w:val="HideTWBExt"/>
      </w:rPr>
      <w:t>&lt;/NoPE&gt;&lt;Version&gt;</w:t>
    </w:r>
    <w:r w:rsidR="007C44F2" w:rsidRPr="007C44F2">
      <w:t>v</w:t>
    </w:r>
    <w:r w:rsidR="00E1785E" w:rsidRPr="00E1785E">
      <w:t>01-00</w:t>
    </w:r>
    <w:r w:rsidRPr="007C44F2">
      <w:rPr>
        <w:rStyle w:val="HideTWBExt"/>
      </w:rPr>
      <w:t>&lt;/Version&gt;</w:t>
    </w:r>
  </w:p>
  <w:p w14:paraId="50B32030" w14:textId="785D185B" w:rsidR="0085501C" w:rsidRPr="007C44F2" w:rsidRDefault="00337C92">
    <w:pPr>
      <w:pStyle w:val="EPFooter2"/>
    </w:pPr>
    <w:r w:rsidRPr="007C44F2">
      <w:tab/>
    </w:r>
    <w:r w:rsidR="0085501C" w:rsidRPr="007C44F2">
      <w:tab/>
    </w:r>
    <w:r w:rsidR="0015091B" w:rsidRPr="007C44F2">
      <w:fldChar w:fldCharType="begin"/>
    </w:r>
    <w:r w:rsidR="0015091B" w:rsidRPr="007C44F2">
      <w:instrText xml:space="preserve"> DOCPROPERTY "&lt;Extension&gt;" </w:instrText>
    </w:r>
    <w:r w:rsidR="0015091B" w:rsidRPr="007C44F2">
      <w:fldChar w:fldCharType="separate"/>
    </w:r>
    <w:r w:rsidR="007870D6">
      <w:t>LT</w:t>
    </w:r>
    <w:r w:rsidR="0015091B" w:rsidRPr="007C44F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E44A1" w14:textId="1978C5BA" w:rsidR="0085501C" w:rsidRPr="007C44F2" w:rsidRDefault="0085501C" w:rsidP="00B6769C">
    <w:pPr>
      <w:pStyle w:val="EPFooter"/>
    </w:pPr>
    <w:r w:rsidRPr="007C44F2">
      <w:rPr>
        <w:rStyle w:val="HideTWBExt"/>
      </w:rPr>
      <w:t>&lt;PathFdR&gt;</w:t>
    </w:r>
    <w:r w:rsidR="000C33D5" w:rsidRPr="000C33D5">
      <w:t>PR\1336948LT.docx</w:t>
    </w:r>
    <w:r w:rsidRPr="007C44F2">
      <w:rPr>
        <w:rStyle w:val="HideTWBExt"/>
      </w:rPr>
      <w:t>&lt;/PathFdR&gt;</w:t>
    </w:r>
    <w:r w:rsidRPr="007C44F2">
      <w:tab/>
    </w:r>
    <w:r w:rsidRPr="007C44F2">
      <w:tab/>
      <w:t>PE</w:t>
    </w:r>
    <w:r w:rsidRPr="007C44F2">
      <w:rPr>
        <w:rStyle w:val="HideTWBExt"/>
      </w:rPr>
      <w:t>&lt;NoPE&gt;</w:t>
    </w:r>
    <w:r w:rsidR="000C33D5" w:rsidRPr="000C33D5">
      <w:t>784.331</w:t>
    </w:r>
    <w:r w:rsidRPr="007C44F2">
      <w:rPr>
        <w:rStyle w:val="HideTWBExt"/>
      </w:rPr>
      <w:t>&lt;/NoPE&gt;&lt;Version&gt;</w:t>
    </w:r>
    <w:r w:rsidR="007C44F2" w:rsidRPr="007C44F2">
      <w:t>v</w:t>
    </w:r>
    <w:r w:rsidR="000C33D5" w:rsidRPr="000C33D5">
      <w:t>01-00</w:t>
    </w:r>
    <w:r w:rsidRPr="007C44F2">
      <w:rPr>
        <w:rStyle w:val="HideTWBExt"/>
      </w:rPr>
      <w:t>&lt;/Version&gt;</w:t>
    </w:r>
  </w:p>
  <w:p w14:paraId="3DFBBE4A" w14:textId="1E69468B" w:rsidR="0085501C" w:rsidRPr="007C44F2" w:rsidRDefault="0015091B" w:rsidP="009612AA">
    <w:pPr>
      <w:pStyle w:val="EPFooter2"/>
      <w:tabs>
        <w:tab w:val="clear" w:pos="4535"/>
        <w:tab w:val="center" w:pos="4536"/>
      </w:tabs>
    </w:pPr>
    <w:r w:rsidRPr="007C44F2">
      <w:fldChar w:fldCharType="begin"/>
    </w:r>
    <w:r w:rsidRPr="007C44F2">
      <w:instrText xml:space="preserve"> DOCPROPERTY "&lt;Extension&gt;" </w:instrText>
    </w:r>
    <w:r w:rsidRPr="007C44F2">
      <w:fldChar w:fldCharType="separate"/>
    </w:r>
    <w:r w:rsidR="007870D6">
      <w:t>LT</w:t>
    </w:r>
    <w:r w:rsidRPr="007C44F2">
      <w:fldChar w:fldCharType="end"/>
    </w:r>
    <w:r w:rsidR="0085501C" w:rsidRPr="007C44F2">
      <w:tab/>
    </w:r>
    <w:r w:rsidR="000C33D5">
      <w:rPr>
        <w:b w:val="0"/>
        <w:i/>
        <w:color w:val="C0C0C0"/>
        <w:sz w:val="22"/>
        <w:szCs w:val="22"/>
      </w:rPr>
      <w:t>Suvienijusi įvairovę</w:t>
    </w:r>
    <w:r w:rsidR="0085501C" w:rsidRPr="007C44F2">
      <w:tab/>
    </w:r>
    <w:r w:rsidRPr="007C44F2">
      <w:fldChar w:fldCharType="begin"/>
    </w:r>
    <w:r w:rsidRPr="007C44F2">
      <w:instrText xml:space="preserve"> DOCPROPERTY "&lt;Extension&gt;" </w:instrText>
    </w:r>
    <w:r w:rsidRPr="007C44F2">
      <w:fldChar w:fldCharType="separate"/>
    </w:r>
    <w:r w:rsidR="007870D6">
      <w:t>LT</w:t>
    </w:r>
    <w:r w:rsidRPr="007C44F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3DF1A" w14:textId="77777777" w:rsidR="007C44F2" w:rsidRPr="007C44F2" w:rsidRDefault="007C44F2">
      <w:r w:rsidRPr="007C44F2">
        <w:separator/>
      </w:r>
    </w:p>
  </w:footnote>
  <w:footnote w:type="continuationSeparator" w:id="0">
    <w:p w14:paraId="14112496" w14:textId="77777777" w:rsidR="007C44F2" w:rsidRPr="007C44F2" w:rsidRDefault="007C44F2">
      <w:r w:rsidRPr="007C44F2">
        <w:continuationSeparator/>
      </w:r>
    </w:p>
  </w:footnote>
  <w:footnote w:id="1">
    <w:p w14:paraId="131A13C0" w14:textId="668A23A2" w:rsidR="00E1785E" w:rsidRPr="00E1785E" w:rsidRDefault="00E1785E">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CE37" w14:textId="77777777" w:rsidR="0015091B" w:rsidRDefault="00150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24E53" w14:textId="77777777" w:rsidR="0015091B" w:rsidRDefault="00150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7733A" w14:textId="77777777" w:rsidR="0015091B" w:rsidRDefault="00150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16366992">
    <w:abstractNumId w:val="9"/>
  </w:num>
  <w:num w:numId="2" w16cid:durableId="1181552091">
    <w:abstractNumId w:val="9"/>
  </w:num>
  <w:num w:numId="3" w16cid:durableId="2105757019">
    <w:abstractNumId w:val="7"/>
  </w:num>
  <w:num w:numId="4" w16cid:durableId="1083795814">
    <w:abstractNumId w:val="7"/>
  </w:num>
  <w:num w:numId="5" w16cid:durableId="930895484">
    <w:abstractNumId w:val="6"/>
  </w:num>
  <w:num w:numId="6" w16cid:durableId="1724208037">
    <w:abstractNumId w:val="6"/>
  </w:num>
  <w:num w:numId="7" w16cid:durableId="2052531182">
    <w:abstractNumId w:val="5"/>
  </w:num>
  <w:num w:numId="8" w16cid:durableId="2071146567">
    <w:abstractNumId w:val="5"/>
  </w:num>
  <w:num w:numId="9" w16cid:durableId="1940067347">
    <w:abstractNumId w:val="4"/>
  </w:num>
  <w:num w:numId="10" w16cid:durableId="887570555">
    <w:abstractNumId w:val="4"/>
  </w:num>
  <w:num w:numId="11" w16cid:durableId="1770079176">
    <w:abstractNumId w:val="8"/>
  </w:num>
  <w:num w:numId="12" w16cid:durableId="1219197882">
    <w:abstractNumId w:val="8"/>
  </w:num>
  <w:num w:numId="13" w16cid:durableId="340201182">
    <w:abstractNumId w:val="3"/>
  </w:num>
  <w:num w:numId="14" w16cid:durableId="2018732971">
    <w:abstractNumId w:val="3"/>
  </w:num>
  <w:num w:numId="15" w16cid:durableId="642468171">
    <w:abstractNumId w:val="2"/>
  </w:num>
  <w:num w:numId="16" w16cid:durableId="314259477">
    <w:abstractNumId w:val="2"/>
  </w:num>
  <w:num w:numId="17" w16cid:durableId="114327515">
    <w:abstractNumId w:val="1"/>
  </w:num>
  <w:num w:numId="18" w16cid:durableId="405080757">
    <w:abstractNumId w:val="1"/>
  </w:num>
  <w:num w:numId="19" w16cid:durableId="620503614">
    <w:abstractNumId w:val="0"/>
  </w:num>
  <w:num w:numId="20" w16cid:durableId="746152253">
    <w:abstractNumId w:val="0"/>
  </w:num>
  <w:num w:numId="21" w16cid:durableId="411201369">
    <w:abstractNumId w:val="9"/>
  </w:num>
  <w:num w:numId="22" w16cid:durableId="2137721274">
    <w:abstractNumId w:val="7"/>
  </w:num>
  <w:num w:numId="23" w16cid:durableId="1870869046">
    <w:abstractNumId w:val="6"/>
  </w:num>
  <w:num w:numId="24" w16cid:durableId="1075593740">
    <w:abstractNumId w:val="5"/>
  </w:num>
  <w:num w:numId="25" w16cid:durableId="683171430">
    <w:abstractNumId w:val="4"/>
  </w:num>
  <w:num w:numId="26" w16cid:durableId="1183982594">
    <w:abstractNumId w:val="8"/>
  </w:num>
  <w:num w:numId="27" w16cid:durableId="544954037">
    <w:abstractNumId w:val="3"/>
  </w:num>
  <w:num w:numId="28" w16cid:durableId="1014186289">
    <w:abstractNumId w:val="2"/>
  </w:num>
  <w:num w:numId="29" w16cid:durableId="1616446148">
    <w:abstractNumId w:val="1"/>
  </w:num>
  <w:num w:numId="30" w16cid:durableId="1442996722">
    <w:abstractNumId w:val="0"/>
  </w:num>
  <w:num w:numId="31" w16cid:durableId="165362085">
    <w:abstractNumId w:val="9"/>
  </w:num>
  <w:num w:numId="32" w16cid:durableId="2077821340">
    <w:abstractNumId w:val="7"/>
  </w:num>
  <w:num w:numId="33" w16cid:durableId="1736004866">
    <w:abstractNumId w:val="6"/>
  </w:num>
  <w:num w:numId="34" w16cid:durableId="1033919568">
    <w:abstractNumId w:val="5"/>
  </w:num>
  <w:num w:numId="35" w16cid:durableId="1138186939">
    <w:abstractNumId w:val="4"/>
  </w:num>
  <w:num w:numId="36" w16cid:durableId="1540627560">
    <w:abstractNumId w:val="8"/>
  </w:num>
  <w:num w:numId="37" w16cid:durableId="86972347">
    <w:abstractNumId w:val="3"/>
  </w:num>
  <w:num w:numId="38" w16cid:durableId="1309431251">
    <w:abstractNumId w:val="2"/>
  </w:num>
  <w:num w:numId="39" w16cid:durableId="1995523722">
    <w:abstractNumId w:val="1"/>
  </w:num>
  <w:num w:numId="40" w16cid:durableId="46983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LIBE"/>
    <w:docVar w:name="CONTRIBUTIONMNU" w:val=" 2"/>
    <w:docVar w:name="DOCDT" w:val="05/02/2026"/>
    <w:docVar w:name="LastEditedSection" w:val=" 1"/>
    <w:docVar w:name="NVAR1" w:val="0"/>
    <w:docVar w:name="strDocTypeID" w:val="PR_NLE-AP_Agreement"/>
    <w:docVar w:name="strSubDir" w:val="1336"/>
    <w:docVar w:name="TITLEMNU" w:val=" 2"/>
    <w:docVar w:name="TXTAUTHOR" w:val="Jaroslav Bžoch"/>
    <w:docVar w:name="TXTLANGUE" w:val="LT"/>
    <w:docVar w:name="TXTLANGUEMIN" w:val="lt"/>
    <w:docVar w:name="TXTNRC" w:val="0279/2025"/>
    <w:docVar w:name="TXTNRCOUNC" w:val="11280/2025"/>
    <w:docVar w:name="TXTNRNLE" w:val="2025/0145"/>
    <w:docVar w:name="TXTNRPE" w:val="784.331"/>
    <w:docVar w:name="TXTPEorAP" w:val="PE"/>
    <w:docVar w:name="TXTROUTE" w:val="PR\1336948LT.docx"/>
    <w:docVar w:name="TXTVERSION" w:val="01-00"/>
  </w:docVars>
  <w:rsids>
    <w:rsidRoot w:val="007C44F2"/>
    <w:rsid w:val="00001D52"/>
    <w:rsid w:val="0000443F"/>
    <w:rsid w:val="000053E3"/>
    <w:rsid w:val="0006167F"/>
    <w:rsid w:val="00061EFE"/>
    <w:rsid w:val="00095D8B"/>
    <w:rsid w:val="000A2F73"/>
    <w:rsid w:val="000C123D"/>
    <w:rsid w:val="000C33D5"/>
    <w:rsid w:val="000D78AF"/>
    <w:rsid w:val="0015091B"/>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027B1"/>
    <w:rsid w:val="0053367A"/>
    <w:rsid w:val="00544D48"/>
    <w:rsid w:val="005877C0"/>
    <w:rsid w:val="005A6B14"/>
    <w:rsid w:val="005D0B97"/>
    <w:rsid w:val="005F5D6C"/>
    <w:rsid w:val="006132CE"/>
    <w:rsid w:val="00613F2E"/>
    <w:rsid w:val="006A1A75"/>
    <w:rsid w:val="006A2CF5"/>
    <w:rsid w:val="006D54C7"/>
    <w:rsid w:val="006F1B6F"/>
    <w:rsid w:val="007870D6"/>
    <w:rsid w:val="00791637"/>
    <w:rsid w:val="007C44F2"/>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B573A"/>
    <w:rsid w:val="00DF594D"/>
    <w:rsid w:val="00E14FEE"/>
    <w:rsid w:val="00E1785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86405"/>
  <w15:chartTrackingRefBased/>
  <w15:docId w15:val="{02C47EB2-0074-4E8E-84E5-0BB15CE5F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0C33D5"/>
    <w:pPr>
      <w:tabs>
        <w:tab w:val="right" w:pos="454"/>
        <w:tab w:val="left" w:pos="737"/>
      </w:tabs>
      <w:ind w:left="737" w:hanging="737"/>
    </w:pPr>
    <w:rPr>
      <w:snapToGrid w:val="0"/>
      <w:sz w:val="18"/>
      <w:lang w:eastAsia="en-US"/>
    </w:rPr>
  </w:style>
  <w:style w:type="paragraph" w:customStyle="1" w:styleId="Lgendetitre">
    <w:name w:val="Légende titre"/>
    <w:basedOn w:val="Normal"/>
    <w:rsid w:val="000C33D5"/>
    <w:pPr>
      <w:spacing w:before="240" w:after="240"/>
    </w:pPr>
    <w:rPr>
      <w:b/>
      <w:i/>
      <w:snapToGrid w:val="0"/>
      <w:lang w:eastAsia="en-US"/>
    </w:rPr>
  </w:style>
  <w:style w:type="paragraph" w:customStyle="1" w:styleId="Lgendestandard">
    <w:name w:val="Légende standard"/>
    <w:basedOn w:val="Normal"/>
    <w:rsid w:val="000C33D5"/>
    <w:rPr>
      <w:sz w:val="18"/>
    </w:rPr>
  </w:style>
  <w:style w:type="paragraph" w:customStyle="1" w:styleId="Normal24a">
    <w:name w:val="Normal24a"/>
    <w:basedOn w:val="Normal"/>
    <w:rsid w:val="00E1785E"/>
    <w:pPr>
      <w:spacing w:after="480"/>
    </w:pPr>
  </w:style>
  <w:style w:type="paragraph" w:customStyle="1" w:styleId="NormalBoldCenter">
    <w:name w:val="NormalBoldCenter"/>
    <w:basedOn w:val="Normal"/>
    <w:rsid w:val="00E1785E"/>
    <w:pPr>
      <w:jc w:val="center"/>
    </w:pPr>
    <w:rPr>
      <w:b/>
    </w:rPr>
  </w:style>
  <w:style w:type="paragraph" w:customStyle="1" w:styleId="Footprint12b">
    <w:name w:val="Footprint12b"/>
    <w:basedOn w:val="Normal"/>
    <w:rsid w:val="00E1785E"/>
    <w:pPr>
      <w:spacing w:before="240"/>
    </w:pPr>
    <w:rPr>
      <w:szCs w:val="24"/>
    </w:rPr>
  </w:style>
  <w:style w:type="paragraph" w:customStyle="1" w:styleId="NormalSingle">
    <w:name w:val="NormalSingle"/>
    <w:basedOn w:val="Normal"/>
    <w:qFormat/>
    <w:rsid w:val="00E1785E"/>
    <w:rPr>
      <w:szCs w:val="24"/>
    </w:rPr>
  </w:style>
  <w:style w:type="paragraph" w:styleId="FootnoteText">
    <w:name w:val="footnote text"/>
    <w:basedOn w:val="Normal"/>
    <w:link w:val="FootnoteTextChar"/>
    <w:rsid w:val="00E1785E"/>
    <w:rPr>
      <w:sz w:val="20"/>
    </w:rPr>
  </w:style>
  <w:style w:type="character" w:customStyle="1" w:styleId="FootnoteTextChar">
    <w:name w:val="Footnote Text Char"/>
    <w:basedOn w:val="DefaultParagraphFont"/>
    <w:link w:val="FootnoteText"/>
    <w:rsid w:val="00E1785E"/>
    <w:rPr>
      <w:lang w:val="lt-LT"/>
    </w:rPr>
  </w:style>
  <w:style w:type="character" w:styleId="FootnoteReference">
    <w:name w:val="footnote reference"/>
    <w:basedOn w:val="DefaultParagraphFont"/>
    <w:rsid w:val="00E1785E"/>
    <w:rPr>
      <w:vertAlign w:val="superscript"/>
    </w:rPr>
  </w:style>
  <w:style w:type="character" w:styleId="Hyperlink">
    <w:name w:val="Hyperlink"/>
    <w:basedOn w:val="DefaultParagraphFont"/>
    <w:rsid w:val="00E1785E"/>
    <w:rPr>
      <w:color w:val="0563C1" w:themeColor="hyperlink"/>
      <w:u w:val="single"/>
    </w:rPr>
  </w:style>
  <w:style w:type="character" w:styleId="UnresolvedMention">
    <w:name w:val="Unresolved Mention"/>
    <w:basedOn w:val="DefaultParagraphFont"/>
    <w:uiPriority w:val="99"/>
    <w:semiHidden/>
    <w:unhideWhenUsed/>
    <w:rsid w:val="00E1785E"/>
    <w:rPr>
      <w:color w:val="605E5C"/>
      <w:shd w:val="clear" w:color="auto" w:fill="E1DFDD"/>
    </w:rPr>
  </w:style>
  <w:style w:type="paragraph" w:styleId="Footer">
    <w:name w:val="footer"/>
    <w:basedOn w:val="Normal"/>
    <w:link w:val="FooterChar"/>
    <w:semiHidden/>
    <w:rsid w:val="0015091B"/>
    <w:pPr>
      <w:tabs>
        <w:tab w:val="center" w:pos="4513"/>
        <w:tab w:val="right" w:pos="9026"/>
      </w:tabs>
    </w:pPr>
  </w:style>
  <w:style w:type="character" w:customStyle="1" w:styleId="FooterChar">
    <w:name w:val="Footer Char"/>
    <w:basedOn w:val="DefaultParagraphFont"/>
    <w:link w:val="Footer"/>
    <w:semiHidden/>
    <w:rsid w:val="0015091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807</Words>
  <Characters>5781</Characters>
  <Application>Microsoft Office Word</Application>
  <DocSecurity>0</DocSecurity>
  <Lines>131</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SLIŠAJEVAITĖ Dominyka</dc:creator>
  <cp:keywords/>
  <cp:lastModifiedBy>LIEKYTĖ Laura</cp:lastModifiedBy>
  <cp:revision>2</cp:revision>
  <cp:lastPrinted>2002-12-11T09:25:00Z</cp:lastPrinted>
  <dcterms:created xsi:type="dcterms:W3CDTF">2026-02-20T09:35:00Z</dcterms:created>
  <dcterms:modified xsi:type="dcterms:W3CDTF">2026-02-20T09:35:00Z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\\eiciLUXpr1\pdocep$\DocEP\DOCS\General\PR\PR_Leg\NLE\PR_NLE-AP_Agreement.dotx(12/08/2024 16:05:00)</vt:lpwstr>
  </property>
  <property fmtid="{D5CDD505-2E9C-101B-9397-08002B2CF9AE}" pid="8" name="&lt;ModelTra&gt;">
    <vt:lpwstr>\\eiciLUXpr1\pdocep$\DocEP\TRANSFIL\LT\PR_NLE-AP_Agreement.LT(21/10/2025 10:03:00)</vt:lpwstr>
  </property>
  <property fmtid="{D5CDD505-2E9C-101B-9397-08002B2CF9AE}" pid="9" name="&lt;Model&gt;">
    <vt:lpwstr>PR_NLE-AP_Agreement</vt:lpwstr>
  </property>
  <property fmtid="{D5CDD505-2E9C-101B-9397-08002B2CF9AE}" pid="10" name="FooterPath">
    <vt:lpwstr>PR\1336948LT.docx</vt:lpwstr>
  </property>
  <property fmtid="{D5CDD505-2E9C-101B-9397-08002B2CF9AE}" pid="11" name="PE number">
    <vt:lpwstr>784.331</vt:lpwstr>
  </property>
  <property fmtid="{D5CDD505-2E9C-101B-9397-08002B2CF9AE}" pid="12" name="Bookout">
    <vt:lpwstr>OK - 2026/02/20 10:34</vt:lpwstr>
  </property>
  <property fmtid="{D5CDD505-2E9C-101B-9397-08002B2CF9AE}" pid="13" name="SDLStudio">
    <vt:lpwstr/>
  </property>
</Properties>
</file>