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E5147E" w14:paraId="321EDD65" w14:textId="77777777" w:rsidTr="00C85D0F">
        <w:trPr>
          <w:trHeight w:hRule="exact" w:val="1418"/>
        </w:trPr>
        <w:tc>
          <w:tcPr>
            <w:tcW w:w="6804" w:type="dxa"/>
            <w:shd w:val="clear" w:color="auto" w:fill="auto"/>
            <w:vAlign w:val="center"/>
          </w:tcPr>
          <w:p w14:paraId="204D75EE" w14:textId="77777777" w:rsidR="00C05DD8" w:rsidRPr="00E5147E" w:rsidRDefault="00B117C6" w:rsidP="00C85D0F">
            <w:pPr>
              <w:pStyle w:val="EPName"/>
            </w:pPr>
            <w:bookmarkStart w:id="0" w:name="iStart"/>
            <w:bookmarkEnd w:id="0"/>
            <w:r w:rsidRPr="00E5147E">
              <w:t>Európsky parlament</w:t>
            </w:r>
          </w:p>
          <w:p w14:paraId="56B1E71A" w14:textId="1116D8A8" w:rsidR="00C05DD8" w:rsidRPr="00E5147E" w:rsidRDefault="00A55926" w:rsidP="00C85D0F">
            <w:pPr>
              <w:pStyle w:val="EPTerm"/>
            </w:pPr>
            <w:r w:rsidRPr="00E5147E">
              <w:t>2024-2029</w:t>
            </w:r>
          </w:p>
        </w:tc>
        <w:tc>
          <w:tcPr>
            <w:tcW w:w="2268" w:type="dxa"/>
            <w:shd w:val="clear" w:color="auto" w:fill="auto"/>
          </w:tcPr>
          <w:p w14:paraId="01FBC0C4" w14:textId="77777777" w:rsidR="00C05DD8" w:rsidRPr="00E5147E" w:rsidRDefault="00C05DD8" w:rsidP="00C85D0F">
            <w:pPr>
              <w:pStyle w:val="EPLogo"/>
            </w:pPr>
            <w:r w:rsidRPr="00E5147E">
              <w:rPr>
                <w:noProof/>
                <w:lang w:eastAsia="ja-JP"/>
              </w:rPr>
              <w:drawing>
                <wp:inline distT="0" distB="0" distL="0" distR="0" wp14:anchorId="415083A4" wp14:editId="48D6FC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03C64" w14:textId="77777777" w:rsidR="009612AA" w:rsidRPr="00E5147E" w:rsidRDefault="009612AA" w:rsidP="009612AA">
      <w:pPr>
        <w:pStyle w:val="LineTop"/>
      </w:pPr>
    </w:p>
    <w:p w14:paraId="20B9AADC" w14:textId="07060ADA" w:rsidR="009612AA" w:rsidRPr="00E5147E" w:rsidRDefault="009612AA" w:rsidP="009612AA">
      <w:pPr>
        <w:pStyle w:val="EPBody"/>
      </w:pPr>
      <w:r w:rsidRPr="00E5147E">
        <w:rPr>
          <w:rStyle w:val="HideTWBExt"/>
        </w:rPr>
        <w:t>&lt;</w:t>
      </w:r>
      <w:r w:rsidRPr="00E5147E">
        <w:rPr>
          <w:rStyle w:val="HideTWBExt"/>
          <w:i w:val="0"/>
        </w:rPr>
        <w:t>Commission</w:t>
      </w:r>
      <w:r w:rsidRPr="00E5147E">
        <w:rPr>
          <w:rStyle w:val="HideTWBExt"/>
        </w:rPr>
        <w:t>&gt;</w:t>
      </w:r>
      <w:r w:rsidRPr="00E5147E">
        <w:rPr>
          <w:rStyle w:val="HideTWBInt"/>
        </w:rPr>
        <w:t>{LIBE}</w:t>
      </w:r>
      <w:r w:rsidRPr="00E5147E">
        <w:t>Výbor pre občianske slobody, spravodlivosť a vnútorné veci</w:t>
      </w:r>
      <w:r w:rsidRPr="00E5147E">
        <w:rPr>
          <w:rStyle w:val="HideTWBExt"/>
        </w:rPr>
        <w:t>&lt;/</w:t>
      </w:r>
      <w:r w:rsidRPr="00E5147E">
        <w:rPr>
          <w:rStyle w:val="HideTWBExt"/>
          <w:i w:val="0"/>
        </w:rPr>
        <w:t>Commission</w:t>
      </w:r>
      <w:r w:rsidRPr="00E5147E">
        <w:rPr>
          <w:rStyle w:val="HideTWBExt"/>
        </w:rPr>
        <w:t>&gt;</w:t>
      </w:r>
    </w:p>
    <w:p w14:paraId="0DDC8E4B" w14:textId="77777777" w:rsidR="009612AA" w:rsidRPr="00E5147E" w:rsidRDefault="009612AA" w:rsidP="009612AA">
      <w:pPr>
        <w:pStyle w:val="LineBottom"/>
      </w:pPr>
    </w:p>
    <w:p w14:paraId="614B9AF3" w14:textId="3EE0111F" w:rsidR="00363B94" w:rsidRPr="00E5147E" w:rsidRDefault="00363B94">
      <w:pPr>
        <w:pStyle w:val="CoverReference"/>
      </w:pPr>
      <w:r w:rsidRPr="00E5147E">
        <w:rPr>
          <w:rStyle w:val="HideTWBExt"/>
          <w:b w:val="0"/>
        </w:rPr>
        <w:t>&lt;RefProc&gt;&lt;/RefProc&gt;&lt;RefTypeProc&gt;</w:t>
      </w:r>
      <w:r w:rsidRPr="00E5147E">
        <w:t>(NLE)</w:t>
      </w:r>
      <w:r w:rsidRPr="00E5147E">
        <w:rPr>
          <w:rStyle w:val="HideTWBExt"/>
          <w:b w:val="0"/>
        </w:rPr>
        <w:t>&lt;/RefTypeProc&gt;</w:t>
      </w:r>
    </w:p>
    <w:p w14:paraId="2C8455F6" w14:textId="3E8A4CEC" w:rsidR="00363B94" w:rsidRPr="00E5147E" w:rsidRDefault="00363B94">
      <w:pPr>
        <w:pStyle w:val="CoverDate"/>
      </w:pPr>
      <w:r w:rsidRPr="00E5147E">
        <w:rPr>
          <w:rStyle w:val="HideTWBExt"/>
        </w:rPr>
        <w:t>&lt;Date&gt;</w:t>
      </w:r>
      <w:r w:rsidRPr="00E5147E">
        <w:rPr>
          <w:rStyle w:val="HideTWBInt"/>
        </w:rPr>
        <w:t>{05/02/2026}</w:t>
      </w:r>
      <w:r w:rsidRPr="00E5147E">
        <w:t>5.2.2026</w:t>
      </w:r>
      <w:r w:rsidRPr="00E5147E">
        <w:rPr>
          <w:rStyle w:val="HideTWBExt"/>
        </w:rPr>
        <w:t>&lt;/Date&gt;</w:t>
      </w:r>
    </w:p>
    <w:p w14:paraId="6BE2979B" w14:textId="77777777" w:rsidR="00363B94" w:rsidRPr="00E5147E" w:rsidRDefault="00363B94">
      <w:pPr>
        <w:pStyle w:val="CoverDocType"/>
      </w:pPr>
      <w:r w:rsidRPr="00E5147E">
        <w:rPr>
          <w:rStyle w:val="HideTWBExt"/>
          <w:b w:val="0"/>
        </w:rPr>
        <w:t>&lt;RefProcLect&gt;</w:t>
      </w:r>
      <w:r w:rsidRPr="00E5147E">
        <w:t>***</w:t>
      </w:r>
      <w:r w:rsidRPr="00E5147E">
        <w:rPr>
          <w:rStyle w:val="HideTWBExt"/>
          <w:b w:val="0"/>
        </w:rPr>
        <w:t>&lt;/RefProcLect&gt;</w:t>
      </w:r>
    </w:p>
    <w:p w14:paraId="6EDEFBF5" w14:textId="77777777" w:rsidR="00363B94" w:rsidRPr="00E5147E" w:rsidRDefault="00363B94">
      <w:pPr>
        <w:pStyle w:val="CoverDocType24a"/>
      </w:pPr>
      <w:r w:rsidRPr="00E5147E">
        <w:rPr>
          <w:rStyle w:val="HideTWBExt"/>
          <w:b w:val="0"/>
        </w:rPr>
        <w:t>&lt;TitreType&gt;</w:t>
      </w:r>
      <w:r w:rsidRPr="00E5147E">
        <w:t>NÁVRH ODPORÚČANIA</w:t>
      </w:r>
      <w:r w:rsidRPr="00E5147E">
        <w:rPr>
          <w:rStyle w:val="HideTWBExt"/>
          <w:b w:val="0"/>
        </w:rPr>
        <w:t>&lt;/TitreType&gt;</w:t>
      </w:r>
    </w:p>
    <w:p w14:paraId="7B74E082" w14:textId="769D6979" w:rsidR="00363B94" w:rsidRPr="00E5147E" w:rsidRDefault="00363B94">
      <w:pPr>
        <w:pStyle w:val="CoverNormal"/>
      </w:pPr>
      <w:r w:rsidRPr="00E5147E">
        <w:rPr>
          <w:rStyle w:val="HideTWBExt"/>
        </w:rPr>
        <w:t>&lt;Titre&gt;</w:t>
      </w:r>
      <w:r w:rsidRPr="00E5147E">
        <w:t>k návrhu rozhodnutiu Rady o uzavretí, v mene Únie, Dohody medzi Európskou úniou a Nórskym kráľovstvom o prenose údajov zo záznamov o cestujúcich (PNR) na účely prevencie, odhaľovania, vyšetrovania a stíhania teroristických trestných činov a závažnej trestnej činnosti</w:t>
      </w:r>
      <w:r w:rsidRPr="00E5147E">
        <w:rPr>
          <w:rStyle w:val="HideTWBExt"/>
        </w:rPr>
        <w:t>&lt;/Titre&gt;</w:t>
      </w:r>
    </w:p>
    <w:p w14:paraId="4DD5DAD4" w14:textId="3EDD2CE0" w:rsidR="00363B94" w:rsidRPr="00E5147E" w:rsidRDefault="00363B94">
      <w:pPr>
        <w:pStyle w:val="CoverNormal24a"/>
      </w:pPr>
      <w:r w:rsidRPr="00E5147E">
        <w:rPr>
          <w:rStyle w:val="HideTWBExt"/>
        </w:rPr>
        <w:t>&lt;DocRef&gt;</w:t>
      </w:r>
      <w:r w:rsidRPr="00E5147E">
        <w:t>(11280/2025 – C10</w:t>
      </w:r>
      <w:r w:rsidRPr="00E5147E">
        <w:noBreakHyphen/>
        <w:t>0279/2025 – 2025/0145(NLE))</w:t>
      </w:r>
      <w:r w:rsidRPr="00E5147E">
        <w:rPr>
          <w:rStyle w:val="HideTWBExt"/>
        </w:rPr>
        <w:t>&lt;/DocRef&gt;</w:t>
      </w:r>
    </w:p>
    <w:p w14:paraId="2038DDBF" w14:textId="55317A98" w:rsidR="00363B94" w:rsidRPr="00E5147E" w:rsidRDefault="00363B94">
      <w:pPr>
        <w:pStyle w:val="CoverNormal24a"/>
      </w:pPr>
      <w:r w:rsidRPr="00E5147E">
        <w:rPr>
          <w:rStyle w:val="HideTWBExt"/>
        </w:rPr>
        <w:t>&lt;Commission&gt;</w:t>
      </w:r>
      <w:r w:rsidRPr="00E5147E">
        <w:rPr>
          <w:rStyle w:val="HideTWBInt"/>
        </w:rPr>
        <w:t>{LIBE}</w:t>
      </w:r>
      <w:r w:rsidRPr="00E5147E">
        <w:t>Výbor pre občianske slobody, spravodlivosť a vnútorné veci</w:t>
      </w:r>
      <w:r w:rsidRPr="00E5147E">
        <w:rPr>
          <w:rStyle w:val="HideTWBExt"/>
        </w:rPr>
        <w:t>&lt;/Commission&gt;</w:t>
      </w:r>
    </w:p>
    <w:p w14:paraId="409F9CFD" w14:textId="0AE16BE1" w:rsidR="00363B94" w:rsidRPr="00E5147E" w:rsidRDefault="00B117C6">
      <w:pPr>
        <w:pStyle w:val="CoverNormal24a"/>
      </w:pPr>
      <w:r w:rsidRPr="00E5147E">
        <w:t xml:space="preserve">Spravodajca: </w:t>
      </w:r>
      <w:r w:rsidRPr="00E5147E">
        <w:rPr>
          <w:rStyle w:val="HideTWBExt"/>
        </w:rPr>
        <w:t>&lt;Depute&gt;</w:t>
      </w:r>
      <w:r w:rsidRPr="00E5147E">
        <w:t>Jaroslav Bžoch</w:t>
      </w:r>
      <w:r w:rsidRPr="00E5147E">
        <w:rPr>
          <w:rStyle w:val="HideTWBExt"/>
        </w:rPr>
        <w:t>&lt;/Depute&gt;</w:t>
      </w:r>
    </w:p>
    <w:p w14:paraId="46565D04" w14:textId="77777777" w:rsidR="00B42885" w:rsidRPr="00E5147E" w:rsidRDefault="00B42885" w:rsidP="00B42885">
      <w:pPr>
        <w:pStyle w:val="CoverNormal"/>
      </w:pPr>
    </w:p>
    <w:p w14:paraId="2B03489D" w14:textId="066A3D6A" w:rsidR="00A55926" w:rsidRPr="00E5147E" w:rsidRDefault="00363B94" w:rsidP="00016E55">
      <w:r w:rsidRPr="00E5147E">
        <w:br w:type="page"/>
      </w:r>
      <w:fldSimple w:instr=" TITLE  \* MERGEFORMAT ">
        <w:r w:rsidR="002A36EB">
          <w:t>PR_NLE-AP_Agreement</w:t>
        </w:r>
      </w:fldSimple>
    </w:p>
    <w:p w14:paraId="38057252" w14:textId="77777777" w:rsidR="00A55926" w:rsidRPr="00E5147E" w:rsidRDefault="00A55926" w:rsidP="00016E55"/>
    <w:p w14:paraId="43FF91F9" w14:textId="77777777" w:rsidR="00A55926" w:rsidRPr="00E5147E"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5926" w:rsidRPr="00E5147E" w14:paraId="311D9AF2" w14:textId="77777777">
        <w:tc>
          <w:tcPr>
            <w:tcW w:w="5811" w:type="dxa"/>
          </w:tcPr>
          <w:p w14:paraId="3E8FE3A9" w14:textId="77777777" w:rsidR="00A55926" w:rsidRPr="00E5147E" w:rsidRDefault="00A55926" w:rsidP="00016E55">
            <w:pPr>
              <w:pStyle w:val="Lgendetitre"/>
            </w:pPr>
            <w:r w:rsidRPr="00E5147E">
              <w:t>Označenie postupov</w:t>
            </w:r>
          </w:p>
        </w:tc>
      </w:tr>
      <w:tr w:rsidR="00A55926" w:rsidRPr="00E5147E" w14:paraId="7C381B05" w14:textId="77777777" w:rsidTr="004247A2">
        <w:trPr>
          <w:cantSplit/>
          <w:trHeight w:val="1807"/>
        </w:trPr>
        <w:tc>
          <w:tcPr>
            <w:tcW w:w="5811" w:type="dxa"/>
            <w:tcBorders>
              <w:bottom w:val="single" w:sz="4" w:space="0" w:color="auto"/>
            </w:tcBorders>
          </w:tcPr>
          <w:p w14:paraId="57CDF381" w14:textId="77777777" w:rsidR="00A55926" w:rsidRPr="00E5147E" w:rsidRDefault="00A55926" w:rsidP="00717061">
            <w:pPr>
              <w:pStyle w:val="Lgendesigne"/>
            </w:pPr>
            <w:r w:rsidRPr="00E5147E">
              <w:tab/>
              <w:t>*</w:t>
            </w:r>
            <w:r w:rsidRPr="00E5147E">
              <w:tab/>
              <w:t>Konzultácia</w:t>
            </w:r>
          </w:p>
          <w:p w14:paraId="1303818B" w14:textId="77777777" w:rsidR="00A55926" w:rsidRPr="00E5147E" w:rsidRDefault="00A55926" w:rsidP="00717061">
            <w:pPr>
              <w:pStyle w:val="Lgendesigne"/>
            </w:pPr>
            <w:r w:rsidRPr="00E5147E">
              <w:tab/>
              <w:t>***</w:t>
            </w:r>
            <w:r w:rsidRPr="00E5147E">
              <w:tab/>
              <w:t>Súhlas</w:t>
            </w:r>
          </w:p>
          <w:p w14:paraId="088D77A2" w14:textId="77777777" w:rsidR="00A55926" w:rsidRPr="00E5147E" w:rsidRDefault="00A55926" w:rsidP="00717061">
            <w:pPr>
              <w:pStyle w:val="Lgendesigne"/>
            </w:pPr>
            <w:r w:rsidRPr="00E5147E">
              <w:tab/>
              <w:t>***I</w:t>
            </w:r>
            <w:r w:rsidRPr="00E5147E">
              <w:tab/>
              <w:t>Riadny legislatívny postup (prvé čítanie)</w:t>
            </w:r>
          </w:p>
          <w:p w14:paraId="363335ED" w14:textId="77777777" w:rsidR="00A55926" w:rsidRPr="00E5147E" w:rsidRDefault="00A55926" w:rsidP="00717061">
            <w:pPr>
              <w:pStyle w:val="Lgendesigne"/>
            </w:pPr>
            <w:r w:rsidRPr="00E5147E">
              <w:tab/>
              <w:t>***II</w:t>
            </w:r>
            <w:r w:rsidRPr="00E5147E">
              <w:tab/>
              <w:t>Riadny legislatívny postup (druhé čítanie)</w:t>
            </w:r>
          </w:p>
          <w:p w14:paraId="65A8A827" w14:textId="77777777" w:rsidR="00A55926" w:rsidRPr="00E5147E" w:rsidRDefault="00A55926" w:rsidP="00717061">
            <w:pPr>
              <w:pStyle w:val="Lgendesigne"/>
            </w:pPr>
            <w:r w:rsidRPr="00E5147E">
              <w:tab/>
              <w:t>***III</w:t>
            </w:r>
            <w:r w:rsidRPr="00E5147E">
              <w:tab/>
              <w:t>Riadny legislatívny postup (tretie čítanie)</w:t>
            </w:r>
          </w:p>
          <w:p w14:paraId="1247BEF5" w14:textId="77777777" w:rsidR="00A55926" w:rsidRPr="00E5147E" w:rsidRDefault="00A55926" w:rsidP="00717061">
            <w:pPr>
              <w:pStyle w:val="Lgendestandard"/>
            </w:pPr>
          </w:p>
          <w:p w14:paraId="657567DC" w14:textId="77777777" w:rsidR="00A55926" w:rsidRPr="00E5147E" w:rsidRDefault="00A55926" w:rsidP="00717061">
            <w:pPr>
              <w:pStyle w:val="Lgendestandard"/>
            </w:pPr>
            <w:r w:rsidRPr="00E5147E">
              <w:t>(Typ postupu závisí od právneho základu navrhnutého v návrhu aktu.)</w:t>
            </w:r>
          </w:p>
          <w:p w14:paraId="641E5F3A" w14:textId="77777777" w:rsidR="00A55926" w:rsidRPr="00E5147E" w:rsidRDefault="00A55926" w:rsidP="00B837B7">
            <w:pPr>
              <w:pStyle w:val="Lgendestandard"/>
            </w:pPr>
          </w:p>
        </w:tc>
      </w:tr>
    </w:tbl>
    <w:p w14:paraId="0F717EB0" w14:textId="77777777" w:rsidR="00A55926" w:rsidRPr="00E5147E" w:rsidRDefault="00A55926" w:rsidP="00016E55"/>
    <w:p w14:paraId="7A3B4AC0" w14:textId="1015E0C2" w:rsidR="00363B94" w:rsidRPr="00E5147E" w:rsidRDefault="00363B94" w:rsidP="00613F2E">
      <w:pPr>
        <w:widowControl/>
        <w:tabs>
          <w:tab w:val="center" w:pos="4677"/>
        </w:tabs>
      </w:pPr>
    </w:p>
    <w:p w14:paraId="4FAFA1F5" w14:textId="77777777" w:rsidR="00363B94" w:rsidRPr="00E5147E" w:rsidRDefault="00363B94">
      <w:pPr>
        <w:pStyle w:val="TOCHeading"/>
      </w:pPr>
      <w:r w:rsidRPr="00E5147E">
        <w:br w:type="page"/>
      </w:r>
      <w:r w:rsidRPr="00E5147E">
        <w:lastRenderedPageBreak/>
        <w:t>OBSAH</w:t>
      </w:r>
    </w:p>
    <w:p w14:paraId="1FE517BC" w14:textId="77777777" w:rsidR="00363B94" w:rsidRPr="00E5147E" w:rsidRDefault="00B117C6">
      <w:pPr>
        <w:pStyle w:val="TOCPage"/>
      </w:pPr>
      <w:r w:rsidRPr="00E5147E">
        <w:t>strana</w:t>
      </w:r>
    </w:p>
    <w:p w14:paraId="111B9CA3" w14:textId="30AF3DFE" w:rsidR="002A36EB"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5147E">
        <w:fldChar w:fldCharType="begin"/>
      </w:r>
      <w:r w:rsidRPr="00E5147E">
        <w:instrText xml:space="preserve"> TOC \t "PageHeading</w:instrText>
      </w:r>
      <w:r w:rsidR="00BA4F74" w:rsidRPr="00E5147E">
        <w:instrText>;</w:instrText>
      </w:r>
      <w:r w:rsidRPr="00E5147E">
        <w:instrText xml:space="preserve">1" </w:instrText>
      </w:r>
      <w:r w:rsidRPr="00E5147E">
        <w:fldChar w:fldCharType="separate"/>
      </w:r>
      <w:r w:rsidR="002A36EB">
        <w:rPr>
          <w:noProof/>
        </w:rPr>
        <w:t>NÁVRH LEGISLATÍVNEHO UZNESENIA EURÓPSKEHO PARLAMENTU</w:t>
      </w:r>
      <w:r w:rsidR="002A36EB">
        <w:rPr>
          <w:noProof/>
        </w:rPr>
        <w:tab/>
      </w:r>
      <w:r w:rsidR="002A36EB">
        <w:rPr>
          <w:noProof/>
        </w:rPr>
        <w:fldChar w:fldCharType="begin"/>
      </w:r>
      <w:r w:rsidR="002A36EB">
        <w:rPr>
          <w:noProof/>
        </w:rPr>
        <w:instrText xml:space="preserve"> PAGEREF _Toc222303708 \h </w:instrText>
      </w:r>
      <w:r w:rsidR="002A36EB">
        <w:rPr>
          <w:noProof/>
        </w:rPr>
      </w:r>
      <w:r w:rsidR="002A36EB">
        <w:rPr>
          <w:noProof/>
        </w:rPr>
        <w:fldChar w:fldCharType="separate"/>
      </w:r>
      <w:r w:rsidR="002A36EB">
        <w:rPr>
          <w:noProof/>
        </w:rPr>
        <w:t>5</w:t>
      </w:r>
      <w:r w:rsidR="002A36EB">
        <w:rPr>
          <w:noProof/>
        </w:rPr>
        <w:fldChar w:fldCharType="end"/>
      </w:r>
    </w:p>
    <w:p w14:paraId="6B54DC33" w14:textId="2642A459" w:rsidR="002A36EB" w:rsidRDefault="002A36E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DÔVODOVÁ SPRÁVA</w:t>
      </w:r>
      <w:r>
        <w:rPr>
          <w:noProof/>
        </w:rPr>
        <w:tab/>
      </w:r>
      <w:r>
        <w:rPr>
          <w:noProof/>
        </w:rPr>
        <w:fldChar w:fldCharType="begin"/>
      </w:r>
      <w:r>
        <w:rPr>
          <w:noProof/>
        </w:rPr>
        <w:instrText xml:space="preserve"> PAGEREF _Toc222303709 \h </w:instrText>
      </w:r>
      <w:r>
        <w:rPr>
          <w:noProof/>
        </w:rPr>
      </w:r>
      <w:r>
        <w:rPr>
          <w:noProof/>
        </w:rPr>
        <w:fldChar w:fldCharType="separate"/>
      </w:r>
      <w:r>
        <w:rPr>
          <w:noProof/>
        </w:rPr>
        <w:t>6</w:t>
      </w:r>
      <w:r>
        <w:rPr>
          <w:noProof/>
        </w:rPr>
        <w:fldChar w:fldCharType="end"/>
      </w:r>
    </w:p>
    <w:p w14:paraId="31907934" w14:textId="6F76E528" w:rsidR="002A36EB" w:rsidRDefault="002A36EB">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PRÍLOHA: VYHLÁSENIE O POSKYTNUTÝCH INFORMÁCIÁCH</w:t>
      </w:r>
      <w:r>
        <w:rPr>
          <w:noProof/>
        </w:rPr>
        <w:tab/>
      </w:r>
      <w:r>
        <w:rPr>
          <w:noProof/>
        </w:rPr>
        <w:fldChar w:fldCharType="begin"/>
      </w:r>
      <w:r>
        <w:rPr>
          <w:noProof/>
        </w:rPr>
        <w:instrText xml:space="preserve"> PAGEREF _Toc222303710 \h </w:instrText>
      </w:r>
      <w:r>
        <w:rPr>
          <w:noProof/>
        </w:rPr>
      </w:r>
      <w:r>
        <w:rPr>
          <w:noProof/>
        </w:rPr>
        <w:fldChar w:fldCharType="separate"/>
      </w:r>
      <w:r>
        <w:rPr>
          <w:noProof/>
        </w:rPr>
        <w:t>7</w:t>
      </w:r>
      <w:r>
        <w:rPr>
          <w:noProof/>
        </w:rPr>
        <w:fldChar w:fldCharType="end"/>
      </w:r>
    </w:p>
    <w:p w14:paraId="645B7D09" w14:textId="0E86904B" w:rsidR="004E1650" w:rsidRPr="00E5147E" w:rsidRDefault="00EF48F2" w:rsidP="00F04010">
      <w:r w:rsidRPr="00E5147E">
        <w:fldChar w:fldCharType="end"/>
      </w:r>
    </w:p>
    <w:p w14:paraId="24D89B96" w14:textId="77777777" w:rsidR="00363B94" w:rsidRPr="00E5147E" w:rsidRDefault="00363B94" w:rsidP="0006167F">
      <w:pPr>
        <w:pStyle w:val="PageHeading"/>
      </w:pPr>
      <w:r w:rsidRPr="00E5147E">
        <w:br w:type="page"/>
      </w:r>
      <w:r w:rsidRPr="00E5147E">
        <w:lastRenderedPageBreak/>
        <w:br w:type="page"/>
      </w:r>
      <w:bookmarkStart w:id="1" w:name="_Toc222303708"/>
      <w:r w:rsidRPr="00E5147E">
        <w:lastRenderedPageBreak/>
        <w:t>NÁVRH LEGISLATÍVNEHO UZNESENIA EURÓPSKEHO PARLAMENTU</w:t>
      </w:r>
      <w:bookmarkEnd w:id="1"/>
    </w:p>
    <w:p w14:paraId="24D590C0" w14:textId="05B677D6" w:rsidR="00363B94" w:rsidRPr="00E5147E" w:rsidRDefault="00B117C6">
      <w:pPr>
        <w:pStyle w:val="NormalBold"/>
      </w:pPr>
      <w:r w:rsidRPr="00E5147E">
        <w:t>o </w:t>
      </w:r>
      <w:bookmarkStart w:id="2" w:name="_Hlk221277797"/>
      <w:r w:rsidRPr="00E5147E">
        <w:t>návrhu rozhodnutia Rady o uzavretí, v mene Únie, Dohody medzi Európskou úniou a Nórskym kráľovstvom o prenose údajov zo záznamov o cestujúcich (PNR) na účely prevencie, odhaľovania, vyšetrovania a stíhania teroristických trestných činov a závažnej trestnej činnosti</w:t>
      </w:r>
      <w:bookmarkEnd w:id="2"/>
    </w:p>
    <w:p w14:paraId="301EE5A0" w14:textId="1C826BB9" w:rsidR="00363B94" w:rsidRPr="00E5147E" w:rsidRDefault="00B117C6">
      <w:pPr>
        <w:pStyle w:val="NormalBold12a"/>
      </w:pPr>
      <w:r w:rsidRPr="00E5147E">
        <w:t>(</w:t>
      </w:r>
      <w:bookmarkStart w:id="3" w:name="_Hlk221278502"/>
      <w:r w:rsidRPr="00E5147E">
        <w:t xml:space="preserve">11280/2025 </w:t>
      </w:r>
      <w:bookmarkEnd w:id="3"/>
      <w:r w:rsidRPr="00E5147E">
        <w:t>– C10</w:t>
      </w:r>
      <w:r w:rsidRPr="00E5147E">
        <w:noBreakHyphen/>
        <w:t xml:space="preserve">0279/2025 – </w:t>
      </w:r>
      <w:bookmarkStart w:id="4" w:name="_Hlk221279129"/>
      <w:r w:rsidRPr="00E5147E">
        <w:t>2025/0145(NLE</w:t>
      </w:r>
      <w:bookmarkEnd w:id="4"/>
      <w:r w:rsidRPr="00E5147E">
        <w:t>))</w:t>
      </w:r>
    </w:p>
    <w:p w14:paraId="2C5BF6BB" w14:textId="77777777" w:rsidR="00363B94" w:rsidRPr="00E5147E" w:rsidRDefault="00B117C6" w:rsidP="00893FBD">
      <w:pPr>
        <w:pStyle w:val="NormalBold"/>
      </w:pPr>
      <w:r w:rsidRPr="00E5147E">
        <w:t>(Súhlas)</w:t>
      </w:r>
    </w:p>
    <w:p w14:paraId="5F1521F9" w14:textId="77777777" w:rsidR="00363B94" w:rsidRPr="00E5147E" w:rsidRDefault="00B117C6">
      <w:pPr>
        <w:pStyle w:val="EPComma"/>
      </w:pPr>
      <w:r w:rsidRPr="00E5147E">
        <w:rPr>
          <w:i/>
          <w:iCs/>
        </w:rPr>
        <w:t>Európsky parlament</w:t>
      </w:r>
      <w:r w:rsidRPr="00E5147E">
        <w:t>,</w:t>
      </w:r>
    </w:p>
    <w:p w14:paraId="48C53695" w14:textId="04CCD19A" w:rsidR="00BF7F55" w:rsidRPr="00E5147E" w:rsidRDefault="00BF7F55" w:rsidP="00BF7F55">
      <w:pPr>
        <w:pStyle w:val="NormalHanging12a"/>
      </w:pPr>
      <w:r w:rsidRPr="00E5147E">
        <w:t>–</w:t>
      </w:r>
      <w:r w:rsidRPr="00E5147E">
        <w:tab/>
        <w:t>so zreteľom na návrh rozhodnutia Rady (11280/2025),</w:t>
      </w:r>
    </w:p>
    <w:p w14:paraId="50CBC5E6" w14:textId="080ABF27" w:rsidR="00363B94" w:rsidRPr="00E5147E" w:rsidRDefault="00363B94">
      <w:pPr>
        <w:pStyle w:val="NormalHanging12a"/>
      </w:pPr>
      <w:r w:rsidRPr="00E5147E">
        <w:t>–</w:t>
      </w:r>
      <w:r w:rsidRPr="00E5147E">
        <w:tab/>
        <w:t>so zreteľom na návrh Dohody medzi Európskou úniou a Nórskym kráľovstvom o prenose údajov zo záznamov o cestujúcich (PNR) na účely prevencie, odhaľovania, vyšetrovania a stíhania teroristických trestných činov a závažnej trestnej činnosti (</w:t>
      </w:r>
      <w:bookmarkStart w:id="5" w:name="_Hlk221278511"/>
      <w:r w:rsidRPr="00E5147E">
        <w:t>11281/2025</w:t>
      </w:r>
      <w:bookmarkEnd w:id="5"/>
      <w:r w:rsidRPr="00E5147E">
        <w:t>),</w:t>
      </w:r>
    </w:p>
    <w:p w14:paraId="3473E53E" w14:textId="1F53EA13" w:rsidR="00363B94" w:rsidRPr="00E5147E" w:rsidRDefault="005F5D6C">
      <w:pPr>
        <w:pStyle w:val="NormalHanging12a"/>
      </w:pPr>
      <w:r w:rsidRPr="00E5147E">
        <w:t>–</w:t>
      </w:r>
      <w:r w:rsidRPr="00E5147E">
        <w:tab/>
        <w:t>so zreteľom na žiadosť o udelenie súhlasu, ktorú Rada predložila v súlade s článkom 16 ods. 2, článkom 87 ods. 2 písm. a) a článkom 218 ods. 6 druhým pododsekom písm. a) Zmluvy o fungovaní Európskej únie (C10</w:t>
      </w:r>
      <w:r w:rsidRPr="00E5147E">
        <w:noBreakHyphen/>
        <w:t>0279/2025),</w:t>
      </w:r>
    </w:p>
    <w:p w14:paraId="4BBAA6F4" w14:textId="77777777" w:rsidR="00363B94" w:rsidRPr="00E5147E" w:rsidRDefault="00363B94">
      <w:pPr>
        <w:pStyle w:val="NormalHanging12a"/>
      </w:pPr>
      <w:r w:rsidRPr="00E5147E">
        <w:t>–</w:t>
      </w:r>
      <w:r w:rsidRPr="00E5147E">
        <w:tab/>
        <w:t>so zreteľom na článok 107 ods. 1 a 4 a článok 117 ods. 7 rokovacieho poriadku,</w:t>
      </w:r>
    </w:p>
    <w:p w14:paraId="3FD87A43" w14:textId="4F47D628" w:rsidR="00363B94" w:rsidRPr="00E5147E" w:rsidRDefault="00363B94">
      <w:pPr>
        <w:pStyle w:val="NormalHanging12a"/>
      </w:pPr>
      <w:r w:rsidRPr="00E5147E">
        <w:t>–</w:t>
      </w:r>
      <w:r w:rsidRPr="00E5147E">
        <w:tab/>
        <w:t>so zreteľom na odporúčanie Výboru pre občianske slobody, spravodlivosť a vnútorné veci (A10</w:t>
      </w:r>
      <w:r w:rsidRPr="00E5147E">
        <w:noBreakHyphen/>
        <w:t>0000/2026),</w:t>
      </w:r>
    </w:p>
    <w:p w14:paraId="6ED73221" w14:textId="09911003" w:rsidR="00363B94" w:rsidRPr="00E5147E" w:rsidRDefault="00363B94">
      <w:pPr>
        <w:pStyle w:val="NormalHanging12a"/>
      </w:pPr>
      <w:r w:rsidRPr="00E5147E">
        <w:t>1.</w:t>
      </w:r>
      <w:r w:rsidRPr="00E5147E">
        <w:tab/>
        <w:t>udeľuje súhlas s uzatvorením dohody;</w:t>
      </w:r>
    </w:p>
    <w:p w14:paraId="50AB1B5E" w14:textId="5D72C49E" w:rsidR="001D02E3" w:rsidRPr="00E5147E" w:rsidRDefault="001D02E3">
      <w:pPr>
        <w:pStyle w:val="NormalHanging12a"/>
      </w:pPr>
      <w:r w:rsidRPr="00E5147E">
        <w:t>2.</w:t>
      </w:r>
      <w:r w:rsidRPr="00E5147E">
        <w:tab/>
        <w:t>poveruje svoju predsedníčku, aby postúpila túto pozíciu Rade, Komisii a vládam a parlamentom členských štátov a Nórskeho kráľovstva.</w:t>
      </w:r>
    </w:p>
    <w:p w14:paraId="16EBBCD8" w14:textId="77777777" w:rsidR="00A55926" w:rsidRPr="00E5147E" w:rsidRDefault="00A55926" w:rsidP="00822206">
      <w:pPr>
        <w:sectPr w:rsidR="00A55926" w:rsidRPr="00E5147E" w:rsidSect="00E514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0864F8D" w14:textId="4DBB4F8B" w:rsidR="00363B94" w:rsidRPr="00E5147E" w:rsidRDefault="00A55926" w:rsidP="00A55926">
      <w:pPr>
        <w:pStyle w:val="PageHeading"/>
      </w:pPr>
      <w:bookmarkStart w:id="6" w:name="_Toc222303709"/>
      <w:r w:rsidRPr="00E5147E">
        <w:lastRenderedPageBreak/>
        <w:t>DÔVODOVÁ SPRÁVA</w:t>
      </w:r>
      <w:bookmarkEnd w:id="6"/>
    </w:p>
    <w:p w14:paraId="7B45B076" w14:textId="77777777" w:rsidR="00E93B3F" w:rsidRPr="00E5147E" w:rsidRDefault="00E93B3F" w:rsidP="00E93B3F">
      <w:r w:rsidRPr="00E5147E">
        <w:t>Cieľom navrhovaného rozhodnutia Rady je schváliť Dohodu medzi Európskou úniou a Nórskym kráľovstvom o prenose údajov zo záznamov o cestujúcich (PNR) na účely prevencie, odhaľovania, vyšetrovania a stíhania teroristických trestných činov a závažnej trestnej činnosti (ďalej len „dohoda“).</w:t>
      </w:r>
    </w:p>
    <w:p w14:paraId="3B8FA1C4" w14:textId="77777777" w:rsidR="00E93B3F" w:rsidRPr="00E5147E" w:rsidRDefault="00E93B3F" w:rsidP="00E93B3F"/>
    <w:p w14:paraId="103DC2A2" w14:textId="77777777" w:rsidR="00E93B3F" w:rsidRPr="00E5147E" w:rsidRDefault="00E93B3F" w:rsidP="00E93B3F">
      <w:r w:rsidRPr="00E5147E">
        <w:t>Nórsko a členské štáty EÚ, ktoré sú zmluvné strany Schengenského dohovoru, nesú spoločnú zodpovednosť za zaistenie vnútornej bezpečnosti v spoločnom priestore bez kontrol na vnútorných hraniciach, a to aj výmenou relevantných informácií. Údaje zo záznamov o cestujúcich (ďalej len „údaje PNR“) sú informácie poskytované cestujúcimi a zhromažďované a uchovávané v rezervačných systémoch leteckých dopravcov a v ich systémoch kontroly pri odlete na ich obchodné účely. Existujúce dohody o spracúvaní údajov PNR s tretími krajinami preukázali potenciál zvýšiť bezpečnosť schengenského priestoru. Takéto dohody zlepšujú predchádzanie terorizmu a závažnej trestnej činnosti vrátane obchodovania s drogami, strelnými zbraňami a ľuďmi na vonkajších hraniciach EÚ a ich odhaľovanie a stanovujú aj prístup založený na rizikách s využitím dostupných údajov, ktorý môžu členské štáty použiť ako kompenzačné opatrenie v prípade chýbajúcich kontrol na vnútorných hraniciach v rámci schengenského priestoru.</w:t>
      </w:r>
    </w:p>
    <w:p w14:paraId="2C607FF1" w14:textId="77777777" w:rsidR="00E93B3F" w:rsidRPr="00E5147E" w:rsidRDefault="00E93B3F" w:rsidP="00E93B3F"/>
    <w:p w14:paraId="0D191825" w14:textId="77777777" w:rsidR="00E93B3F" w:rsidRPr="00E5147E" w:rsidRDefault="00E93B3F" w:rsidP="00E93B3F">
      <w:r w:rsidRPr="00E5147E">
        <w:t>Hoci sa Nórsko nepovažuje za tretiu krajinu podľa nariadenia 2016/679 (ďalej len „všeobecné nariadenie o ochrane údajov“), tento právny rámec sa nevzťahuje na spracúvanie osobných údajov vrátane údajov PNR nórskymi orgánmi presadzovania práva na účely predchádzania trestným činom, ich vyšetrovania, odhaľovania alebo stíhania alebo na účely výkonu trestných sankcií. Nórsko je zároveň viazané aktmi Únie, ktoré predstavujú vývoj ustanovení schengenského acquis. Smernica EÚ 2016/680 (ďalej len „smernica o PNR“) však nepredstavuje vývoj schengenského acquis, a preto sa Nórsko zúčastňuje na vykonávaní tohto právneho aktu.</w:t>
      </w:r>
    </w:p>
    <w:p w14:paraId="16C003E2" w14:textId="77777777" w:rsidR="00E93B3F" w:rsidRPr="00E5147E" w:rsidRDefault="00E93B3F" w:rsidP="00E93B3F"/>
    <w:p w14:paraId="5F61B0AB" w14:textId="77777777" w:rsidR="00E93B3F" w:rsidRPr="00E5147E" w:rsidRDefault="00E93B3F" w:rsidP="00E93B3F">
      <w:r w:rsidRPr="00E5147E">
        <w:t>Podľa súčasného rámca Nórsko nesmie zákonne prijímať a spracúvať údaje PNR o letoch prevádzkovaných leteckými dopravcami medzi Úniou a Nórskom. Komisia preto odporučila, aby sa 6. septembra 2023 začali rokovania o dohode. Rada udelila svoje poverenie 4. marca 2024 a rokovania sa začali 21. marca 2024. Rokovania boli oficiálne ukončené 9. apríla 2025 a Rada prijala dohodu 22. septembra 2025. Dohodu podpísali komisár Magnus Brunner a štátny tajomník Joakim Øren v októbri 2025.</w:t>
      </w:r>
    </w:p>
    <w:p w14:paraId="41C37978" w14:textId="77777777" w:rsidR="00E93B3F" w:rsidRPr="00E5147E" w:rsidRDefault="00E93B3F" w:rsidP="00E93B3F"/>
    <w:p w14:paraId="0317D946" w14:textId="77777777" w:rsidR="00E93B3F" w:rsidRPr="00E5147E" w:rsidRDefault="00E93B3F" w:rsidP="00E93B3F">
      <w:r w:rsidRPr="00E5147E">
        <w:t>Hlavným účelom tejto dohody je preklenúť bezpečnostnú medzeru, ktorá existuje v schengenskom priestore, a umožniť tak leteckým dopravcom prenos údajov PNR Nórsku a naopak. Prenos a spracúvanie osobných údajov vrátane údajov z PNR si však vyžaduje prísne obmedzenia a účinné záruky. Podľa stanoviska európskeho dozorného úradníka pre ochranu údajov č. 16/2025 z 24. júla 2025 sa ustanovenia dohody upravujúce prenos a spracúvanie údajov z PNR ukázali ako uspokojivé. V tejto súvislosti Komisia stručne informovala spravodajcov 28. januára 2026 a potvrdila, že v dohode sa stanovujú vysoké normy nielen z hľadiska bezpečnosti, ale aj ochrany súkromia a údajov.</w:t>
      </w:r>
    </w:p>
    <w:p w14:paraId="44F6FC64" w14:textId="77777777" w:rsidR="00E93B3F" w:rsidRPr="00E5147E" w:rsidRDefault="00E93B3F" w:rsidP="00E93B3F"/>
    <w:p w14:paraId="79C9CC9B" w14:textId="523D5761" w:rsidR="00A55926" w:rsidRPr="00E5147E" w:rsidRDefault="00E93B3F" w:rsidP="00E93B3F">
      <w:r w:rsidRPr="00E5147E">
        <w:t>Prihliadajúc na uvedené skutočnosti spravodajca odporúča, aby Parlament návrh rozhodnutia Rady schválil.</w:t>
      </w:r>
    </w:p>
    <w:p w14:paraId="1458516C" w14:textId="77777777" w:rsidR="00B07F2D" w:rsidRPr="00E5147E" w:rsidRDefault="00B07F2D" w:rsidP="00822206">
      <w:pPr>
        <w:sectPr w:rsidR="00B07F2D" w:rsidRPr="00E5147E"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B6C18F" w14:textId="296612FD" w:rsidR="00A55926" w:rsidRPr="00E5147E" w:rsidRDefault="00B07F2D" w:rsidP="00B07F2D">
      <w:pPr>
        <w:pStyle w:val="PageHeading"/>
      </w:pPr>
      <w:bookmarkStart w:id="7" w:name="_Toc222303710"/>
      <w:r w:rsidRPr="00E5147E">
        <w:lastRenderedPageBreak/>
        <w:t xml:space="preserve">PRÍLOHA: </w:t>
      </w:r>
      <w:bookmarkStart w:id="8" w:name="iEnd"/>
      <w:bookmarkEnd w:id="8"/>
      <w:r w:rsidRPr="00E5147E">
        <w:t>VYHLÁSENIE O POSKYTNUTÝCH INFORMÁCIÁCH</w:t>
      </w:r>
      <w:bookmarkEnd w:id="7"/>
    </w:p>
    <w:p w14:paraId="01B9388E" w14:textId="43856140" w:rsidR="00B07F2D" w:rsidRPr="00E5147E" w:rsidRDefault="00B07F2D" w:rsidP="00B07F2D">
      <w:r w:rsidRPr="00E5147E">
        <w:t>Spravodajca na vlastnú zodpovednosť vyhlasuje, že do svojej správy nezahrnul žiadne informácie od zástupcov záujmových skupín, na ktorých sa vzťahuje medziinštitucionálna dohoda o povinnom registri transparentnosti</w:t>
      </w:r>
      <w:r w:rsidRPr="00E5147E">
        <w:rPr>
          <w:rStyle w:val="FootnoteReference"/>
        </w:rPr>
        <w:footnoteReference w:id="1"/>
      </w:r>
      <w:r w:rsidRPr="00E5147E">
        <w:t>, ani od zástupcov verejných orgánov tretích krajín vrátane ich diplomatických misií a veľvyslanectiev, ktorí sa musia uviesť v tejto prílohe podľa článku 8 prílohy I k rokovaciemu poriadku.</w:t>
      </w:r>
    </w:p>
    <w:p w14:paraId="5B22E19B" w14:textId="77777777" w:rsidR="00B07F2D" w:rsidRPr="00E5147E" w:rsidRDefault="00B07F2D" w:rsidP="00822206"/>
    <w:sectPr w:rsidR="00B07F2D" w:rsidRPr="00E5147E"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A5AD" w14:textId="77777777" w:rsidR="00B117C6" w:rsidRPr="00E5147E" w:rsidRDefault="00B117C6">
      <w:r w:rsidRPr="00E5147E">
        <w:separator/>
      </w:r>
    </w:p>
  </w:endnote>
  <w:endnote w:type="continuationSeparator" w:id="0">
    <w:p w14:paraId="3539F729" w14:textId="77777777" w:rsidR="00B117C6" w:rsidRPr="00E5147E" w:rsidRDefault="00B117C6">
      <w:r w:rsidRPr="00E514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60B5" w14:textId="77777777" w:rsidR="00E5147E" w:rsidRPr="00E5147E" w:rsidRDefault="00E5147E" w:rsidP="00E5147E">
    <w:pPr>
      <w:pStyle w:val="EPFooter"/>
    </w:pPr>
    <w:r w:rsidRPr="00E5147E">
      <w:t>PE</w:t>
    </w:r>
    <w:r w:rsidRPr="00E5147E">
      <w:rPr>
        <w:rStyle w:val="HideTWBExt"/>
      </w:rPr>
      <w:t>&lt;NoPE&gt;</w:t>
    </w:r>
    <w:r w:rsidRPr="00E5147E">
      <w:t>784.331</w:t>
    </w:r>
    <w:r w:rsidRPr="00E5147E">
      <w:rPr>
        <w:rStyle w:val="HideTWBExt"/>
      </w:rPr>
      <w:t>&lt;/NoPE&gt;&lt;Version&gt;</w:t>
    </w:r>
    <w:r w:rsidRPr="00E5147E">
      <w:t>v01-00</w:t>
    </w:r>
    <w:r w:rsidRPr="00E5147E">
      <w:rPr>
        <w:rStyle w:val="HideTWBExt"/>
      </w:rPr>
      <w:t>&lt;/Version&gt;</w:t>
    </w:r>
    <w:r w:rsidRPr="00E5147E">
      <w:tab/>
    </w:r>
    <w:r w:rsidRPr="00E5147E">
      <w:fldChar w:fldCharType="begin"/>
    </w:r>
    <w:r w:rsidRPr="00E5147E">
      <w:instrText xml:space="preserve"> PAGE  \* MERGEFORMAT </w:instrText>
    </w:r>
    <w:r w:rsidRPr="00E5147E">
      <w:fldChar w:fldCharType="separate"/>
    </w:r>
    <w:r w:rsidRPr="00E5147E">
      <w:rPr>
        <w:noProof/>
      </w:rPr>
      <w:t>1</w:t>
    </w:r>
    <w:r w:rsidRPr="00E5147E">
      <w:fldChar w:fldCharType="end"/>
    </w:r>
    <w:r w:rsidRPr="00E5147E">
      <w:t>/</w:t>
    </w:r>
    <w:fldSimple w:instr=" NUMPAGES  \* MERGEFORMAT ">
      <w:r w:rsidRPr="00E5147E">
        <w:rPr>
          <w:noProof/>
        </w:rPr>
        <w:t>1</w:t>
      </w:r>
    </w:fldSimple>
    <w:r w:rsidRPr="00E5147E">
      <w:tab/>
    </w:r>
    <w:r w:rsidRPr="00E5147E">
      <w:rPr>
        <w:rStyle w:val="HideTWBExt"/>
      </w:rPr>
      <w:t>&lt;PathFdR&gt;</w:t>
    </w:r>
    <w:r w:rsidRPr="00E5147E">
      <w:t>PR\1336948SK.docx</w:t>
    </w:r>
    <w:r w:rsidRPr="00E5147E">
      <w:rPr>
        <w:rStyle w:val="HideTWBExt"/>
      </w:rPr>
      <w:t>&lt;/PathFdR&gt;</w:t>
    </w:r>
  </w:p>
  <w:p w14:paraId="7FD54CFB" w14:textId="739A8604" w:rsidR="0085501C" w:rsidRPr="00E5147E" w:rsidRDefault="00E5147E" w:rsidP="00E5147E">
    <w:pPr>
      <w:pStyle w:val="EPFooter2"/>
    </w:pPr>
    <w:r w:rsidRPr="00E5147E">
      <w:t>SK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3DEA7" w14:textId="77777777" w:rsidR="00E5147E" w:rsidRPr="00E5147E" w:rsidRDefault="00E5147E" w:rsidP="00E5147E">
    <w:pPr>
      <w:pStyle w:val="EPFooter"/>
    </w:pPr>
    <w:r w:rsidRPr="00E5147E">
      <w:rPr>
        <w:rStyle w:val="HideTWBExt"/>
      </w:rPr>
      <w:t>&lt;PathFdR&gt;</w:t>
    </w:r>
    <w:r w:rsidRPr="00E5147E">
      <w:t>PR\1336948SK.docx</w:t>
    </w:r>
    <w:r w:rsidRPr="00E5147E">
      <w:rPr>
        <w:rStyle w:val="HideTWBExt"/>
      </w:rPr>
      <w:t>&lt;/PathFdR&gt;</w:t>
    </w:r>
    <w:r w:rsidRPr="00E5147E">
      <w:tab/>
    </w:r>
    <w:r w:rsidRPr="00E5147E">
      <w:fldChar w:fldCharType="begin"/>
    </w:r>
    <w:r w:rsidRPr="00E5147E">
      <w:instrText xml:space="preserve"> PAGE  \* MERGEFORMAT </w:instrText>
    </w:r>
    <w:r w:rsidRPr="00E5147E">
      <w:fldChar w:fldCharType="separate"/>
    </w:r>
    <w:r w:rsidRPr="00E5147E">
      <w:rPr>
        <w:noProof/>
      </w:rPr>
      <w:t>1</w:t>
    </w:r>
    <w:r w:rsidRPr="00E5147E">
      <w:fldChar w:fldCharType="end"/>
    </w:r>
    <w:r w:rsidRPr="00E5147E">
      <w:t>/</w:t>
    </w:r>
    <w:fldSimple w:instr=" NUMPAGES  \* MERGEFORMAT ">
      <w:r w:rsidRPr="00E5147E">
        <w:rPr>
          <w:noProof/>
        </w:rPr>
        <w:t>1</w:t>
      </w:r>
    </w:fldSimple>
    <w:r w:rsidRPr="00E5147E">
      <w:tab/>
      <w:t>PE</w:t>
    </w:r>
    <w:r w:rsidRPr="00E5147E">
      <w:rPr>
        <w:rStyle w:val="HideTWBExt"/>
      </w:rPr>
      <w:t>&lt;NoPE&gt;</w:t>
    </w:r>
    <w:r w:rsidRPr="00E5147E">
      <w:t>784.331</w:t>
    </w:r>
    <w:r w:rsidRPr="00E5147E">
      <w:rPr>
        <w:rStyle w:val="HideTWBExt"/>
      </w:rPr>
      <w:t>&lt;/NoPE&gt;&lt;Version&gt;</w:t>
    </w:r>
    <w:r w:rsidRPr="00E5147E">
      <w:t>v01-00</w:t>
    </w:r>
    <w:r w:rsidRPr="00E5147E">
      <w:rPr>
        <w:rStyle w:val="HideTWBExt"/>
      </w:rPr>
      <w:t>&lt;/Version&gt;</w:t>
    </w:r>
  </w:p>
  <w:p w14:paraId="5E243303" w14:textId="1774BC76" w:rsidR="0085501C" w:rsidRPr="00E5147E" w:rsidRDefault="00E5147E" w:rsidP="00E5147E">
    <w:pPr>
      <w:pStyle w:val="EPFooter2"/>
    </w:pPr>
    <w:r w:rsidRPr="00E5147E">
      <w:tab/>
    </w:r>
    <w:r w:rsidRPr="00E5147E">
      <w:tab/>
      <w:t>SK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5DD03" w14:textId="77777777" w:rsidR="00E5147E" w:rsidRPr="00E5147E" w:rsidRDefault="00E5147E" w:rsidP="00E5147E">
    <w:pPr>
      <w:pStyle w:val="EPFooter"/>
    </w:pPr>
    <w:r w:rsidRPr="00E5147E">
      <w:rPr>
        <w:rStyle w:val="HideTWBExt"/>
      </w:rPr>
      <w:t>&lt;PathFdR&gt;</w:t>
    </w:r>
    <w:r w:rsidRPr="00E5147E">
      <w:t>PR\1336948SK.docx</w:t>
    </w:r>
    <w:r w:rsidRPr="00E5147E">
      <w:rPr>
        <w:rStyle w:val="HideTWBExt"/>
      </w:rPr>
      <w:t>&lt;/PathFdR&gt;</w:t>
    </w:r>
    <w:r w:rsidRPr="00E5147E">
      <w:tab/>
    </w:r>
    <w:r w:rsidRPr="00E5147E">
      <w:tab/>
      <w:t>PE</w:t>
    </w:r>
    <w:r w:rsidRPr="00E5147E">
      <w:rPr>
        <w:rStyle w:val="HideTWBExt"/>
      </w:rPr>
      <w:t>&lt;NoPE&gt;</w:t>
    </w:r>
    <w:r w:rsidRPr="00E5147E">
      <w:t>784.331</w:t>
    </w:r>
    <w:r w:rsidRPr="00E5147E">
      <w:rPr>
        <w:rStyle w:val="HideTWBExt"/>
      </w:rPr>
      <w:t>&lt;/NoPE&gt;&lt;Version&gt;</w:t>
    </w:r>
    <w:r w:rsidRPr="00E5147E">
      <w:t>v01-00</w:t>
    </w:r>
    <w:r w:rsidRPr="00E5147E">
      <w:rPr>
        <w:rStyle w:val="HideTWBExt"/>
      </w:rPr>
      <w:t>&lt;/Version&gt;</w:t>
    </w:r>
  </w:p>
  <w:p w14:paraId="7666265F" w14:textId="3C7C932B" w:rsidR="0085501C" w:rsidRPr="00E5147E" w:rsidRDefault="00E5147E" w:rsidP="00E5147E">
    <w:pPr>
      <w:pStyle w:val="EPFooter2"/>
    </w:pPr>
    <w:r w:rsidRPr="00E5147E">
      <w:t>SK</w:t>
    </w:r>
    <w:r w:rsidRPr="00E5147E">
      <w:tab/>
    </w:r>
    <w:r w:rsidRPr="00E5147E">
      <w:rPr>
        <w:b w:val="0"/>
        <w:i/>
        <w:color w:val="C0C0C0"/>
        <w:sz w:val="22"/>
      </w:rPr>
      <w:t>Zjednotení v rozmanitosti</w:t>
    </w:r>
    <w:r w:rsidRPr="00E5147E">
      <w:tab/>
      <w:t>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B021" w14:textId="77777777" w:rsidR="00B117C6" w:rsidRPr="00E5147E" w:rsidRDefault="00B117C6">
      <w:r w:rsidRPr="00E5147E">
        <w:separator/>
      </w:r>
    </w:p>
  </w:footnote>
  <w:footnote w:type="continuationSeparator" w:id="0">
    <w:p w14:paraId="7F2A9D98" w14:textId="77777777" w:rsidR="00B117C6" w:rsidRPr="00E5147E" w:rsidRDefault="00B117C6">
      <w:r w:rsidRPr="00E5147E">
        <w:continuationSeparator/>
      </w:r>
    </w:p>
  </w:footnote>
  <w:footnote w:id="1">
    <w:p w14:paraId="04D9AAB5" w14:textId="0D5C9D48" w:rsidR="00B07F2D" w:rsidRPr="00E5147E" w:rsidRDefault="00B07F2D">
      <w:pPr>
        <w:pStyle w:val="FootnoteText"/>
      </w:pPr>
      <w:r w:rsidRPr="00E5147E">
        <w:rPr>
          <w:rStyle w:val="FootnoteReference"/>
        </w:rPr>
        <w:footnoteRef/>
      </w:r>
      <w:r w:rsidRPr="00E5147E">
        <w:t xml:space="preserve"> Medziinštitucionálna dohoda z 20. mája 2021 medzi Európskym parlamentom, Radou Európskej únie a Európskou komisiou o povinnom registri transparentnosti (Ú. v. EÚ L 207, 11.6.2021, s. 1, ELI: </w:t>
      </w:r>
      <w:hyperlink r:id="rId1" w:history="1">
        <w:r w:rsidRPr="00E5147E">
          <w:rPr>
            <w:rStyle w:val="Hyperlink"/>
          </w:rPr>
          <w:t>http://data.europa.eu/eli/agree_interinstit/2021/611/oj</w:t>
        </w:r>
      </w:hyperlink>
      <w:r w:rsidRPr="00E5147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E5331" w14:textId="77777777" w:rsidR="002A36EB" w:rsidRDefault="002A36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B678B" w14:textId="77777777" w:rsidR="002A36EB" w:rsidRDefault="002A36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2A480" w14:textId="77777777" w:rsidR="002A36EB" w:rsidRDefault="002A36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6167F"/>
    <w:rsid w:val="00061EFE"/>
    <w:rsid w:val="00095D8B"/>
    <w:rsid w:val="000A2F73"/>
    <w:rsid w:val="000B3AE2"/>
    <w:rsid w:val="000C123D"/>
    <w:rsid w:val="000D78AF"/>
    <w:rsid w:val="00180664"/>
    <w:rsid w:val="001874D8"/>
    <w:rsid w:val="001D02E3"/>
    <w:rsid w:val="001F7BBE"/>
    <w:rsid w:val="00206AC0"/>
    <w:rsid w:val="0021049A"/>
    <w:rsid w:val="0022685A"/>
    <w:rsid w:val="002A36EB"/>
    <w:rsid w:val="002E2E20"/>
    <w:rsid w:val="002F5A83"/>
    <w:rsid w:val="003072BE"/>
    <w:rsid w:val="00333769"/>
    <w:rsid w:val="00337C92"/>
    <w:rsid w:val="00363B94"/>
    <w:rsid w:val="00393B15"/>
    <w:rsid w:val="003B598C"/>
    <w:rsid w:val="004174FC"/>
    <w:rsid w:val="004468BE"/>
    <w:rsid w:val="00460BD6"/>
    <w:rsid w:val="004859B3"/>
    <w:rsid w:val="004A575E"/>
    <w:rsid w:val="004C083C"/>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769C"/>
    <w:rsid w:val="00B75502"/>
    <w:rsid w:val="00BA4F74"/>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177C4"/>
    <w:rsid w:val="00E5147E"/>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A7D02"/>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859</Words>
  <Characters>5399</Characters>
  <Application>Microsoft Office Word</Application>
  <DocSecurity>0</DocSecurity>
  <Lines>128</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OCKOVIC Igor</cp:lastModifiedBy>
  <cp:revision>2</cp:revision>
  <cp:lastPrinted>2002-12-11T09:25:00Z</cp:lastPrinted>
  <dcterms:created xsi:type="dcterms:W3CDTF">2026-02-18T09:41:00Z</dcterms:created>
  <dcterms:modified xsi:type="dcterms:W3CDTF">2026-02-18T09:41:00Z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PR\1336948SK.docx</vt:lpwstr>
  </property>
  <property fmtid="{D5CDD505-2E9C-101B-9397-08002B2CF9AE}" pid="11" name="PE number">
    <vt:lpwstr>784.331</vt:lpwstr>
  </property>
  <property fmtid="{D5CDD505-2E9C-101B-9397-08002B2CF9AE}" pid="12" name="SendToEpades">
    <vt:lpwstr>OK - 2026/02/06 11:47</vt:lpwstr>
  </property>
  <property fmtid="{D5CDD505-2E9C-101B-9397-08002B2CF9AE}" pid="13" name="SDLStudio">
    <vt:lpwstr/>
  </property>
  <property fmtid="{D5CDD505-2E9C-101B-9397-08002B2CF9AE}" pid="14" name="Bookout">
    <vt:lpwstr>OK - 2026/02/18 10:41</vt:lpwstr>
  </property>
</Properties>
</file>