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20EBE" w14:paraId="255301C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3BFD09" w14:textId="77777777" w:rsidR="00C05DD8" w:rsidRPr="008C7931" w:rsidRDefault="00300E55" w:rsidP="00C85D0F">
            <w:pPr>
              <w:pStyle w:val="EPName"/>
            </w:pPr>
            <w:r>
              <w:t>Parlament Ewropew</w:t>
            </w:r>
          </w:p>
          <w:p w14:paraId="7366EFAC" w14:textId="77777777" w:rsidR="00C05DD8" w:rsidRPr="008C7931" w:rsidRDefault="00300E55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F059C89" w14:textId="77777777" w:rsidR="00C05DD8" w:rsidRPr="008C7931" w:rsidRDefault="00300E55" w:rsidP="00C85D0F">
            <w:pPr>
              <w:pStyle w:val="EPLogo"/>
            </w:pPr>
            <w:r w:rsidRPr="008C7931">
              <w:rPr>
                <w:noProof/>
                <w:lang w:eastAsia="ja-JP"/>
              </w:rPr>
              <w:drawing>
                <wp:inline distT="0" distB="0" distL="0" distR="0" wp14:anchorId="2326E2E5" wp14:editId="25DB3B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7BFC6" w14:textId="77777777" w:rsidR="009612AA" w:rsidRPr="008C7931" w:rsidRDefault="009612AA" w:rsidP="009612AA">
      <w:pPr>
        <w:pStyle w:val="LineTop"/>
      </w:pPr>
    </w:p>
    <w:p w14:paraId="19050DA3" w14:textId="77777777" w:rsidR="009612AA" w:rsidRPr="008C7931" w:rsidRDefault="00300E55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71E8DFAF" w14:textId="77777777" w:rsidR="009612AA" w:rsidRPr="008C7931" w:rsidRDefault="009612AA" w:rsidP="009612AA">
      <w:pPr>
        <w:pStyle w:val="LineBottom"/>
      </w:pPr>
    </w:p>
    <w:p w14:paraId="0DDA22A1" w14:textId="77777777" w:rsidR="00363B94" w:rsidRPr="008C7931" w:rsidRDefault="00300E55">
      <w:pPr>
        <w:pStyle w:val="CoverReference"/>
      </w:pPr>
      <w:r>
        <w:rPr>
          <w:rStyle w:val="HideTWBExt"/>
          <w:b w:val="0"/>
        </w:rPr>
        <w:t>&lt;RefProc&gt;</w:t>
      </w:r>
      <w:r>
        <w:t>2025/0156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14:paraId="046F3D41" w14:textId="77777777" w:rsidR="00363B94" w:rsidRPr="008C7931" w:rsidRDefault="00300E55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{12/02/2026}</w:t>
      </w:r>
      <w:r>
        <w:t>12.2.2026</w:t>
      </w:r>
      <w:r>
        <w:rPr>
          <w:rStyle w:val="HideTWBExt"/>
        </w:rPr>
        <w:t>&lt;/Date&gt;</w:t>
      </w:r>
    </w:p>
    <w:p w14:paraId="3A8D9405" w14:textId="77777777" w:rsidR="00363B94" w:rsidRPr="008C7931" w:rsidRDefault="00300E55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14:paraId="64746080" w14:textId="77777777" w:rsidR="00363B94" w:rsidRPr="008C7931" w:rsidRDefault="00300E55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14:paraId="5FA702C9" w14:textId="77777777" w:rsidR="00363B94" w:rsidRPr="008C7931" w:rsidRDefault="00300E55">
      <w:pPr>
        <w:pStyle w:val="CoverNormal"/>
      </w:pPr>
      <w:r>
        <w:rPr>
          <w:rStyle w:val="HideTWBExt"/>
        </w:rPr>
        <w:t>&lt;Titre&gt;</w:t>
      </w:r>
      <w:r>
        <w:t>dwar l-abbozz ta’ Deċiżjoni tal-Kunsill dwar il-konklużjoni, f’isem l-Unjoni, tal-Ftehim bejn l-Unjoni Ewropea u l-Iżlanda dwar it-trasferiment ta’ data tar-Reġistru tal-Ismijiet tal-Passiġġieri (PNR) għall-prevenzjoni, l-iskoperta, l-investigazzjoni u l-prosekuzzjoni ta’ reati terroristiċi u kriminalità serja</w:t>
      </w:r>
      <w:r>
        <w:rPr>
          <w:rStyle w:val="HideTWBExt"/>
        </w:rPr>
        <w:t>&lt;/Titre&gt;</w:t>
      </w:r>
    </w:p>
    <w:p w14:paraId="2522D5A1" w14:textId="77777777" w:rsidR="00363B94" w:rsidRPr="008C7931" w:rsidRDefault="00300E55">
      <w:pPr>
        <w:pStyle w:val="CoverNormal24a"/>
      </w:pPr>
      <w:r>
        <w:rPr>
          <w:rStyle w:val="HideTWBExt"/>
        </w:rPr>
        <w:t>&lt;DocRef&gt;</w:t>
      </w:r>
      <w:r>
        <w:t>(11283/2025 – C10</w:t>
      </w:r>
      <w:r>
        <w:noBreakHyphen/>
        <w:t>0278/2025 – 2025/0156(NLE))</w:t>
      </w:r>
      <w:r>
        <w:rPr>
          <w:rStyle w:val="HideTWBExt"/>
        </w:rPr>
        <w:t>&lt;/DocRef&gt;</w:t>
      </w:r>
    </w:p>
    <w:p w14:paraId="446A3796" w14:textId="77777777" w:rsidR="00363B94" w:rsidRPr="008C7931" w:rsidRDefault="00300E55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14:paraId="39E354E0" w14:textId="77777777" w:rsidR="00363B94" w:rsidRPr="008C7931" w:rsidRDefault="00300E55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bookmarkStart w:id="0" w:name="DocEPLastVariable"/>
      <w:bookmarkEnd w:id="0"/>
      <w:r>
        <w:t>Jaroslav Bžoch</w:t>
      </w:r>
      <w:r>
        <w:rPr>
          <w:rStyle w:val="HideTWBExt"/>
        </w:rPr>
        <w:t>&lt;/Depute&gt;</w:t>
      </w:r>
    </w:p>
    <w:p w14:paraId="613BF7FB" w14:textId="77777777" w:rsidR="00B42885" w:rsidRPr="008C7931" w:rsidRDefault="00B42885" w:rsidP="00B42885">
      <w:pPr>
        <w:pStyle w:val="CoverNormal"/>
      </w:pPr>
    </w:p>
    <w:p w14:paraId="54A53385" w14:textId="269DD385" w:rsidR="008C7931" w:rsidRPr="008C7931" w:rsidRDefault="00300E55" w:rsidP="00016E55">
      <w:r>
        <w:br w:type="page"/>
      </w:r>
      <w:r w:rsidR="00824B86">
        <w:lastRenderedPageBreak/>
        <w:fldChar w:fldCharType="begin"/>
      </w:r>
      <w:r>
        <w:instrText xml:space="preserve"> TITLE  \* MERGEFORMAT </w:instrText>
      </w:r>
      <w:r w:rsidR="00824B86">
        <w:fldChar w:fldCharType="separate"/>
      </w:r>
      <w:r>
        <w:t>PR_NLE-AP_Agreement</w:t>
      </w:r>
      <w:r w:rsidR="00824B86">
        <w:fldChar w:fldCharType="end"/>
      </w:r>
    </w:p>
    <w:p w14:paraId="60B65F43" w14:textId="77777777" w:rsidR="008C7931" w:rsidRPr="008C7931" w:rsidRDefault="008C7931" w:rsidP="00016E55"/>
    <w:p w14:paraId="4F718766" w14:textId="77777777" w:rsidR="008C7931" w:rsidRPr="008C7931" w:rsidRDefault="008C7931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220EBE" w14:paraId="0AA362FB" w14:textId="77777777">
        <w:tc>
          <w:tcPr>
            <w:tcW w:w="5811" w:type="dxa"/>
          </w:tcPr>
          <w:p w14:paraId="516429C6" w14:textId="77777777" w:rsidR="008C7931" w:rsidRPr="008C7931" w:rsidRDefault="00300E55" w:rsidP="00016E55">
            <w:pPr>
              <w:pStyle w:val="Lgendetitre"/>
            </w:pPr>
            <w:r>
              <w:t>Tifsira tas-simboli użati</w:t>
            </w:r>
          </w:p>
        </w:tc>
      </w:tr>
      <w:tr w:rsidR="00220EBE" w14:paraId="5D3A5D6C" w14:textId="77777777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3918E6B0" w14:textId="77777777" w:rsidR="008C7931" w:rsidRPr="008C7931" w:rsidRDefault="00300E55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14:paraId="0B56CDED" w14:textId="77777777" w:rsidR="008C7931" w:rsidRPr="008C7931" w:rsidRDefault="00300E55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14:paraId="1C26A45D" w14:textId="77777777" w:rsidR="008C7931" w:rsidRPr="008C7931" w:rsidRDefault="00300E55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 xml:space="preserve">Proċedura </w:t>
            </w:r>
            <w:r>
              <w:t>leġiżlattiva ordinarja (l-ewwel qari)</w:t>
            </w:r>
          </w:p>
          <w:p w14:paraId="117C3E28" w14:textId="77777777" w:rsidR="008C7931" w:rsidRPr="008C7931" w:rsidRDefault="00300E55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14:paraId="66694B1D" w14:textId="77777777" w:rsidR="008C7931" w:rsidRPr="008C7931" w:rsidRDefault="00300E55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14:paraId="7073756B" w14:textId="77777777" w:rsidR="008C7931" w:rsidRPr="008C7931" w:rsidRDefault="008C7931" w:rsidP="00486FAE">
            <w:pPr>
              <w:pStyle w:val="Lgendestandard"/>
            </w:pPr>
          </w:p>
          <w:p w14:paraId="186C7A91" w14:textId="77777777" w:rsidR="008C7931" w:rsidRPr="008C7931" w:rsidRDefault="00300E55" w:rsidP="00486FAE">
            <w:pPr>
              <w:pStyle w:val="Lgendestandard"/>
            </w:pPr>
            <w:r>
              <w:t>(It-tip ta’ proċedura jiddependi mill-bażi legali proposta mill-abbozz ta’ att.)</w:t>
            </w:r>
          </w:p>
          <w:p w14:paraId="14A6C759" w14:textId="77777777" w:rsidR="008C7931" w:rsidRPr="008C7931" w:rsidRDefault="008C7931" w:rsidP="00486FAE">
            <w:pPr>
              <w:pStyle w:val="Lgendestandard"/>
            </w:pPr>
          </w:p>
        </w:tc>
      </w:tr>
    </w:tbl>
    <w:p w14:paraId="231EEC00" w14:textId="77777777" w:rsidR="008C7931" w:rsidRPr="008C7931" w:rsidRDefault="008C7931" w:rsidP="00016E55"/>
    <w:p w14:paraId="745087D3" w14:textId="77777777" w:rsidR="00363B94" w:rsidRPr="008C7931" w:rsidRDefault="00363B94" w:rsidP="00613F2E">
      <w:pPr>
        <w:widowControl/>
        <w:tabs>
          <w:tab w:val="center" w:pos="4677"/>
        </w:tabs>
      </w:pPr>
    </w:p>
    <w:p w14:paraId="5077A2F6" w14:textId="77777777" w:rsidR="00363B94" w:rsidRPr="008C7931" w:rsidRDefault="00300E55">
      <w:pPr>
        <w:pStyle w:val="TOCHeading"/>
      </w:pPr>
      <w:r>
        <w:br w:type="page"/>
      </w:r>
      <w:r>
        <w:lastRenderedPageBreak/>
        <w:t>WERREJ</w:t>
      </w:r>
    </w:p>
    <w:p w14:paraId="18B39435" w14:textId="77777777" w:rsidR="00363B94" w:rsidRPr="008C7931" w:rsidRDefault="00300E55">
      <w:pPr>
        <w:pStyle w:val="TOCPage"/>
      </w:pPr>
      <w:r>
        <w:t>Paġna</w:t>
      </w:r>
    </w:p>
    <w:p w14:paraId="3D2E7FD8" w14:textId="14AE221D" w:rsidR="00300E55" w:rsidRDefault="00300E5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8C7931">
        <w:fldChar w:fldCharType="begin"/>
      </w:r>
      <w:r w:rsidRPr="008C7931">
        <w:instrText xml:space="preserve"> TOC \t "PageHeading</w:instrText>
      </w:r>
      <w:r w:rsidR="008C7931" w:rsidRPr="008C7931">
        <w:instrText>;</w:instrText>
      </w:r>
      <w:r w:rsidRPr="008C7931">
        <w:instrText xml:space="preserve">1" </w:instrText>
      </w:r>
      <w:r w:rsidRPr="008C7931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_Toc222213927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BEB4A3A" w14:textId="25A7C6EC" w:rsidR="00300E55" w:rsidRDefault="00300E5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_Toc222213928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C8B54DB" w14:textId="4946A644" w:rsidR="00300E55" w:rsidRDefault="00300E5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_Toc222213929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C9BD4BA" w14:textId="184341D5" w:rsidR="004E1650" w:rsidRPr="008C7931" w:rsidRDefault="00300E55" w:rsidP="00F04010">
      <w:r w:rsidRPr="008C7931">
        <w:fldChar w:fldCharType="end"/>
      </w:r>
    </w:p>
    <w:p w14:paraId="113CC355" w14:textId="77777777" w:rsidR="00363B94" w:rsidRPr="008C7931" w:rsidRDefault="00300E55" w:rsidP="0006167F">
      <w:pPr>
        <w:pStyle w:val="PageHeading"/>
      </w:pPr>
      <w:r>
        <w:br w:type="page"/>
      </w:r>
      <w:r>
        <w:lastRenderedPageBreak/>
        <w:br w:type="page"/>
      </w:r>
      <w:bookmarkStart w:id="1" w:name="_Toc222213927"/>
      <w:r>
        <w:lastRenderedPageBreak/>
        <w:t>ABBOZZ TA’ RIŻOLUZZJONI LEĠIŻLATTIVA TAL-PARLAMENT EWROPEW</w:t>
      </w:r>
      <w:bookmarkEnd w:id="1"/>
    </w:p>
    <w:p w14:paraId="631E4C99" w14:textId="77777777" w:rsidR="008C7931" w:rsidRPr="008C7931" w:rsidRDefault="00300E55" w:rsidP="008C7931">
      <w:pPr>
        <w:pStyle w:val="NormalBold"/>
      </w:pPr>
      <w:r>
        <w:t>dwar l-abbozz ta’ Deċiżjoni tal-Kunsill dwar il-konklużjoni, f’isem l-Unjoni, tal-Ftehim bejn l-Unjoni Ewropea u l-Iżlanda dwar it-trasferiment ta’ data tar-Reġistru tal-Ismijiet tal-Passiġġieri (PNR) għall-prevenzjoni, l-iskoperta, l-investigazzjoni u l-prosekuzzjoni ta’ reati terroristiċi u kriminalità serja</w:t>
      </w:r>
    </w:p>
    <w:p w14:paraId="1C6D76AE" w14:textId="77777777" w:rsidR="00363B94" w:rsidRPr="008C7931" w:rsidRDefault="00300E55" w:rsidP="008C7931">
      <w:pPr>
        <w:pStyle w:val="NormalBold12a"/>
      </w:pPr>
      <w:r>
        <w:t>(11283/2025 – C10</w:t>
      </w:r>
      <w:r>
        <w:noBreakHyphen/>
        <w:t>0278/2025 – 2025/0156(NLE))</w:t>
      </w:r>
    </w:p>
    <w:p w14:paraId="2E6EB6AC" w14:textId="77777777" w:rsidR="00363B94" w:rsidRPr="008C7931" w:rsidRDefault="00300E55" w:rsidP="00893FBD">
      <w:pPr>
        <w:pStyle w:val="NormalBold"/>
      </w:pPr>
      <w:r>
        <w:t>(Approvazzjoni)</w:t>
      </w:r>
    </w:p>
    <w:p w14:paraId="6862A692" w14:textId="77777777" w:rsidR="00363B94" w:rsidRPr="008C7931" w:rsidRDefault="00300E55">
      <w:pPr>
        <w:pStyle w:val="EPComma"/>
      </w:pPr>
      <w:r>
        <w:rPr>
          <w:i/>
        </w:rPr>
        <w:t>Il-Parlament Ewropew</w:t>
      </w:r>
      <w:r>
        <w:t>,</w:t>
      </w:r>
    </w:p>
    <w:p w14:paraId="2B9D10D2" w14:textId="77777777" w:rsidR="008C7931" w:rsidRPr="008C7931" w:rsidRDefault="00300E55" w:rsidP="008C7931">
      <w:pPr>
        <w:pStyle w:val="NormalHanging12a"/>
      </w:pPr>
      <w:r>
        <w:t>–</w:t>
      </w:r>
      <w:r>
        <w:tab/>
        <w:t>wara li kkunsidra l-abbozz ta’ deċiżjoni tal-Kunsill (11283/2025),</w:t>
      </w:r>
    </w:p>
    <w:p w14:paraId="439B23B4" w14:textId="77777777" w:rsidR="008C7931" w:rsidRPr="008C7931" w:rsidRDefault="00300E55" w:rsidP="008C7931">
      <w:pPr>
        <w:pStyle w:val="NormalHanging12a"/>
      </w:pPr>
      <w:r>
        <w:t>–</w:t>
      </w:r>
      <w:r>
        <w:tab/>
        <w:t xml:space="preserve">wara li kkunsidra l-Ftehim bejn l-Unjoni Ewropea u l-Iżlanda dwar </w:t>
      </w:r>
      <w:r>
        <w:t>it-trasferiment ta’ data tar-Reġistru tal-Ismijiet tal-Passiġġieri (PNR) għall-prevenzjoni, l-iskoperta, l-investigazzjoni u l-prosekuzzjoni ta’ reati terroristiċi u kriminalità serja (11284/2025),</w:t>
      </w:r>
    </w:p>
    <w:p w14:paraId="31B57AF2" w14:textId="77777777" w:rsidR="008C7931" w:rsidRPr="008C7931" w:rsidRDefault="00300E55" w:rsidP="008C7931">
      <w:pPr>
        <w:pStyle w:val="NormalHanging12a"/>
      </w:pPr>
      <w:r>
        <w:t>–</w:t>
      </w:r>
      <w:r>
        <w:tab/>
        <w:t>wara li kkunsidra t-talba għal approvazzjoni ppreżentata mill-Kunsill skont l-Artikolu 16(2), l-Artikolu 87(2), il-punt (a), u l-Artikolu 218(6), it-tieni subparagrafu, il-punt (a), tat-Trattat dwar il-Funzjonament tal-Unjoni Ewropea (C10</w:t>
      </w:r>
      <w:r>
        <w:noBreakHyphen/>
        <w:t>0278/2025),</w:t>
      </w:r>
    </w:p>
    <w:p w14:paraId="1A3A657E" w14:textId="77777777" w:rsidR="008C7931" w:rsidRPr="008C7931" w:rsidRDefault="00300E55" w:rsidP="008C7931">
      <w:pPr>
        <w:pStyle w:val="NormalHanging12a"/>
      </w:pPr>
      <w:r>
        <w:t>–</w:t>
      </w:r>
      <w:r>
        <w:tab/>
        <w:t>wara li kkunsidra l-Artikolu 107(1) u (4) u l-Artikolu 117(7) tar-Regoli ta’ Proċedura tiegħu,</w:t>
      </w:r>
    </w:p>
    <w:p w14:paraId="4D544281" w14:textId="77777777" w:rsidR="008C7931" w:rsidRPr="008C7931" w:rsidRDefault="00300E55" w:rsidP="008C7931">
      <w:pPr>
        <w:pStyle w:val="NormalHanging12a"/>
      </w:pPr>
      <w:r>
        <w:t>–</w:t>
      </w:r>
      <w:r>
        <w:tab/>
        <w:t>wara li kkunsidra r-rakkomandazzjoni tal-Kumitat għal-Libertajiet Ċivili, il-Ġustizzja u l-Intern (A10</w:t>
      </w:r>
      <w:r>
        <w:noBreakHyphen/>
        <w:t>0000/2026),</w:t>
      </w:r>
    </w:p>
    <w:p w14:paraId="34881D64" w14:textId="77777777" w:rsidR="008C7931" w:rsidRPr="008C7931" w:rsidRDefault="00300E55" w:rsidP="008C7931">
      <w:pPr>
        <w:pStyle w:val="NormalHanging12a"/>
      </w:pPr>
      <w:r>
        <w:t>1.</w:t>
      </w:r>
      <w:r>
        <w:tab/>
        <w:t>Jagħti l-approvazzjoni tiegħu għall-konklużjoni tal-ftehim;</w:t>
      </w:r>
    </w:p>
    <w:p w14:paraId="64DC4697" w14:textId="77777777" w:rsidR="008C7931" w:rsidRPr="008C7931" w:rsidRDefault="00300E55" w:rsidP="008C7931">
      <w:pPr>
        <w:pStyle w:val="NormalHanging12a"/>
      </w:pPr>
      <w:r>
        <w:t>2.</w:t>
      </w:r>
      <w:r>
        <w:tab/>
        <w:t xml:space="preserve">Jagħti istruzzjonijiet </w:t>
      </w:r>
      <w:r>
        <w:t>lill-President tiegħu biex tgħaddi l-pożizzjoni tal-Parlament lill-Kunsill u lill-Kummissjoni, kif ukoll lill-gvernijiet u lill-parlamenti tal-Istati Membri u tal-Iżlanda.</w:t>
      </w:r>
    </w:p>
    <w:p w14:paraId="718CF0B6" w14:textId="77777777" w:rsidR="008C7931" w:rsidRPr="008C7931" w:rsidRDefault="008C7931" w:rsidP="008C7931">
      <w:pPr>
        <w:sectPr w:rsidR="008C7931" w:rsidRPr="008C7931" w:rsidSect="008C79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6FB587F" w14:textId="77777777" w:rsidR="008C7931" w:rsidRPr="008C7931" w:rsidRDefault="00300E55" w:rsidP="008C7931">
      <w:pPr>
        <w:pStyle w:val="PageHeading"/>
      </w:pPr>
      <w:bookmarkStart w:id="2" w:name="_Toc221881850"/>
      <w:bookmarkStart w:id="3" w:name="_Toc222213928"/>
      <w:r>
        <w:lastRenderedPageBreak/>
        <w:t>NOTA SPJEGATTIVA</w:t>
      </w:r>
      <w:bookmarkEnd w:id="2"/>
      <w:bookmarkEnd w:id="3"/>
    </w:p>
    <w:p w14:paraId="337EED02" w14:textId="77777777" w:rsidR="008C7931" w:rsidRPr="008C7931" w:rsidRDefault="00300E55" w:rsidP="008C7931">
      <w:r>
        <w:t xml:space="preserve">Il-konklużjoni tal-ftehim bejn l-Unjoni Ewropea u l-Iżlanda dwar it-trasferiment ta’ data </w:t>
      </w:r>
      <w:r>
        <w:t xml:space="preserve">tar-Reġistru tal-Ismijiet tal-Passiġġieri (PNR) għall-prevenzjoni, l-iskoperta, l-investigazzjoni u l-prosekuzzjoni ta’ reati terroristiċi u kriminalità serja tirrappreżenta pass importanti biex tissaħħaħ il-kooperazzjoni internazzjonali fil-ġlieda kontra t-terroriżmu u l-kriminalità tranżnazzjonali serja. </w:t>
      </w:r>
    </w:p>
    <w:p w14:paraId="27573CA5" w14:textId="77777777" w:rsidR="008C7931" w:rsidRPr="008C7931" w:rsidRDefault="008C7931" w:rsidP="008C7931"/>
    <w:p w14:paraId="58BE5464" w14:textId="77777777" w:rsidR="008C7931" w:rsidRPr="008C7931" w:rsidRDefault="00300E55" w:rsidP="008C7931">
      <w:r>
        <w:t>Il-Ftehim dwar il-PNR mal-Iżlanda se jippermetti t-trasferiment ta’ data dwar il-passiġġieri miġbura mil-linji tal-ajru lill-awtoritajiet nazzjonali għal finijiet ta’ sigurtà. Huwa importanti, minħabba li din l-informazzjoni tista’ tipprovdi lill-awtoritajiet b’elementi importanti li jippermettulhom jiskopru xejriet ta’ vvjaġġar suspettużi u jidentifikaw l-assoċjati tal-kriminali u tat-terroristi, b’mod partikolari dawk li qabel ma kinux magħrufa mill-awtoritajiet tal-infurzar tal-liġi. Dan mhux biss se jid</w:t>
      </w:r>
      <w:r>
        <w:t>entifika t-terroriżmu u forom oħra ta’ kriminalità serja, bħal reati relatati mad-droga, it-traffikar tal-bnedmin u l-isfruttament sesswali tat-tfal, iżda se jgħin ukoll biex jiġi evitat li jitwettqu reati bħal dawn. L-ipproċessar tad-data tal-PNR wera li huwa għodda effettiva biex tissaħħaħ is-sigurtà taż-żona Schengen billi jikkontribwixxi għad-detezzjoni tal-kriminalità fil-fruntieri esterni u jippermetti lill-Istati Membri japplikaw approċċ ibbażat fuq ir-riskju u mmexxi mid-data fiż-żona Schengen.</w:t>
      </w:r>
    </w:p>
    <w:p w14:paraId="18B860FD" w14:textId="77777777" w:rsidR="008C7931" w:rsidRPr="008C7931" w:rsidRDefault="008C7931" w:rsidP="008C7931"/>
    <w:p w14:paraId="746D8985" w14:textId="77777777" w:rsidR="008C7931" w:rsidRPr="008C7931" w:rsidRDefault="00300E55" w:rsidP="008C7931">
      <w:r>
        <w:t xml:space="preserve">Ta’ min jissottolinja li l-ftehim jirrifletti bilanċ għaqli bejn il-ħtiġijiet tas-sigurtà u l-protezzjoni tal-privatezza individwali. Jistabbilixxi regoli ċari li jirregolaw l-ipproċessar, il-ħżin, l-użu u ż-żamma tad-data tal-PNR. Qed jiġu inklużi salvagwardji stretti biex jiġi żgurat li d-data tintuża biss għal skopijiet speċifikati, tinżamm biss għal perjodi limitati, u tkun protetta kontra l-użu ħażin jew l-aċċess mhux awtorizzat. Il-mekkaniżmi ta’ sorveljanza u d-drittijiet ta’ rimedju għall-individwi </w:t>
      </w:r>
      <w:r>
        <w:t xml:space="preserve">jkomplu jsaħħu t-trasparenza u r-responsabbiltà. Dan ġie kkonfermat mill-Kontrollur Ewropew għall-Protezzjoni tad-Data, li ħareġ opinjoni pożittiva u kkonkluda li l-ftehim fih is-salvagwardji meħtieġa biex ikun kompatibbli mal-qafas legali tal-UE dwar il-protezzjoni tad-data. </w:t>
      </w:r>
    </w:p>
    <w:p w14:paraId="2941BBB0" w14:textId="77777777" w:rsidR="008C7931" w:rsidRPr="008C7931" w:rsidRDefault="008C7931" w:rsidP="008C7931"/>
    <w:p w14:paraId="59CA18E4" w14:textId="77777777" w:rsidR="008C7931" w:rsidRPr="008C7931" w:rsidRDefault="00300E55" w:rsidP="008C7931">
      <w:r>
        <w:t>Biex nikkonkludi, il-ftehim dwar il-PNR mal-Iżlanda juri rikonoxximent kondiviż li l-isfidi moderni tas-sigurtà jirrikjedu soluzzjonijiet ikkoordinati u transfruntiera. Il-ftehim jgħaqqad il-kondiviżjoni msaħħa tal-informazzjoni ma’ garanziji robusti dwar il-protezzjoni tad-data, u b’hekk jikkontribwixxi għal ivvjaġġar internazzjonali aktar sikur filwaqt li jirrispetta l-istat tad-dritt u d-drittijiet fundamentali.</w:t>
      </w:r>
    </w:p>
    <w:p w14:paraId="3929C762" w14:textId="77777777" w:rsidR="008C7931" w:rsidRPr="008C7931" w:rsidRDefault="008C7931" w:rsidP="008C7931"/>
    <w:p w14:paraId="12D2CB4D" w14:textId="77777777" w:rsidR="008C7931" w:rsidRPr="008C7931" w:rsidRDefault="00300E55" w:rsidP="008C7931">
      <w:r>
        <w:t>It-tisħiħ tal-kooperazzjoni internazzjonali fl-infurzar tal-liġi, b’mod partikolari permezz ta’ kondiviżjoni effettiva u f’waqtha tal-informazzjoni, huwa kruċjali biex ikun hemm reazzjoni għat-theddid kumpless u li qed jevolvi mit-terroriżmu u mill-kriminalità tranżnazzjonali serja u, min-naħa l-oħra, itejjeb is-sikurezza u s-sigurtà taċ-ċittadini tagħna. Huwa għalhekk importanti għall-Parlament Ewropew li jagħti l-kunsens tiegħu biex il-Kunsill jikkonkludi dan il-ftehim.</w:t>
      </w:r>
    </w:p>
    <w:p w14:paraId="3BCE1480" w14:textId="77777777" w:rsidR="008C7931" w:rsidRPr="008C7931" w:rsidRDefault="008C7931" w:rsidP="008C7931"/>
    <w:p w14:paraId="6BF54FEF" w14:textId="77777777" w:rsidR="008C7931" w:rsidRPr="008C7931" w:rsidRDefault="008C7931" w:rsidP="008C7931">
      <w:pPr>
        <w:sectPr w:rsidR="008C7931" w:rsidRPr="008C7931" w:rsidSect="008C793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087112" w14:textId="77777777" w:rsidR="008C7931" w:rsidRPr="008C7931" w:rsidRDefault="00300E55" w:rsidP="008C7931">
      <w:pPr>
        <w:pStyle w:val="PageHeading"/>
      </w:pPr>
      <w:bookmarkStart w:id="4" w:name="_Toc221881851"/>
      <w:bookmarkStart w:id="5" w:name="_Toc222213929"/>
      <w:r>
        <w:lastRenderedPageBreak/>
        <w:t xml:space="preserve">ANNESS: </w:t>
      </w:r>
      <w:bookmarkStart w:id="6" w:name="iEnd"/>
      <w:bookmarkEnd w:id="6"/>
      <w:r>
        <w:t>DIKJARAZZJONI TAL-KONTRIBUT</w:t>
      </w:r>
      <w:bookmarkEnd w:id="4"/>
      <w:bookmarkEnd w:id="5"/>
    </w:p>
    <w:p w14:paraId="07E69316" w14:textId="77777777" w:rsidR="008C7931" w:rsidRPr="008C7931" w:rsidRDefault="00300E55" w:rsidP="008C7931">
      <w:r>
        <w:t>Ir-rapporteur jiddikjara, taħt ir-responsabbiltà esklużiva tiegħu li fir-rapport tiegħu ma inkludiex kontribut mingħand 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1"/>
      </w:r>
      <w:r>
        <w:t>, jew mingħand rappreżentanti ta’ awtoritajiet pubbliċi ta’ pajjiżi terzi, inklużi l-missjonijiet diplomatiċi u l-ambaxxati tagħhom, li għandhom jiġu elenkati f’dan l-Anness f’konformità mal-Artikolu 8 tal-Anness I tar-Regoli ta’ Proċedura.</w:t>
      </w:r>
    </w:p>
    <w:p w14:paraId="33A57AC6" w14:textId="77777777" w:rsidR="008C7931" w:rsidRPr="008C7931" w:rsidRDefault="008C7931" w:rsidP="008C7931"/>
    <w:p w14:paraId="6E63D837" w14:textId="77777777" w:rsidR="008C7931" w:rsidRPr="008C7931" w:rsidRDefault="008C7931" w:rsidP="008C7931"/>
    <w:p w14:paraId="076AB177" w14:textId="77777777" w:rsidR="00363B94" w:rsidRPr="008C7931" w:rsidRDefault="00363B94" w:rsidP="008C7931">
      <w:pPr>
        <w:pStyle w:val="NormalHanging12a"/>
      </w:pPr>
    </w:p>
    <w:sectPr w:rsidR="00363B94" w:rsidRPr="008C7931" w:rsidSect="008C7931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72B9" w14:textId="77777777" w:rsidR="00300E55" w:rsidRDefault="00300E55">
      <w:r>
        <w:separator/>
      </w:r>
    </w:p>
  </w:endnote>
  <w:endnote w:type="continuationSeparator" w:id="0">
    <w:p w14:paraId="519BB9BA" w14:textId="77777777" w:rsidR="00300E55" w:rsidRDefault="0030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D99C" w14:textId="77777777" w:rsidR="008C7931" w:rsidRPr="008C7931" w:rsidRDefault="00300E55" w:rsidP="008C7931">
    <w:pPr>
      <w:pStyle w:val="EPFooter"/>
    </w:pPr>
    <w:r w:rsidRPr="008C7931">
      <w:t>PE</w:t>
    </w:r>
    <w:r w:rsidRPr="008C7931">
      <w:rPr>
        <w:rStyle w:val="HideTWBExt"/>
      </w:rPr>
      <w:t>&lt;NoPE&gt;</w:t>
    </w:r>
    <w:r w:rsidRPr="008C7931">
      <w:t>784.412</w:t>
    </w:r>
    <w:r w:rsidRPr="008C7931">
      <w:rPr>
        <w:rStyle w:val="HideTWBExt"/>
      </w:rPr>
      <w:t>&lt;/NoPE&gt;&lt;Version&gt;</w:t>
    </w:r>
    <w:r w:rsidRPr="008C7931">
      <w:t>v01-00</w:t>
    </w:r>
    <w:r w:rsidRPr="008C7931">
      <w:rPr>
        <w:rStyle w:val="HideTWBExt"/>
      </w:rPr>
      <w:t>&lt;/Version&gt;</w:t>
    </w:r>
    <w:r w:rsidRPr="008C7931">
      <w:tab/>
    </w:r>
    <w:r w:rsidRPr="008C7931">
      <w:fldChar w:fldCharType="begin"/>
    </w:r>
    <w:r w:rsidRPr="008C7931">
      <w:instrText xml:space="preserve"> PAGE  \* MERGEFORMAT </w:instrText>
    </w:r>
    <w:r w:rsidRPr="008C7931">
      <w:fldChar w:fldCharType="separate"/>
    </w:r>
    <w:r w:rsidRPr="008C7931">
      <w:rPr>
        <w:noProof/>
      </w:rPr>
      <w:t>6</w:t>
    </w:r>
    <w:r w:rsidRPr="008C7931">
      <w:fldChar w:fldCharType="end"/>
    </w:r>
    <w:r w:rsidRPr="008C7931">
      <w:t>/</w:t>
    </w:r>
    <w:r w:rsidRPr="008C7931">
      <w:fldChar w:fldCharType="begin"/>
    </w:r>
    <w:r>
      <w:instrText xml:space="preserve"> NUMPAGES  \* MERGEFORMAT </w:instrText>
    </w:r>
    <w:r w:rsidRPr="008C7931">
      <w:fldChar w:fldCharType="separate"/>
    </w:r>
    <w:r w:rsidRPr="008C7931">
      <w:rPr>
        <w:noProof/>
      </w:rPr>
      <w:t>7</w:t>
    </w:r>
    <w:r w:rsidRPr="008C7931">
      <w:rPr>
        <w:noProof/>
      </w:rPr>
      <w:fldChar w:fldCharType="end"/>
    </w:r>
    <w:r w:rsidRPr="008C7931">
      <w:tab/>
    </w:r>
    <w:r w:rsidRPr="008C7931">
      <w:rPr>
        <w:rStyle w:val="HideTWBExt"/>
      </w:rPr>
      <w:t>&lt;PathFdR&gt;</w:t>
    </w:r>
    <w:r w:rsidRPr="008C7931">
      <w:t>PR\1337453MT.docx</w:t>
    </w:r>
    <w:r w:rsidRPr="008C7931">
      <w:rPr>
        <w:rStyle w:val="HideTWBExt"/>
      </w:rPr>
      <w:t>&lt;/PathFdR&gt;</w:t>
    </w:r>
  </w:p>
  <w:p w14:paraId="32ED0818" w14:textId="77777777" w:rsidR="008C7931" w:rsidRPr="008C7931" w:rsidRDefault="00300E55" w:rsidP="008C7931">
    <w:pPr>
      <w:pStyle w:val="EPFooter2"/>
    </w:pPr>
    <w:r w:rsidRPr="008C793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B7E8E" w14:textId="77777777" w:rsidR="008C7931" w:rsidRPr="008C7931" w:rsidRDefault="00300E55" w:rsidP="008C7931">
    <w:pPr>
      <w:pStyle w:val="EPFooter"/>
    </w:pPr>
    <w:r w:rsidRPr="008C7931">
      <w:rPr>
        <w:rStyle w:val="HideTWBExt"/>
      </w:rPr>
      <w:t>&lt;PathFdR&gt;</w:t>
    </w:r>
    <w:r w:rsidRPr="008C7931">
      <w:t>PR\1337453MT.docx</w:t>
    </w:r>
    <w:r w:rsidRPr="008C7931">
      <w:rPr>
        <w:rStyle w:val="HideTWBExt"/>
      </w:rPr>
      <w:t>&lt;/PathFdR&gt;</w:t>
    </w:r>
    <w:r w:rsidRPr="008C7931">
      <w:tab/>
    </w:r>
    <w:r w:rsidRPr="008C7931">
      <w:fldChar w:fldCharType="begin"/>
    </w:r>
    <w:r w:rsidRPr="008C7931">
      <w:instrText xml:space="preserve"> PAGE  \* MERGEFORMAT </w:instrText>
    </w:r>
    <w:r w:rsidRPr="008C7931">
      <w:fldChar w:fldCharType="separate"/>
    </w:r>
    <w:r w:rsidRPr="008C7931">
      <w:rPr>
        <w:noProof/>
      </w:rPr>
      <w:t>5</w:t>
    </w:r>
    <w:r w:rsidRPr="008C7931">
      <w:fldChar w:fldCharType="end"/>
    </w:r>
    <w:r w:rsidRPr="008C7931">
      <w:t>/</w:t>
    </w:r>
    <w:r w:rsidRPr="008C7931">
      <w:fldChar w:fldCharType="begin"/>
    </w:r>
    <w:r>
      <w:instrText xml:space="preserve"> NUMPAGES  \* MERGEFORMAT </w:instrText>
    </w:r>
    <w:r w:rsidRPr="008C7931">
      <w:fldChar w:fldCharType="separate"/>
    </w:r>
    <w:r w:rsidRPr="008C7931">
      <w:rPr>
        <w:noProof/>
      </w:rPr>
      <w:t>7</w:t>
    </w:r>
    <w:r w:rsidRPr="008C7931">
      <w:rPr>
        <w:noProof/>
      </w:rPr>
      <w:fldChar w:fldCharType="end"/>
    </w:r>
    <w:r w:rsidRPr="008C7931">
      <w:tab/>
      <w:t>PE</w:t>
    </w:r>
    <w:r w:rsidRPr="008C7931">
      <w:rPr>
        <w:rStyle w:val="HideTWBExt"/>
      </w:rPr>
      <w:t>&lt;NoPE&gt;</w:t>
    </w:r>
    <w:r w:rsidRPr="008C7931">
      <w:t>784.412</w:t>
    </w:r>
    <w:r w:rsidRPr="008C7931">
      <w:rPr>
        <w:rStyle w:val="HideTWBExt"/>
      </w:rPr>
      <w:t>&lt;/NoPE&gt;&lt;Version&gt;</w:t>
    </w:r>
    <w:r w:rsidRPr="008C7931">
      <w:t>v01-00</w:t>
    </w:r>
    <w:r w:rsidRPr="008C7931">
      <w:rPr>
        <w:rStyle w:val="HideTWBExt"/>
      </w:rPr>
      <w:t>&lt;/Version&gt;</w:t>
    </w:r>
  </w:p>
  <w:p w14:paraId="2F62DD16" w14:textId="77777777" w:rsidR="008C7931" w:rsidRPr="008C7931" w:rsidRDefault="00300E55" w:rsidP="008C7931">
    <w:pPr>
      <w:pStyle w:val="EPFooter2"/>
    </w:pPr>
    <w:r w:rsidRPr="008C7931">
      <w:tab/>
    </w:r>
    <w:r w:rsidRPr="008C793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EE0A2" w14:textId="77777777" w:rsidR="008C7931" w:rsidRPr="008C7931" w:rsidRDefault="00300E55" w:rsidP="008C7931">
    <w:pPr>
      <w:pStyle w:val="EPFooter"/>
    </w:pPr>
    <w:r w:rsidRPr="008C7931">
      <w:rPr>
        <w:rStyle w:val="HideTWBExt"/>
      </w:rPr>
      <w:t>&lt;PathFdR&gt;</w:t>
    </w:r>
    <w:r w:rsidRPr="008C7931">
      <w:t>PR\1337453MT.docx</w:t>
    </w:r>
    <w:r w:rsidRPr="008C7931">
      <w:rPr>
        <w:rStyle w:val="HideTWBExt"/>
      </w:rPr>
      <w:t>&lt;/PathFdR&gt;</w:t>
    </w:r>
    <w:r w:rsidRPr="008C7931">
      <w:tab/>
    </w:r>
    <w:r w:rsidRPr="008C7931">
      <w:tab/>
      <w:t>PE</w:t>
    </w:r>
    <w:r w:rsidRPr="008C7931">
      <w:rPr>
        <w:rStyle w:val="HideTWBExt"/>
      </w:rPr>
      <w:t>&lt;NoPE&gt;</w:t>
    </w:r>
    <w:r w:rsidRPr="008C7931">
      <w:t>784.412</w:t>
    </w:r>
    <w:r w:rsidRPr="008C7931">
      <w:rPr>
        <w:rStyle w:val="HideTWBExt"/>
      </w:rPr>
      <w:t>&lt;/NoPE&gt;&lt;Version&gt;</w:t>
    </w:r>
    <w:r w:rsidRPr="008C7931">
      <w:t>v01-00</w:t>
    </w:r>
    <w:r w:rsidRPr="008C7931">
      <w:rPr>
        <w:rStyle w:val="HideTWBExt"/>
      </w:rPr>
      <w:t>&lt;/Version&gt;</w:t>
    </w:r>
  </w:p>
  <w:p w14:paraId="3E1C99B8" w14:textId="77777777" w:rsidR="008C7931" w:rsidRPr="008C7931" w:rsidRDefault="00300E55" w:rsidP="008C7931">
    <w:pPr>
      <w:pStyle w:val="EPFooter2"/>
    </w:pPr>
    <w:r w:rsidRPr="008C7931">
      <w:t>MT</w:t>
    </w:r>
    <w:r w:rsidRPr="008C7931">
      <w:tab/>
    </w:r>
    <w:r w:rsidRPr="008C7931">
      <w:rPr>
        <w:b w:val="0"/>
        <w:i/>
        <w:color w:val="C0C0C0"/>
        <w:sz w:val="22"/>
      </w:rPr>
      <w:t>Magħquda fid-diversità</w:t>
    </w:r>
    <w:r w:rsidRPr="008C7931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56C53" w14:textId="77777777" w:rsidR="0085501C" w:rsidRPr="008C7931" w:rsidRDefault="00300E55" w:rsidP="00B6769C">
    <w:pPr>
      <w:pStyle w:val="EPFooter"/>
    </w:pPr>
    <w:r w:rsidRPr="008C7931">
      <w:rPr>
        <w:rStyle w:val="HideTWBExt"/>
      </w:rPr>
      <w:t>&lt;PathFdR&gt;</w:t>
    </w:r>
    <w:r w:rsidR="008C7931" w:rsidRPr="008C7931">
      <w:rPr>
        <w:color w:val="auto"/>
      </w:rPr>
      <w:t>PR\1337453MT.docx</w:t>
    </w:r>
    <w:r w:rsidRPr="008C7931">
      <w:rPr>
        <w:rStyle w:val="HideTWBExt"/>
      </w:rPr>
      <w:t>&lt;/PathFdR&gt;</w:t>
    </w:r>
    <w:r w:rsidRPr="008C7931">
      <w:tab/>
    </w:r>
    <w:r w:rsidRPr="008C7931">
      <w:tab/>
      <w:t>PE</w:t>
    </w:r>
    <w:r w:rsidRPr="008C7931">
      <w:rPr>
        <w:rStyle w:val="HideTWBExt"/>
      </w:rPr>
      <w:t>&lt;NoPE&gt;</w:t>
    </w:r>
    <w:r w:rsidR="008C7931" w:rsidRPr="008C7931">
      <w:rPr>
        <w:color w:val="auto"/>
      </w:rPr>
      <w:t>784.412</w:t>
    </w:r>
    <w:r w:rsidRPr="008C7931">
      <w:rPr>
        <w:rStyle w:val="HideTWBExt"/>
      </w:rPr>
      <w:t>&lt;/NoPE&gt;&lt;Version&gt;</w:t>
    </w:r>
    <w:r w:rsidR="00B9671E" w:rsidRPr="008C7931">
      <w:t>v</w:t>
    </w:r>
    <w:r w:rsidR="008C7931" w:rsidRPr="008C7931">
      <w:rPr>
        <w:color w:val="auto"/>
      </w:rPr>
      <w:t>01-00</w:t>
    </w:r>
    <w:r w:rsidRPr="008C7931">
      <w:rPr>
        <w:rStyle w:val="HideTWBExt"/>
      </w:rPr>
      <w:t>&lt;/Version&gt;</w:t>
    </w:r>
  </w:p>
  <w:p w14:paraId="7CB9AAC7" w14:textId="011ABDEA" w:rsidR="0085501C" w:rsidRPr="008C7931" w:rsidRDefault="00300E55" w:rsidP="009612AA">
    <w:pPr>
      <w:pStyle w:val="EPFooter2"/>
      <w:tabs>
        <w:tab w:val="clear" w:pos="4535"/>
        <w:tab w:val="center" w:pos="4536"/>
      </w:tabs>
    </w:pPr>
    <w:r w:rsidRPr="008C7931">
      <w:fldChar w:fldCharType="begin"/>
    </w:r>
    <w:r w:rsidRPr="008C7931">
      <w:instrText xml:space="preserve"> DOCPROPERTY "&lt;Extension&gt;" </w:instrText>
    </w:r>
    <w:r w:rsidRPr="008C7931">
      <w:fldChar w:fldCharType="separate"/>
    </w:r>
    <w:r>
      <w:t>MT</w:t>
    </w:r>
    <w:r w:rsidRPr="008C7931">
      <w:fldChar w:fldCharType="end"/>
    </w:r>
    <w:r w:rsidRPr="008C7931">
      <w:tab/>
    </w:r>
    <w:r w:rsidR="008C7931" w:rsidRPr="008C7931">
      <w:rPr>
        <w:b w:val="0"/>
        <w:i/>
        <w:color w:val="C0C0C0"/>
        <w:sz w:val="22"/>
        <w:szCs w:val="22"/>
      </w:rPr>
      <w:t>Magħquda fid-diversità</w:t>
    </w:r>
    <w:r w:rsidRPr="008C7931">
      <w:tab/>
    </w:r>
    <w:r w:rsidRPr="008C7931">
      <w:fldChar w:fldCharType="begin"/>
    </w:r>
    <w:r w:rsidRPr="008C7931">
      <w:instrText xml:space="preserve"> DOCPROPERTY "&lt;Extension&gt;" </w:instrText>
    </w:r>
    <w:r w:rsidRPr="008C7931">
      <w:fldChar w:fldCharType="separate"/>
    </w:r>
    <w:r>
      <w:t>MT</w:t>
    </w:r>
    <w:r w:rsidRPr="008C793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AF3D3" w14:textId="77777777" w:rsidR="00B9671E" w:rsidRPr="008C7931" w:rsidRDefault="00300E55">
      <w:r w:rsidRPr="008C7931">
        <w:separator/>
      </w:r>
    </w:p>
  </w:footnote>
  <w:footnote w:type="continuationSeparator" w:id="0">
    <w:p w14:paraId="6994B91A" w14:textId="77777777" w:rsidR="00B9671E" w:rsidRPr="008C7931" w:rsidRDefault="00300E55">
      <w:r w:rsidRPr="008C7931">
        <w:continuationSeparator/>
      </w:r>
    </w:p>
  </w:footnote>
  <w:footnote w:id="1">
    <w:p w14:paraId="3EC2D0D9" w14:textId="77777777" w:rsidR="008C7931" w:rsidRPr="008C7931" w:rsidRDefault="00300E55" w:rsidP="008C7931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BD5A" w14:textId="77777777" w:rsidR="00824B86" w:rsidRDefault="00824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95C9" w14:textId="77777777" w:rsidR="00824B86" w:rsidRDefault="00824B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A58B" w14:textId="77777777" w:rsidR="00824B86" w:rsidRDefault="00824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1037655">
    <w:abstractNumId w:val="9"/>
  </w:num>
  <w:num w:numId="2" w16cid:durableId="500198094">
    <w:abstractNumId w:val="9"/>
  </w:num>
  <w:num w:numId="3" w16cid:durableId="640304428">
    <w:abstractNumId w:val="7"/>
  </w:num>
  <w:num w:numId="4" w16cid:durableId="1827168449">
    <w:abstractNumId w:val="7"/>
  </w:num>
  <w:num w:numId="5" w16cid:durableId="1435125381">
    <w:abstractNumId w:val="6"/>
  </w:num>
  <w:num w:numId="6" w16cid:durableId="1419403151">
    <w:abstractNumId w:val="6"/>
  </w:num>
  <w:num w:numId="7" w16cid:durableId="182790751">
    <w:abstractNumId w:val="5"/>
  </w:num>
  <w:num w:numId="8" w16cid:durableId="2060935410">
    <w:abstractNumId w:val="5"/>
  </w:num>
  <w:num w:numId="9" w16cid:durableId="1642274799">
    <w:abstractNumId w:val="4"/>
  </w:num>
  <w:num w:numId="10" w16cid:durableId="2104261733">
    <w:abstractNumId w:val="4"/>
  </w:num>
  <w:num w:numId="11" w16cid:durableId="650403468">
    <w:abstractNumId w:val="8"/>
  </w:num>
  <w:num w:numId="12" w16cid:durableId="739789191">
    <w:abstractNumId w:val="8"/>
  </w:num>
  <w:num w:numId="13" w16cid:durableId="238178214">
    <w:abstractNumId w:val="3"/>
  </w:num>
  <w:num w:numId="14" w16cid:durableId="476728599">
    <w:abstractNumId w:val="3"/>
  </w:num>
  <w:num w:numId="15" w16cid:durableId="1780684485">
    <w:abstractNumId w:val="2"/>
  </w:num>
  <w:num w:numId="16" w16cid:durableId="309487104">
    <w:abstractNumId w:val="2"/>
  </w:num>
  <w:num w:numId="17" w16cid:durableId="1564367882">
    <w:abstractNumId w:val="1"/>
  </w:num>
  <w:num w:numId="18" w16cid:durableId="617488575">
    <w:abstractNumId w:val="1"/>
  </w:num>
  <w:num w:numId="19" w16cid:durableId="1393310216">
    <w:abstractNumId w:val="0"/>
  </w:num>
  <w:num w:numId="20" w16cid:durableId="1243176563">
    <w:abstractNumId w:val="0"/>
  </w:num>
  <w:num w:numId="21" w16cid:durableId="1017317912">
    <w:abstractNumId w:val="9"/>
  </w:num>
  <w:num w:numId="22" w16cid:durableId="935793962">
    <w:abstractNumId w:val="7"/>
  </w:num>
  <w:num w:numId="23" w16cid:durableId="243036263">
    <w:abstractNumId w:val="6"/>
  </w:num>
  <w:num w:numId="24" w16cid:durableId="2062246266">
    <w:abstractNumId w:val="5"/>
  </w:num>
  <w:num w:numId="25" w16cid:durableId="131944306">
    <w:abstractNumId w:val="4"/>
  </w:num>
  <w:num w:numId="26" w16cid:durableId="1532956972">
    <w:abstractNumId w:val="8"/>
  </w:num>
  <w:num w:numId="27" w16cid:durableId="1757939263">
    <w:abstractNumId w:val="3"/>
  </w:num>
  <w:num w:numId="28" w16cid:durableId="1068454604">
    <w:abstractNumId w:val="2"/>
  </w:num>
  <w:num w:numId="29" w16cid:durableId="923300230">
    <w:abstractNumId w:val="1"/>
  </w:num>
  <w:num w:numId="30" w16cid:durableId="348945778">
    <w:abstractNumId w:val="0"/>
  </w:num>
  <w:num w:numId="31" w16cid:durableId="736783225">
    <w:abstractNumId w:val="9"/>
  </w:num>
  <w:num w:numId="32" w16cid:durableId="20982030">
    <w:abstractNumId w:val="7"/>
  </w:num>
  <w:num w:numId="33" w16cid:durableId="836269993">
    <w:abstractNumId w:val="6"/>
  </w:num>
  <w:num w:numId="34" w16cid:durableId="455687123">
    <w:abstractNumId w:val="5"/>
  </w:num>
  <w:num w:numId="35" w16cid:durableId="120269978">
    <w:abstractNumId w:val="4"/>
  </w:num>
  <w:num w:numId="36" w16cid:durableId="737634753">
    <w:abstractNumId w:val="8"/>
  </w:num>
  <w:num w:numId="37" w16cid:durableId="1444689740">
    <w:abstractNumId w:val="3"/>
  </w:num>
  <w:num w:numId="38" w16cid:durableId="1431781617">
    <w:abstractNumId w:val="2"/>
  </w:num>
  <w:num w:numId="39" w16cid:durableId="473066638">
    <w:abstractNumId w:val="1"/>
  </w:num>
  <w:num w:numId="40" w16cid:durableId="91567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LIBE"/>
    <w:docVar w:name="DOCDT" w:val="12/02/2026"/>
    <w:docVar w:name="LastEditedSection" w:val=" 1"/>
    <w:docVar w:name="strDocTypeID" w:val="PR_NLE-AP_Agreement"/>
    <w:docVar w:name="strSubDir" w:val="1337"/>
    <w:docVar w:name="TXTAUTHOR" w:val="Jaroslav Bžoch"/>
    <w:docVar w:name="TXTLANGUE" w:val="MT"/>
    <w:docVar w:name="TXTLANGUEMIN" w:val="mt"/>
    <w:docVar w:name="TXTNRNLE" w:val="2025/0156"/>
    <w:docVar w:name="TXTNRPE" w:val="784.412"/>
    <w:docVar w:name="TXTPEorAP" w:val="PE"/>
    <w:docVar w:name="TXTROUTE" w:val="PR\1337453MT.docx"/>
    <w:docVar w:name="TXTVERSION" w:val="01-00"/>
  </w:docVars>
  <w:rsids>
    <w:rsidRoot w:val="00B9671E"/>
    <w:rsid w:val="00001D52"/>
    <w:rsid w:val="0000443F"/>
    <w:rsid w:val="000053E3"/>
    <w:rsid w:val="00016E55"/>
    <w:rsid w:val="0006167F"/>
    <w:rsid w:val="00061EFE"/>
    <w:rsid w:val="00065F81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0EBE"/>
    <w:rsid w:val="0022685A"/>
    <w:rsid w:val="002E2E20"/>
    <w:rsid w:val="002F5A83"/>
    <w:rsid w:val="00300E55"/>
    <w:rsid w:val="003072BE"/>
    <w:rsid w:val="00337C92"/>
    <w:rsid w:val="00363B94"/>
    <w:rsid w:val="003B598C"/>
    <w:rsid w:val="004174FC"/>
    <w:rsid w:val="00460BD6"/>
    <w:rsid w:val="004859B3"/>
    <w:rsid w:val="00486FAE"/>
    <w:rsid w:val="004C083C"/>
    <w:rsid w:val="004E1650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80122F"/>
    <w:rsid w:val="00822206"/>
    <w:rsid w:val="00824B86"/>
    <w:rsid w:val="008368CB"/>
    <w:rsid w:val="0085501C"/>
    <w:rsid w:val="00855CB9"/>
    <w:rsid w:val="00893FBD"/>
    <w:rsid w:val="008B75A4"/>
    <w:rsid w:val="008C7931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769C"/>
    <w:rsid w:val="00B9671E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BB746"/>
  <w15:chartTrackingRefBased/>
  <w15:docId w15:val="{5F428932-AD38-4172-917F-1BFC9A67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8C793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C793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C7931"/>
    <w:rPr>
      <w:sz w:val="18"/>
    </w:rPr>
  </w:style>
  <w:style w:type="character" w:styleId="Hyperlink">
    <w:name w:val="Hyperlink"/>
    <w:basedOn w:val="DefaultParagraphFont"/>
    <w:unhideWhenUsed/>
    <w:rsid w:val="008C7931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8C793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C7931"/>
  </w:style>
  <w:style w:type="character" w:styleId="FootnoteReference">
    <w:name w:val="footnote reference"/>
    <w:basedOn w:val="DefaultParagraphFont"/>
    <w:unhideWhenUsed/>
    <w:rsid w:val="008C7931"/>
    <w:rPr>
      <w:vertAlign w:val="superscript"/>
    </w:rPr>
  </w:style>
  <w:style w:type="paragraph" w:styleId="Footer">
    <w:name w:val="footer"/>
    <w:basedOn w:val="Normal"/>
    <w:link w:val="FooterChar"/>
    <w:semiHidden/>
    <w:rsid w:val="00824B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24B8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a\AppData\Local\Temp\PR_NLE-AP_Agre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CFCE4-4C56-492C-8A66-45D618C0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PR_NLE-AP_Agreement.dotx</Template>
  <TotalTime>0</TotalTime>
  <Pages>7</Pages>
  <Words>750</Words>
  <Characters>5916</Characters>
  <Application>Microsoft Office Word</Application>
  <DocSecurity>0</DocSecurity>
  <Lines>128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GRIMA Cherise-Marie</dc:creator>
  <cp:lastModifiedBy>GRIMA Cherise-Marie</cp:lastModifiedBy>
  <cp:revision>2</cp:revision>
  <cp:lastPrinted>2002-12-11T09:25:00Z</cp:lastPrinted>
  <dcterms:created xsi:type="dcterms:W3CDTF">2026-02-17T08:45:00Z</dcterms:created>
  <dcterms:modified xsi:type="dcterms:W3CDTF">2026-02-17T08:45:00Z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1337453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\\eiciBRUpr1\pdocep$\DocEP\DOCS\General\PR\PR_Leg\NLE\PR_NLE-AP_Agreement.dotx(12/08/2024 16:05:00)</vt:lpwstr>
  </property>
  <property fmtid="{D5CDD505-2E9C-101B-9397-08002B2CF9AE}" pid="6" name="&lt;ModelTra&gt;">
    <vt:lpwstr>\\eiciBRUpr1\pdocep$\DocEP\TRANSFIL\MT\PR_NLE-AP_Agreement.MT(25/09/2024 10:26:00)</vt:lpwstr>
  </property>
  <property fmtid="{D5CDD505-2E9C-101B-9397-08002B2CF9AE}" pid="7" name="&lt;Type&gt;">
    <vt:lpwstr>PR</vt:lpwstr>
  </property>
  <property fmtid="{D5CDD505-2E9C-101B-9397-08002B2CF9AE}" pid="8" name="Bookout">
    <vt:lpwstr>OK - 2026/02/17 09:45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PR\1337453MT.docx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784.412</vt:lpwstr>
  </property>
  <property fmtid="{D5CDD505-2E9C-101B-9397-08002B2CF9AE}" pid="13" name="SDLStudio">
    <vt:lpwstr/>
  </property>
</Properties>
</file>