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2365F4" w14:paraId="564CD56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9F689B" w14:textId="66F595F7" w:rsidR="00C05DD8" w:rsidRPr="002365F4" w:rsidRDefault="002365F4" w:rsidP="00C85D0F">
            <w:pPr>
              <w:pStyle w:val="EPName"/>
            </w:pPr>
            <w:r>
              <w:t>Evropský parlament</w:t>
            </w:r>
          </w:p>
          <w:p w14:paraId="597CBC27" w14:textId="41809439" w:rsidR="00C05DD8" w:rsidRPr="00A84B58" w:rsidRDefault="00A84B58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14B06B3" w14:textId="77777777" w:rsidR="00C05DD8" w:rsidRPr="002365F4" w:rsidRDefault="00C05DD8" w:rsidP="00C85D0F">
            <w:pPr>
              <w:pStyle w:val="EPLogo"/>
            </w:pPr>
            <w:r w:rsidRPr="002365F4">
              <w:rPr>
                <w:noProof/>
                <w:lang w:eastAsia="ja-JP"/>
              </w:rPr>
              <w:drawing>
                <wp:inline distT="0" distB="0" distL="0" distR="0" wp14:anchorId="71002F6B" wp14:editId="2F280A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A371C2" w14:textId="77777777" w:rsidR="009612AA" w:rsidRPr="002365F4" w:rsidRDefault="009612AA" w:rsidP="009612AA">
      <w:pPr>
        <w:pStyle w:val="LineTop"/>
      </w:pPr>
    </w:p>
    <w:p w14:paraId="0550192A" w14:textId="753FE44B" w:rsidR="009612AA" w:rsidRPr="002365F4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 xml:space="preserve">Výbor pro občanské svobody, spravedlnost </w:t>
      </w:r>
      <w:r w:rsidR="005A402E">
        <w:t>a </w:t>
      </w:r>
      <w:r>
        <w:t>vnitřní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6CE21322" w14:textId="77777777" w:rsidR="009612AA" w:rsidRPr="002365F4" w:rsidRDefault="009612AA" w:rsidP="009612AA">
      <w:pPr>
        <w:pStyle w:val="LineBottom"/>
      </w:pPr>
    </w:p>
    <w:p w14:paraId="3804E601" w14:textId="27A799A8" w:rsidR="00363B94" w:rsidRPr="002365F4" w:rsidRDefault="00363B94">
      <w:pPr>
        <w:pStyle w:val="CoverReference"/>
      </w:pPr>
      <w:r>
        <w:rPr>
          <w:rStyle w:val="HideTWBExt"/>
          <w:b w:val="0"/>
        </w:rPr>
        <w:t>&lt;RefProc&gt;</w:t>
      </w:r>
      <w:r>
        <w:t>2025/0231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14:paraId="2EF88882" w14:textId="3F0A3D2E" w:rsidR="00363B94" w:rsidRPr="002365F4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{09/03/2026}</w:t>
      </w:r>
      <w:r>
        <w:t>9.3.2026</w:t>
      </w:r>
      <w:r>
        <w:rPr>
          <w:rStyle w:val="HideTWBExt"/>
        </w:rPr>
        <w:t>&lt;/Date&gt;</w:t>
      </w:r>
    </w:p>
    <w:p w14:paraId="0F99BC65" w14:textId="77777777" w:rsidR="00363B94" w:rsidRPr="002365F4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14:paraId="17DD2804" w14:textId="633A0B01" w:rsidR="00363B94" w:rsidRPr="002365F4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NÁVRH DOPORUČENÍ</w:t>
      </w:r>
      <w:r>
        <w:rPr>
          <w:rStyle w:val="HideTWBExt"/>
          <w:b w:val="0"/>
        </w:rPr>
        <w:t>&lt;/TitreType&gt;</w:t>
      </w:r>
    </w:p>
    <w:p w14:paraId="66543218" w14:textId="6152F0A4" w:rsidR="00A84B58" w:rsidRPr="003969DD" w:rsidRDefault="00A84B58" w:rsidP="00A84B58">
      <w:pPr>
        <w:pStyle w:val="CoverNormal"/>
      </w:pPr>
      <w:r>
        <w:rPr>
          <w:rStyle w:val="HideTWBExt"/>
        </w:rPr>
        <w:t>&lt;Titre&gt;</w:t>
      </w:r>
      <w:r w:rsidR="005A402E">
        <w:t>k </w:t>
      </w:r>
      <w:r>
        <w:t xml:space="preserve">návrhu rozhodnutí Rady o uzavření Úmluvy Organizace spojených národů proti kyberkriminalitě; Posílení mezinárodní spolupráce </w:t>
      </w:r>
      <w:r w:rsidR="005A402E">
        <w:t>v </w:t>
      </w:r>
      <w:r>
        <w:t xml:space="preserve">boji proti některým trestným činům spáchaným prostřednictvím systémů informačních </w:t>
      </w:r>
      <w:r w:rsidR="005A402E">
        <w:t>a </w:t>
      </w:r>
      <w:r>
        <w:t xml:space="preserve">komunikačních technologií </w:t>
      </w:r>
      <w:r w:rsidR="005A402E">
        <w:t>a </w:t>
      </w:r>
      <w:r>
        <w:t xml:space="preserve">při sdílení důkazů </w:t>
      </w:r>
      <w:r w:rsidR="005A402E">
        <w:t>o </w:t>
      </w:r>
      <w:r>
        <w:t xml:space="preserve">závažných trestných činech </w:t>
      </w:r>
      <w:r w:rsidR="005A402E">
        <w:t>v </w:t>
      </w:r>
      <w:r>
        <w:t>elektronické podobě jménem Evropské unie</w:t>
      </w:r>
      <w:r>
        <w:rPr>
          <w:rStyle w:val="HideTWBExt"/>
        </w:rPr>
        <w:t>&lt;/Titre&gt;</w:t>
      </w:r>
    </w:p>
    <w:p w14:paraId="4337631B" w14:textId="47129FB4" w:rsidR="00363B94" w:rsidRPr="002365F4" w:rsidRDefault="00A84B58" w:rsidP="00A84B58">
      <w:pPr>
        <w:pStyle w:val="CoverNormal24a"/>
      </w:pPr>
      <w:r>
        <w:rPr>
          <w:rStyle w:val="HideTWBExt"/>
        </w:rPr>
        <w:t>&lt;DocRef&gt;</w:t>
      </w:r>
      <w:r>
        <w:t>(14941/2025 – C10</w:t>
      </w:r>
      <w:r>
        <w:noBreakHyphen/>
        <w:t>0369/2025 – 2025/0231(NLE))</w:t>
      </w:r>
      <w:r>
        <w:rPr>
          <w:rStyle w:val="HideTWBExt"/>
        </w:rPr>
        <w:t>&lt;/DocRef&gt;</w:t>
      </w:r>
    </w:p>
    <w:p w14:paraId="3EE1EE42" w14:textId="65133E44" w:rsidR="00363B94" w:rsidRPr="002365F4" w:rsidRDefault="00363B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 xml:space="preserve">Výbor pro občanské svobody, spravedlnost </w:t>
      </w:r>
      <w:r w:rsidR="005A402E">
        <w:t>a </w:t>
      </w:r>
      <w:r>
        <w:t>vnitřní věci</w:t>
      </w:r>
      <w:r>
        <w:rPr>
          <w:rStyle w:val="HideTWBExt"/>
        </w:rPr>
        <w:t>&lt;/Commission&gt;</w:t>
      </w:r>
    </w:p>
    <w:p w14:paraId="7C7E1F95" w14:textId="7DEA2E2D" w:rsidR="00363B94" w:rsidRPr="002365F4" w:rsidRDefault="00A84B58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Moritz Körner</w:t>
      </w:r>
      <w:r>
        <w:rPr>
          <w:rStyle w:val="HideTWBExt"/>
        </w:rPr>
        <w:t>&lt;/Depute&gt;</w:t>
      </w:r>
    </w:p>
    <w:p w14:paraId="0D8E8D85" w14:textId="77777777" w:rsidR="00B42885" w:rsidRPr="002365F4" w:rsidRDefault="00B42885" w:rsidP="00B42885">
      <w:pPr>
        <w:pStyle w:val="CoverNormal"/>
      </w:pPr>
    </w:p>
    <w:p w14:paraId="18D6A9F1" w14:textId="5C6AC6DF" w:rsidR="00A84B58" w:rsidRDefault="00363B94" w:rsidP="00016E55">
      <w:r>
        <w:br w:type="page"/>
      </w:r>
      <w:fldSimple w:instr=" TITLE  \* MERGEFORMAT ">
        <w:r w:rsidR="007D204D" w:rsidRPr="007D204D">
          <w:rPr>
            <w:lang w:val="fr-FR"/>
          </w:rPr>
          <w:t>PR_NLE-AP_Agreement</w:t>
        </w:r>
      </w:fldSimple>
    </w:p>
    <w:p w14:paraId="7E4253EB" w14:textId="77777777" w:rsidR="00A84B58" w:rsidRDefault="00A84B58" w:rsidP="00016E55">
      <w:pPr>
        <w:rPr>
          <w:lang w:val="fr-FR"/>
        </w:rPr>
      </w:pPr>
    </w:p>
    <w:p w14:paraId="519A689D" w14:textId="77777777" w:rsidR="00A84B58" w:rsidRDefault="00A84B58" w:rsidP="00016E55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84B58" w14:paraId="0766A284" w14:textId="77777777">
        <w:tc>
          <w:tcPr>
            <w:tcW w:w="5811" w:type="dxa"/>
          </w:tcPr>
          <w:p w14:paraId="2BAC2DD2" w14:textId="77777777" w:rsidR="00A84B58" w:rsidRDefault="00A84B58" w:rsidP="00016E55">
            <w:pPr>
              <w:pStyle w:val="Lgendetitre"/>
            </w:pPr>
            <w:r>
              <w:t>Vysvětlivky</w:t>
            </w:r>
          </w:p>
        </w:tc>
      </w:tr>
      <w:tr w:rsidR="00A84B58" w14:paraId="3149A11E" w14:textId="77777777" w:rsidTr="00114A3C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07755189" w14:textId="77777777" w:rsidR="00A84B58" w:rsidRDefault="00A84B58" w:rsidP="00343C61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  <w:r>
              <w:tab/>
            </w:r>
          </w:p>
          <w:p w14:paraId="3AC5B55C" w14:textId="77777777" w:rsidR="00A84B58" w:rsidRDefault="00A84B58" w:rsidP="00343C61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14:paraId="4DCB53ED" w14:textId="77777777" w:rsidR="00A84B58" w:rsidRDefault="00A84B58" w:rsidP="00343C61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14:paraId="0C5F8C35" w14:textId="77777777" w:rsidR="00A84B58" w:rsidRDefault="00A84B58" w:rsidP="00343C61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14:paraId="48929051" w14:textId="77777777" w:rsidR="00A84B58" w:rsidRDefault="00A84B58" w:rsidP="00343C61">
            <w:pPr>
              <w:pStyle w:val="Lgendesigne"/>
              <w:rPr>
                <w:noProof/>
              </w:rPr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14:paraId="39B73CB5" w14:textId="77777777" w:rsidR="00A84B58" w:rsidRDefault="00A84B58" w:rsidP="00016E55">
            <w:pPr>
              <w:pStyle w:val="Lgendestandard"/>
            </w:pPr>
          </w:p>
          <w:p w14:paraId="45A0B7F5" w14:textId="6CBEE1AC" w:rsidR="00A84B58" w:rsidRDefault="00A84B58" w:rsidP="00016E55">
            <w:pPr>
              <w:pStyle w:val="Lgendestandard"/>
            </w:pPr>
            <w:r>
              <w:t xml:space="preserve">(Druh postupu závisí na právním základu navrženém </w:t>
            </w:r>
            <w:r w:rsidR="005A402E">
              <w:t>v </w:t>
            </w:r>
            <w:r>
              <w:t>návrhu aktu.)</w:t>
            </w:r>
          </w:p>
          <w:p w14:paraId="41BE016E" w14:textId="77777777" w:rsidR="00A84B58" w:rsidRDefault="00A84B58" w:rsidP="002B1E3A">
            <w:pPr>
              <w:pStyle w:val="Lgendestandard"/>
            </w:pPr>
          </w:p>
        </w:tc>
      </w:tr>
    </w:tbl>
    <w:p w14:paraId="70B6D2AA" w14:textId="77777777" w:rsidR="00A84B58" w:rsidRPr="005A402E" w:rsidRDefault="00A84B58" w:rsidP="00016E55"/>
    <w:p w14:paraId="30D7DA7E" w14:textId="30BCAAA3" w:rsidR="00363B94" w:rsidRPr="00A84B58" w:rsidRDefault="00363B94" w:rsidP="00613F2E">
      <w:pPr>
        <w:widowControl/>
        <w:tabs>
          <w:tab w:val="center" w:pos="4677"/>
        </w:tabs>
      </w:pPr>
    </w:p>
    <w:p w14:paraId="63E5EFEF" w14:textId="6B78AC0F" w:rsidR="00363B94" w:rsidRPr="002365F4" w:rsidRDefault="00363B94">
      <w:pPr>
        <w:pStyle w:val="TOCHeading"/>
      </w:pPr>
      <w:r>
        <w:br w:type="page"/>
      </w:r>
      <w:r>
        <w:lastRenderedPageBreak/>
        <w:t>OBSAH</w:t>
      </w:r>
    </w:p>
    <w:p w14:paraId="07328DB4" w14:textId="7E187AC1" w:rsidR="00363B94" w:rsidRPr="002365F4" w:rsidRDefault="002365F4">
      <w:pPr>
        <w:pStyle w:val="TOCPage"/>
      </w:pPr>
      <w:r>
        <w:t>Strana</w:t>
      </w:r>
    </w:p>
    <w:p w14:paraId="5E01E35A" w14:textId="79B8489A" w:rsidR="007D204D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2365F4">
        <w:fldChar w:fldCharType="begin"/>
      </w:r>
      <w:r w:rsidRPr="002365F4">
        <w:instrText xml:space="preserve"> TOC \t "PageHeading</w:instrText>
      </w:r>
      <w:r w:rsidR="007D204D">
        <w:instrText>;</w:instrText>
      </w:r>
      <w:r w:rsidRPr="002365F4">
        <w:instrText xml:space="preserve">1" </w:instrText>
      </w:r>
      <w:r w:rsidRPr="002365F4">
        <w:fldChar w:fldCharType="separate"/>
      </w:r>
      <w:r w:rsidR="007D204D">
        <w:rPr>
          <w:noProof/>
        </w:rPr>
        <w:t>NÁVRH LEGISLATIVNÍHO USNESENÍ EVROPSKÉHO PARLAMENTU</w:t>
      </w:r>
      <w:r w:rsidR="007D204D">
        <w:rPr>
          <w:noProof/>
        </w:rPr>
        <w:tab/>
      </w:r>
      <w:r w:rsidR="007D204D">
        <w:rPr>
          <w:noProof/>
        </w:rPr>
        <w:fldChar w:fldCharType="begin"/>
      </w:r>
      <w:r w:rsidR="007D204D">
        <w:rPr>
          <w:noProof/>
        </w:rPr>
        <w:instrText xml:space="preserve"> PAGEREF _Toc225241492 \h </w:instrText>
      </w:r>
      <w:r w:rsidR="007D204D">
        <w:rPr>
          <w:noProof/>
        </w:rPr>
      </w:r>
      <w:r w:rsidR="007D204D">
        <w:rPr>
          <w:noProof/>
        </w:rPr>
        <w:fldChar w:fldCharType="separate"/>
      </w:r>
      <w:r w:rsidR="007D204D">
        <w:rPr>
          <w:noProof/>
        </w:rPr>
        <w:t>5</w:t>
      </w:r>
      <w:r w:rsidR="007D204D">
        <w:rPr>
          <w:noProof/>
        </w:rPr>
        <w:fldChar w:fldCharType="end"/>
      </w:r>
    </w:p>
    <w:p w14:paraId="097BE464" w14:textId="2823D962" w:rsidR="007D204D" w:rsidRDefault="007D204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_Toc225241493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70F58AFF" w14:textId="68FAB2D2" w:rsidR="007D204D" w:rsidRDefault="007D204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PŘÍLOHA: ZVEŘEJŇOVÁNÍ PODNĚTŮ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_Toc225241494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5F23DF5" w14:textId="16E23B18" w:rsidR="004E1650" w:rsidRPr="002365F4" w:rsidRDefault="00EF48F2" w:rsidP="00F04010">
      <w:r w:rsidRPr="002365F4">
        <w:fldChar w:fldCharType="end"/>
      </w:r>
    </w:p>
    <w:p w14:paraId="393F8B50" w14:textId="748CE411" w:rsidR="00363B94" w:rsidRPr="002365F4" w:rsidRDefault="00363B94" w:rsidP="0006167F">
      <w:pPr>
        <w:pStyle w:val="PageHeading"/>
      </w:pPr>
      <w:r>
        <w:br w:type="page"/>
      </w:r>
      <w:r>
        <w:br w:type="page"/>
      </w:r>
      <w:bookmarkStart w:id="0" w:name="_Toc225241492"/>
      <w:r>
        <w:t>NÁVRH LEGISLATIVNÍHO USNESENÍ EVROPSKÉHO PARLAMENTU</w:t>
      </w:r>
      <w:bookmarkEnd w:id="0"/>
    </w:p>
    <w:p w14:paraId="6E38E904" w14:textId="146BDD69" w:rsidR="00A84B58" w:rsidRPr="003969DD" w:rsidRDefault="005A402E" w:rsidP="00A84B58">
      <w:pPr>
        <w:pStyle w:val="NormalBold"/>
      </w:pPr>
      <w:r>
        <w:t>o </w:t>
      </w:r>
      <w:r w:rsidR="00A84B58">
        <w:t xml:space="preserve">návrhu </w:t>
      </w:r>
      <w:bookmarkStart w:id="1" w:name="_Hlk223989061"/>
      <w:r w:rsidR="00A84B58">
        <w:t xml:space="preserve">rozhodnutí Rady o uzavření Úmluvy Organizace spojených národů proti kyberkriminalitě; Posílení mezinárodní spolupráce </w:t>
      </w:r>
      <w:r>
        <w:t>v </w:t>
      </w:r>
      <w:r w:rsidR="00A84B58">
        <w:t xml:space="preserve">boji proti některým trestným činům spáchaným prostřednictvím systémů informačních </w:t>
      </w:r>
      <w:r>
        <w:t>a </w:t>
      </w:r>
      <w:r w:rsidR="00A84B58">
        <w:t xml:space="preserve">komunikačních technologií </w:t>
      </w:r>
      <w:r>
        <w:t>a </w:t>
      </w:r>
      <w:r w:rsidR="00A84B58">
        <w:t xml:space="preserve">při sdílení důkazů </w:t>
      </w:r>
      <w:r>
        <w:t>o </w:t>
      </w:r>
      <w:r w:rsidR="00A84B58">
        <w:t xml:space="preserve">závažných trestných činech </w:t>
      </w:r>
      <w:r>
        <w:t>v </w:t>
      </w:r>
      <w:r w:rsidR="00A84B58">
        <w:t>elektronické podobě jménem Evropské unie</w:t>
      </w:r>
      <w:bookmarkEnd w:id="1"/>
    </w:p>
    <w:p w14:paraId="185022DC" w14:textId="77777777" w:rsidR="00A84B58" w:rsidRPr="003969DD" w:rsidRDefault="00A84B58" w:rsidP="00A84B58">
      <w:pPr>
        <w:pStyle w:val="NormalBold12a"/>
      </w:pPr>
      <w:r>
        <w:t>(14941/2025 – C10</w:t>
      </w:r>
      <w:r>
        <w:noBreakHyphen/>
        <w:t>0369/2025 – 2025/0231(NLE))</w:t>
      </w:r>
    </w:p>
    <w:p w14:paraId="0A860EE8" w14:textId="48D9EB19" w:rsidR="00363B94" w:rsidRPr="002365F4" w:rsidRDefault="002365F4" w:rsidP="00893FBD">
      <w:pPr>
        <w:pStyle w:val="NormalBold"/>
      </w:pPr>
      <w:r>
        <w:t>(Souhlas)</w:t>
      </w:r>
    </w:p>
    <w:p w14:paraId="53F67FE5" w14:textId="2F06A687" w:rsidR="00363B94" w:rsidRPr="002365F4" w:rsidRDefault="002365F4">
      <w:pPr>
        <w:pStyle w:val="EPComma"/>
      </w:pPr>
      <w:r>
        <w:rPr>
          <w:i/>
        </w:rPr>
        <w:t>Evropský parlament</w:t>
      </w:r>
      <w:r>
        <w:t>,</w:t>
      </w:r>
    </w:p>
    <w:p w14:paraId="32955513" w14:textId="3E51A16D" w:rsidR="00BF7F55" w:rsidRPr="002365F4" w:rsidRDefault="00BF7F55" w:rsidP="00BF7F55">
      <w:pPr>
        <w:pStyle w:val="NormalHanging12a"/>
      </w:pPr>
      <w:r>
        <w:t>–</w:t>
      </w:r>
      <w:r>
        <w:tab/>
      </w:r>
      <w:r w:rsidR="005A402E">
        <w:t>s </w:t>
      </w:r>
      <w:r>
        <w:t>ohledem na návrh rozhodnutí Rady (14941/2025),</w:t>
      </w:r>
    </w:p>
    <w:p w14:paraId="5738CE2C" w14:textId="1261D356" w:rsidR="00A84B58" w:rsidRPr="003969DD" w:rsidRDefault="005F5D6C" w:rsidP="00A84B58">
      <w:pPr>
        <w:pStyle w:val="NormalHanging12a"/>
      </w:pPr>
      <w:r>
        <w:t>–</w:t>
      </w:r>
      <w:r>
        <w:tab/>
      </w:r>
      <w:r w:rsidR="005A402E">
        <w:t>s </w:t>
      </w:r>
      <w:r>
        <w:t xml:space="preserve">ohledem na Úmluvu Organizace spojených národů proti kyberkriminalitě; Posílení mezinárodní spolupráce </w:t>
      </w:r>
      <w:r w:rsidR="005A402E">
        <w:t>v </w:t>
      </w:r>
      <w:r>
        <w:t xml:space="preserve">boji proti některým trestným činům spáchaným prostřednictvím systémů informačních </w:t>
      </w:r>
      <w:r w:rsidR="005A402E">
        <w:t>a </w:t>
      </w:r>
      <w:r>
        <w:t xml:space="preserve">komunikačních technologií </w:t>
      </w:r>
      <w:r w:rsidR="005A402E">
        <w:t>a </w:t>
      </w:r>
      <w:r>
        <w:t xml:space="preserve">při sdílení důkazů </w:t>
      </w:r>
      <w:r w:rsidR="005A402E">
        <w:t>o </w:t>
      </w:r>
      <w:r>
        <w:t xml:space="preserve">závažných trestných činech </w:t>
      </w:r>
      <w:r w:rsidR="005A402E">
        <w:t>v </w:t>
      </w:r>
      <w:r>
        <w:t>elektronické podobě jménem Evropské unie (12735/25),</w:t>
      </w:r>
    </w:p>
    <w:p w14:paraId="5E6EB530" w14:textId="3DBFE28C" w:rsidR="00A84B58" w:rsidRPr="003969DD" w:rsidRDefault="00A84B58" w:rsidP="00A84B58">
      <w:pPr>
        <w:pStyle w:val="NormalHanging12a"/>
      </w:pPr>
      <w:r>
        <w:t>–</w:t>
      </w:r>
      <w:r>
        <w:tab/>
        <w:t xml:space="preserve">s ohledem na žádost o souhlas, kterou Rada předložila v souladu s čl. 82 odst. 1 </w:t>
      </w:r>
      <w:r w:rsidR="005A402E">
        <w:t>a </w:t>
      </w:r>
      <w:r>
        <w:t>2, čl. 83 odst. 1, čl. 87 odst. 2 a čl. 218 odst. 6 druhým pododstavcem písm. a) Smlouvy o fungování Evropské unie (C10</w:t>
      </w:r>
      <w:r>
        <w:noBreakHyphen/>
        <w:t>0369/2025),</w:t>
      </w:r>
    </w:p>
    <w:p w14:paraId="6F058AE8" w14:textId="503E205C" w:rsidR="00363B94" w:rsidRPr="002365F4" w:rsidRDefault="00363B94">
      <w:pPr>
        <w:pStyle w:val="NormalHanging12a"/>
      </w:pPr>
      <w:r>
        <w:t>–</w:t>
      </w:r>
      <w:r>
        <w:tab/>
      </w:r>
      <w:r w:rsidR="005A402E">
        <w:t>s </w:t>
      </w:r>
      <w:r>
        <w:t xml:space="preserve">ohledem na čl. 107 odst. 1 </w:t>
      </w:r>
      <w:r w:rsidR="005A402E">
        <w:t>a </w:t>
      </w:r>
      <w:r>
        <w:t xml:space="preserve">4 </w:t>
      </w:r>
      <w:r w:rsidR="005A402E">
        <w:t>a </w:t>
      </w:r>
      <w:r>
        <w:t>čl. 117 odst. 7 jednacího řádu,</w:t>
      </w:r>
    </w:p>
    <w:p w14:paraId="49DEA2A4" w14:textId="1D5F6A14" w:rsidR="00363B94" w:rsidRPr="002365F4" w:rsidRDefault="00363B94">
      <w:pPr>
        <w:pStyle w:val="NormalHanging12a"/>
      </w:pPr>
      <w:r>
        <w:t>–</w:t>
      </w:r>
      <w:r>
        <w:tab/>
      </w:r>
      <w:r w:rsidR="005A402E">
        <w:t>s </w:t>
      </w:r>
      <w:r>
        <w:t xml:space="preserve">ohledem na doporučení Výboru pro občanské svobody, spravedlnost </w:t>
      </w:r>
      <w:r w:rsidR="005A402E">
        <w:t>a </w:t>
      </w:r>
      <w:r>
        <w:t>vnitřní věci (A10</w:t>
      </w:r>
      <w:r>
        <w:noBreakHyphen/>
        <w:t>0000/2026),</w:t>
      </w:r>
    </w:p>
    <w:p w14:paraId="7D12397A" w14:textId="0F3ECD04" w:rsidR="00363B94" w:rsidRPr="002365F4" w:rsidRDefault="00363B94">
      <w:pPr>
        <w:pStyle w:val="NormalHanging12a"/>
      </w:pPr>
      <w:r>
        <w:t>1.</w:t>
      </w:r>
      <w:r>
        <w:tab/>
        <w:t xml:space="preserve">uděluje souhlas </w:t>
      </w:r>
      <w:r w:rsidR="005A402E">
        <w:t>s </w:t>
      </w:r>
      <w:r>
        <w:t>uzavřením dohody;</w:t>
      </w:r>
    </w:p>
    <w:p w14:paraId="3F33FD99" w14:textId="22B8D9B9" w:rsidR="000858B6" w:rsidRDefault="001D02E3">
      <w:pPr>
        <w:pStyle w:val="NormalHanging12a"/>
      </w:pPr>
      <w:r>
        <w:t>2.</w:t>
      </w:r>
      <w:r>
        <w:tab/>
        <w:t xml:space="preserve">pověřuje svou předsedkyni, aby postoj Parlamentu předal Radě, Komisi, jakož </w:t>
      </w:r>
      <w:r w:rsidR="005A402E">
        <w:t>i </w:t>
      </w:r>
      <w:r>
        <w:t xml:space="preserve">vládám </w:t>
      </w:r>
      <w:r w:rsidR="005A402E">
        <w:t>a </w:t>
      </w:r>
      <w:r>
        <w:t xml:space="preserve">parlamentům členských států </w:t>
      </w:r>
      <w:r w:rsidR="005A402E">
        <w:t>a </w:t>
      </w:r>
      <w:r>
        <w:t>Organizaci spojených národů.</w:t>
      </w:r>
    </w:p>
    <w:p w14:paraId="1C803FDC" w14:textId="77777777" w:rsidR="000858B6" w:rsidRDefault="000858B6">
      <w:pPr>
        <w:widowControl/>
      </w:pPr>
      <w:r>
        <w:br w:type="page"/>
      </w:r>
    </w:p>
    <w:p w14:paraId="56CF6096" w14:textId="77777777" w:rsidR="001D02E3" w:rsidRPr="002365F4" w:rsidRDefault="001D02E3">
      <w:pPr>
        <w:pStyle w:val="NormalHanging12a"/>
      </w:pPr>
    </w:p>
    <w:p w14:paraId="1B016AAE" w14:textId="0B794D9C" w:rsidR="00A84B58" w:rsidRPr="003969DD" w:rsidRDefault="00A84B58" w:rsidP="00A84B58">
      <w:pPr>
        <w:pStyle w:val="PageHeading"/>
      </w:pPr>
      <w:bookmarkStart w:id="2" w:name="_Toc225241493"/>
      <w:r>
        <w:t>VYSVĚTLUJÍCÍ PROHLÁŠENÍ</w:t>
      </w:r>
      <w:bookmarkEnd w:id="2"/>
    </w:p>
    <w:p w14:paraId="2066646A" w14:textId="4739F238" w:rsidR="00A84B58" w:rsidRPr="003969DD" w:rsidRDefault="00A84B58" w:rsidP="00A84B58">
      <w:pPr>
        <w:spacing w:after="240"/>
      </w:pPr>
      <w:r>
        <w:t xml:space="preserve">Vzhledem </w:t>
      </w:r>
      <w:r w:rsidR="005A402E">
        <w:t>k </w:t>
      </w:r>
      <w:r>
        <w:t xml:space="preserve">tomu, že kyberkriminalita </w:t>
      </w:r>
      <w:r w:rsidR="005A402E">
        <w:t>a </w:t>
      </w:r>
      <w:r>
        <w:t xml:space="preserve">trestné činy spáchané prostřednictvím kybernetiky rostou nebývalým tempem, může Úmluva Organizace spojených národů proti kyberkriminalitě představovat důležitý nástroj </w:t>
      </w:r>
      <w:r w:rsidR="005A402E">
        <w:t>k </w:t>
      </w:r>
      <w:r>
        <w:t xml:space="preserve">prohloubení mezinárodní spolupráce </w:t>
      </w:r>
      <w:r w:rsidR="005A402E">
        <w:t>a </w:t>
      </w:r>
      <w:r>
        <w:t xml:space="preserve">zároveň </w:t>
      </w:r>
      <w:r w:rsidR="005A402E">
        <w:t>k </w:t>
      </w:r>
      <w:r>
        <w:t xml:space="preserve">posílení lidských práv mezi jejími smluvními stranami. Vzhledem </w:t>
      </w:r>
      <w:r w:rsidR="005A402E">
        <w:t>k </w:t>
      </w:r>
      <w:r>
        <w:t xml:space="preserve">bezhraniční povaze internetu je nezbytné zaujmout komplexní přístup, </w:t>
      </w:r>
      <w:r w:rsidR="005A402E">
        <w:t>v </w:t>
      </w:r>
      <w:r>
        <w:t xml:space="preserve">jehož rámci spolupracuje široká koalice partnerů odhodlaných prosazovat lidská práva, demokracii </w:t>
      </w:r>
      <w:r w:rsidR="005A402E">
        <w:t>a </w:t>
      </w:r>
      <w:r>
        <w:t xml:space="preserve">právní stát. Toto spojené úsilí má zásadní význam pro účinný boj proti trestné činnosti na internetu </w:t>
      </w:r>
      <w:r w:rsidR="005A402E">
        <w:t>a </w:t>
      </w:r>
      <w:r>
        <w:t xml:space="preserve">pro zajištění toho, aby byli pachatelé trestných činů </w:t>
      </w:r>
      <w:r w:rsidR="005A402E">
        <w:t>v </w:t>
      </w:r>
      <w:r>
        <w:t xml:space="preserve">digitálním prostředí pohnáni </w:t>
      </w:r>
      <w:r w:rsidR="005A402E">
        <w:t>k </w:t>
      </w:r>
      <w:r>
        <w:t xml:space="preserve">odpovědnosti. </w:t>
      </w:r>
    </w:p>
    <w:p w14:paraId="1326E9C3" w14:textId="743EA994" w:rsidR="00A84B58" w:rsidRPr="003969DD" w:rsidRDefault="00A84B58" w:rsidP="00A84B58">
      <w:pPr>
        <w:spacing w:after="240"/>
      </w:pPr>
      <w:r>
        <w:t xml:space="preserve">Je třeba rovněž zmínit, že úmluva, jakkoli ji podpořila široká škála zainteresovaných stran, vyvolala kritiku ze strany občanské společnosti </w:t>
      </w:r>
      <w:r w:rsidR="005A402E">
        <w:t>a </w:t>
      </w:r>
      <w:r>
        <w:t xml:space="preserve">poskytovatelů služeb, zejména pokud jde </w:t>
      </w:r>
      <w:r w:rsidR="005A402E">
        <w:t>o </w:t>
      </w:r>
      <w:r>
        <w:t xml:space="preserve">zajištění ochrany základních práv </w:t>
      </w:r>
      <w:r w:rsidR="005A402E">
        <w:t>a </w:t>
      </w:r>
      <w:r>
        <w:t xml:space="preserve">hodnot. Uplatňování záruk stanovených </w:t>
      </w:r>
      <w:r w:rsidR="005A402E">
        <w:t>v </w:t>
      </w:r>
      <w:r>
        <w:t>úmluvě bude proto klíčové pro její provádění ze strany příslušných orgánů.</w:t>
      </w:r>
    </w:p>
    <w:p w14:paraId="56E29A9B" w14:textId="25A1ECF2" w:rsidR="00A84B58" w:rsidRPr="003969DD" w:rsidRDefault="00A84B58" w:rsidP="00A84B58">
      <w:pPr>
        <w:spacing w:after="240"/>
      </w:pPr>
      <w:r>
        <w:t xml:space="preserve">Ratifikací úmluvy by se EU mohla jedním </w:t>
      </w:r>
      <w:r w:rsidR="005A402E">
        <w:t>z </w:t>
      </w:r>
      <w:r>
        <w:t xml:space="preserve">vůdčích aktérů </w:t>
      </w:r>
      <w:r w:rsidR="005A402E">
        <w:t>v </w:t>
      </w:r>
      <w:r>
        <w:t xml:space="preserve">ochraně kyberprostoru, neboť bude utvářet její provádění. Díky svému pevnému regulačnímu rámci </w:t>
      </w:r>
      <w:r w:rsidR="005A402E">
        <w:t>a </w:t>
      </w:r>
      <w:r>
        <w:t xml:space="preserve">odhodlání chránit demokratické hodnoty je EU schopna zajistit, aby úmluva podpořila bezpečný </w:t>
      </w:r>
      <w:r w:rsidR="005A402E">
        <w:t>a </w:t>
      </w:r>
      <w:r>
        <w:t xml:space="preserve">otevřený digitální svět, </w:t>
      </w:r>
      <w:r w:rsidR="005A402E">
        <w:t>a </w:t>
      </w:r>
      <w:r>
        <w:t xml:space="preserve">zároveň prosazovat tyto hodnoty mezi partnery </w:t>
      </w:r>
      <w:r w:rsidR="005A402E">
        <w:t>a </w:t>
      </w:r>
      <w:r>
        <w:t xml:space="preserve">dalšími stranami. Mimoto by EU mohla formovat </w:t>
      </w:r>
      <w:r w:rsidR="005A402E">
        <w:t>a </w:t>
      </w:r>
      <w:r>
        <w:t xml:space="preserve">usilovat </w:t>
      </w:r>
      <w:r w:rsidR="005A402E">
        <w:t>o </w:t>
      </w:r>
      <w:r>
        <w:t xml:space="preserve">důvěryhodnou mezinárodní spolupráci, bránit zneužívání digitálního prostoru </w:t>
      </w:r>
      <w:r w:rsidR="005A402E">
        <w:t>a </w:t>
      </w:r>
      <w:r>
        <w:t xml:space="preserve">současně prosazovat dodržování lidských práv mezi smluvními stranami úmluvy. Prosazování spolehlivých záruk má zásadní význam pro posílení důvěry </w:t>
      </w:r>
      <w:r w:rsidR="005A402E">
        <w:t>a </w:t>
      </w:r>
      <w:r>
        <w:t xml:space="preserve">zajištění účinné globální spolupráce </w:t>
      </w:r>
      <w:r w:rsidR="005A402E">
        <w:t>v </w:t>
      </w:r>
      <w:r>
        <w:t xml:space="preserve">trestních věcech. </w:t>
      </w:r>
    </w:p>
    <w:p w14:paraId="4E521210" w14:textId="0AF546AC" w:rsidR="00A84B58" w:rsidRPr="003969DD" w:rsidRDefault="00A84B58" w:rsidP="00A84B58">
      <w:r>
        <w:t xml:space="preserve">Proto zpravodaj doporučuje, aby byla Úmluva OSN </w:t>
      </w:r>
      <w:r w:rsidR="005A402E">
        <w:t>o </w:t>
      </w:r>
      <w:r>
        <w:t>počítačové kriminalitě uzavřena.</w:t>
      </w:r>
    </w:p>
    <w:p w14:paraId="3CC9D88D" w14:textId="77777777" w:rsidR="00A84B58" w:rsidRDefault="00A84B58">
      <w:pPr>
        <w:widowControl/>
        <w:sectPr w:rsidR="00A84B58" w:rsidSect="00A84B5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B12F2FB" w14:textId="26857277" w:rsidR="00A84B58" w:rsidRDefault="00A84B58">
      <w:pPr>
        <w:widowControl/>
      </w:pPr>
    </w:p>
    <w:p w14:paraId="1EA9E218" w14:textId="2449B793" w:rsidR="00A84B58" w:rsidRDefault="00A84B58" w:rsidP="007041CC">
      <w:pPr>
        <w:pStyle w:val="PageHeading"/>
        <w:rPr>
          <w:noProof/>
        </w:rPr>
      </w:pPr>
      <w:bookmarkStart w:id="3" w:name="FootprintPageRR"/>
      <w:bookmarkStart w:id="4" w:name="_Toc225241494"/>
      <w:r>
        <w:t>PŘÍLOHA: ZVEŘEJŇOVÁNÍ PODNĚTŮ</w:t>
      </w:r>
      <w:bookmarkEnd w:id="4"/>
    </w:p>
    <w:p w14:paraId="7D444721" w14:textId="2219B64C" w:rsidR="00A84B58" w:rsidRPr="0099178F" w:rsidRDefault="00A84B58" w:rsidP="00B31C6A">
      <w:pPr>
        <w:pStyle w:val="Normal24a"/>
        <w:spacing w:after="240"/>
      </w:pPr>
      <w:r>
        <w:rPr>
          <w:rStyle w:val="HideTWBExt"/>
        </w:rPr>
        <w:t>&lt;FootprintIntro&gt;</w:t>
      </w:r>
      <w:r>
        <w:t xml:space="preserve">Zpravodaj </w:t>
      </w:r>
      <w:r w:rsidR="005A402E">
        <w:t>v </w:t>
      </w:r>
      <w:r>
        <w:t xml:space="preserve">souladu </w:t>
      </w:r>
      <w:r w:rsidR="005A402E">
        <w:t>s </w:t>
      </w:r>
      <w:r>
        <w:t xml:space="preserve">článkem 8 přílohy </w:t>
      </w:r>
      <w:r w:rsidR="005A402E">
        <w:t>I </w:t>
      </w:r>
      <w:r>
        <w:t xml:space="preserve">jednacího řádu prohlašuje, že do své zprávy zahrnul podněty </w:t>
      </w:r>
      <w:r w:rsidR="005A402E">
        <w:t>k </w:t>
      </w:r>
      <w:r>
        <w:t xml:space="preserve">záležitostem týkajícím se předmětu spisu, které při vypracovávání návrhu zprávy obdržel od zástupců zájmových skupin spadajících do oblasti působnosti interinstitucionální dohody </w:t>
      </w:r>
      <w:r w:rsidR="005A402E">
        <w:t>o </w:t>
      </w:r>
      <w:r>
        <w:t>povinném rejstříku transparentnosti</w:t>
      </w:r>
      <w:r>
        <w:rPr>
          <w:rStyle w:val="FootnoteReference"/>
        </w:rPr>
        <w:footnoteReference w:id="1"/>
      </w:r>
      <w:r>
        <w:t xml:space="preserve"> nebo představitelů orgánů třetích zemí, včetně jejich diplomatických misí </w:t>
      </w:r>
      <w:r w:rsidR="005A402E">
        <w:t>a </w:t>
      </w:r>
      <w:r>
        <w:t>velvyslanectví: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84B58" w14:paraId="53F6B04B" w14:textId="77777777" w:rsidTr="00A81CDF">
        <w:tc>
          <w:tcPr>
            <w:tcW w:w="9060" w:type="dxa"/>
            <w:shd w:val="clear" w:color="auto" w:fill="auto"/>
          </w:tcPr>
          <w:p w14:paraId="3F69ABF5" w14:textId="2C05CA2E" w:rsidR="00A84B58" w:rsidRDefault="00A84B58" w:rsidP="00F42F07">
            <w:pPr>
              <w:pStyle w:val="NormalBoldCenter"/>
            </w:pPr>
            <w:r>
              <w:t xml:space="preserve">1. Zástupci zájmových skupin spadající do oblasti působnosti interinstitucionální dohody </w:t>
            </w:r>
            <w:r w:rsidR="005A402E">
              <w:t>o </w:t>
            </w:r>
            <w:r>
              <w:t>povinném rejstříku transparentnosti</w:t>
            </w:r>
          </w:p>
        </w:tc>
      </w:tr>
      <w:tr w:rsidR="00A84B58" w14:paraId="622590CF" w14:textId="77777777" w:rsidTr="000858B6">
        <w:trPr>
          <w:trHeight w:val="275"/>
        </w:trPr>
        <w:tc>
          <w:tcPr>
            <w:tcW w:w="9060" w:type="dxa"/>
            <w:shd w:val="clear" w:color="auto" w:fill="auto"/>
          </w:tcPr>
          <w:p w14:paraId="39D6025E" w14:textId="69A70EBB" w:rsidR="00A84B58" w:rsidRPr="00D47F5D" w:rsidRDefault="000858B6" w:rsidP="000858B6">
            <w:pPr>
              <w:pStyle w:val="NormalSingle"/>
            </w:pPr>
            <w:r>
              <w:t>Cybersecurity Tech Accord</w:t>
            </w:r>
          </w:p>
        </w:tc>
      </w:tr>
      <w:tr w:rsidR="000858B6" w14:paraId="4FCB3577" w14:textId="77777777" w:rsidTr="00A81CDF">
        <w:trPr>
          <w:trHeight w:val="275"/>
        </w:trPr>
        <w:tc>
          <w:tcPr>
            <w:tcW w:w="9060" w:type="dxa"/>
            <w:shd w:val="clear" w:color="auto" w:fill="auto"/>
          </w:tcPr>
          <w:p w14:paraId="514B460D" w14:textId="4E2B1D04" w:rsidR="00E16FF1" w:rsidRPr="003969DD" w:rsidRDefault="000858B6" w:rsidP="00E16FF1">
            <w:pPr>
              <w:pStyle w:val="NormalSingle"/>
            </w:pPr>
            <w:r>
              <w:t>Epicenter.works</w:t>
            </w:r>
          </w:p>
        </w:tc>
      </w:tr>
      <w:tr w:rsidR="000858B6" w14:paraId="3D5DB75F" w14:textId="77777777" w:rsidTr="00A81CDF">
        <w:trPr>
          <w:trHeight w:val="275"/>
        </w:trPr>
        <w:tc>
          <w:tcPr>
            <w:tcW w:w="9060" w:type="dxa"/>
            <w:shd w:val="clear" w:color="auto" w:fill="auto"/>
          </w:tcPr>
          <w:p w14:paraId="41CF00C7" w14:textId="04847C74" w:rsidR="000858B6" w:rsidRPr="003969DD" w:rsidRDefault="000858B6" w:rsidP="00D47F5D">
            <w:pPr>
              <w:pStyle w:val="NormalSingle"/>
            </w:pPr>
            <w:r>
              <w:rPr>
                <w:snapToGrid w:val="0"/>
              </w:rPr>
              <w:t>Microsoft</w:t>
            </w:r>
          </w:p>
        </w:tc>
      </w:tr>
      <w:tr w:rsidR="00A84B58" w14:paraId="3C3ED242" w14:textId="77777777" w:rsidTr="00A81CDF">
        <w:tc>
          <w:tcPr>
            <w:tcW w:w="9060" w:type="dxa"/>
            <w:shd w:val="clear" w:color="auto" w:fill="auto"/>
          </w:tcPr>
          <w:p w14:paraId="56314C09" w14:textId="3A480360" w:rsidR="00A84B58" w:rsidRDefault="000858B6" w:rsidP="001666EA">
            <w:pPr>
              <w:pStyle w:val="NormalBoldCenter"/>
            </w:pPr>
            <w:r>
              <w:t xml:space="preserve">2. Představitelé orgánů třetích zemí, včetně jejich diplomatických misí </w:t>
            </w:r>
            <w:r w:rsidR="005A402E">
              <w:t>a </w:t>
            </w:r>
            <w:r>
              <w:t>velvyslanectví</w:t>
            </w:r>
          </w:p>
        </w:tc>
      </w:tr>
      <w:tr w:rsidR="00A84B58" w14:paraId="2B7E3545" w14:textId="77777777" w:rsidTr="00A81CDF">
        <w:tc>
          <w:tcPr>
            <w:tcW w:w="9060" w:type="dxa"/>
            <w:shd w:val="clear" w:color="auto" w:fill="auto"/>
          </w:tcPr>
          <w:p w14:paraId="5114F169" w14:textId="4D53C426" w:rsidR="00A84B58" w:rsidRPr="00C6630E" w:rsidRDefault="000858B6" w:rsidP="00C6630E">
            <w:r>
              <w:t>–</w:t>
            </w:r>
          </w:p>
        </w:tc>
      </w:tr>
    </w:tbl>
    <w:p w14:paraId="23CE4FAA" w14:textId="75A507F1" w:rsidR="00A84B58" w:rsidRPr="00D86524" w:rsidRDefault="000858B6" w:rsidP="00086351">
      <w:pPr>
        <w:pStyle w:val="Footprint12b"/>
      </w:pPr>
      <w:r>
        <w:t>Výše uvedený seznam je sestaven na výhradní odpovědnost zpravodaje.</w:t>
      </w:r>
    </w:p>
    <w:p w14:paraId="3CD2FE0E" w14:textId="0176E7BF" w:rsidR="00A84B58" w:rsidRDefault="000858B6" w:rsidP="00B7198C">
      <w:pPr>
        <w:pStyle w:val="Footprint12b"/>
      </w:pPr>
      <w:r>
        <w:t xml:space="preserve">Pokud jsou na seznamu uvedena jména, funkce, případně jména </w:t>
      </w:r>
      <w:r w:rsidR="005A402E">
        <w:t>i </w:t>
      </w:r>
      <w:r>
        <w:t xml:space="preserve">funkce fyzických osob, zpravodaj prohlašuje, že příslušné fyzické osoby byly seznámeny </w:t>
      </w:r>
      <w:r w:rsidR="005A402E">
        <w:t>s </w:t>
      </w:r>
      <w:r>
        <w:t xml:space="preserve">prohlášením Evropského parlamentu </w:t>
      </w:r>
      <w:r w:rsidR="005A402E">
        <w:t>o </w:t>
      </w:r>
      <w:r>
        <w:t>ochraně osobních údajů č. 484 (</w:t>
      </w:r>
      <w:hyperlink r:id="rId15" w:history="1">
        <w:r>
          <w:rPr>
            <w:rStyle w:val="Hyperlink"/>
          </w:rPr>
          <w:t>https://www.europarl.europa.eu/data-protect/index.do</w:t>
        </w:r>
      </w:hyperlink>
      <w:r>
        <w:t xml:space="preserve">), které stanoví podmínky platné pro zpracování jejich osobních údajů </w:t>
      </w:r>
      <w:r w:rsidR="005A402E">
        <w:t>a </w:t>
      </w:r>
      <w:r>
        <w:t xml:space="preserve">práva související </w:t>
      </w:r>
      <w:r w:rsidR="005A402E">
        <w:t>s </w:t>
      </w:r>
      <w:r>
        <w:t>tímto zpracováním.</w:t>
      </w:r>
    </w:p>
    <w:p w14:paraId="05693C00" w14:textId="3B14410B" w:rsidR="00A84B58" w:rsidRPr="003C6703" w:rsidRDefault="00A84B58" w:rsidP="00646AD2">
      <w:pPr>
        <w:pStyle w:val="Footprint12b"/>
      </w:pPr>
    </w:p>
    <w:p w14:paraId="46A960BD" w14:textId="77777777" w:rsidR="00A84B58" w:rsidRPr="00A84B58" w:rsidRDefault="00A84B58" w:rsidP="00A84B58"/>
    <w:bookmarkEnd w:id="3"/>
    <w:p w14:paraId="540E6A0E" w14:textId="50D99802" w:rsidR="00363B94" w:rsidRPr="002365F4" w:rsidRDefault="00363B94" w:rsidP="00822206"/>
    <w:sectPr w:rsidR="00363B94" w:rsidRPr="002365F4" w:rsidSect="00A84B5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0A693" w14:textId="77777777" w:rsidR="002365F4" w:rsidRPr="002365F4" w:rsidRDefault="002365F4">
      <w:r w:rsidRPr="002365F4">
        <w:separator/>
      </w:r>
    </w:p>
  </w:endnote>
  <w:endnote w:type="continuationSeparator" w:id="0">
    <w:p w14:paraId="6F075164" w14:textId="77777777" w:rsidR="002365F4" w:rsidRPr="002365F4" w:rsidRDefault="002365F4">
      <w:r w:rsidRPr="002365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445E" w14:textId="7CA12D4D" w:rsidR="0085501C" w:rsidRPr="002365F4" w:rsidRDefault="0085501C" w:rsidP="00B6769C">
    <w:pPr>
      <w:pStyle w:val="EPFooter"/>
    </w:pPr>
    <w:r w:rsidRPr="002365F4">
      <w:t>PE</w:t>
    </w:r>
    <w:r w:rsidRPr="002365F4">
      <w:rPr>
        <w:rStyle w:val="HideTWBExt"/>
      </w:rPr>
      <w:t>&lt;NoPE&gt;</w:t>
    </w:r>
    <w:r w:rsidR="00A84B58" w:rsidRPr="00A84B58">
      <w:t>785.296</w:t>
    </w:r>
    <w:r w:rsidRPr="002365F4">
      <w:rPr>
        <w:rStyle w:val="HideTWBExt"/>
      </w:rPr>
      <w:t>&lt;/NoPE&gt;&lt;Version&gt;</w:t>
    </w:r>
    <w:r w:rsidR="002365F4" w:rsidRPr="002365F4">
      <w:t>v</w:t>
    </w:r>
    <w:r w:rsidR="00A84B58" w:rsidRPr="00A84B58">
      <w:t>01-00</w:t>
    </w:r>
    <w:r w:rsidRPr="002365F4">
      <w:rPr>
        <w:rStyle w:val="HideTWBExt"/>
      </w:rPr>
      <w:t>&lt;/Version&gt;</w:t>
    </w:r>
    <w:r w:rsidRPr="002365F4">
      <w:tab/>
    </w:r>
    <w:r w:rsidR="00337C92" w:rsidRPr="002365F4">
      <w:fldChar w:fldCharType="begin"/>
    </w:r>
    <w:r w:rsidR="00337C92" w:rsidRPr="002365F4">
      <w:instrText xml:space="preserve"> PAGE </w:instrText>
    </w:r>
    <w:r w:rsidR="00337C92" w:rsidRPr="002365F4">
      <w:fldChar w:fldCharType="separate"/>
    </w:r>
    <w:r w:rsidR="005027B1" w:rsidRPr="002365F4">
      <w:rPr>
        <w:noProof/>
      </w:rPr>
      <w:t>4</w:t>
    </w:r>
    <w:r w:rsidR="00337C92" w:rsidRPr="002365F4">
      <w:fldChar w:fldCharType="end"/>
    </w:r>
    <w:r w:rsidR="00337C92" w:rsidRPr="002365F4">
      <w:t>/</w:t>
    </w:r>
    <w:r w:rsidR="005027B1" w:rsidRPr="002365F4">
      <w:fldChar w:fldCharType="begin"/>
    </w:r>
    <w:r w:rsidR="005027B1" w:rsidRPr="002365F4">
      <w:instrText xml:space="preserve"> NUMPAGES </w:instrText>
    </w:r>
    <w:r w:rsidR="005027B1" w:rsidRPr="002365F4">
      <w:fldChar w:fldCharType="separate"/>
    </w:r>
    <w:r w:rsidR="005027B1" w:rsidRPr="002365F4">
      <w:rPr>
        <w:noProof/>
      </w:rPr>
      <w:t>5</w:t>
    </w:r>
    <w:r w:rsidR="005027B1" w:rsidRPr="002365F4">
      <w:rPr>
        <w:noProof/>
      </w:rPr>
      <w:fldChar w:fldCharType="end"/>
    </w:r>
    <w:r w:rsidRPr="002365F4">
      <w:tab/>
    </w:r>
    <w:r w:rsidRPr="002365F4">
      <w:rPr>
        <w:rStyle w:val="HideTWBExt"/>
      </w:rPr>
      <w:t>&lt;PathFdR&gt;</w:t>
    </w:r>
    <w:r w:rsidR="00A84B58" w:rsidRPr="00A84B58">
      <w:t>PR\1338824CS.docx</w:t>
    </w:r>
    <w:r w:rsidRPr="002365F4">
      <w:rPr>
        <w:rStyle w:val="HideTWBExt"/>
      </w:rPr>
      <w:t>&lt;/PathFdR&gt;</w:t>
    </w:r>
  </w:p>
  <w:p w14:paraId="1301850C" w14:textId="29CA366F" w:rsidR="0085501C" w:rsidRPr="002365F4" w:rsidRDefault="000858B6">
    <w:pPr>
      <w:pStyle w:val="EPFooter2"/>
    </w:pPr>
    <w:r w:rsidRPr="002365F4">
      <w:fldChar w:fldCharType="begin"/>
    </w:r>
    <w:r w:rsidRPr="002365F4">
      <w:instrText xml:space="preserve"> DOCPROPERTY "&lt;Extension&gt;" </w:instrText>
    </w:r>
    <w:r w:rsidRPr="002365F4">
      <w:fldChar w:fldCharType="separate"/>
    </w:r>
    <w:r w:rsidR="007D204D">
      <w:t>CS</w:t>
    </w:r>
    <w:r w:rsidRPr="002365F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42AC" w14:textId="3649A114" w:rsidR="0085501C" w:rsidRPr="002365F4" w:rsidRDefault="0085501C" w:rsidP="00B6769C">
    <w:pPr>
      <w:pStyle w:val="EPFooter"/>
    </w:pPr>
    <w:r w:rsidRPr="002365F4">
      <w:rPr>
        <w:rStyle w:val="HideTWBExt"/>
      </w:rPr>
      <w:t>&lt;PathFdR&gt;</w:t>
    </w:r>
    <w:r w:rsidR="00A84B58" w:rsidRPr="00A84B58">
      <w:t>PR\1338824CS.docx</w:t>
    </w:r>
    <w:r w:rsidRPr="002365F4">
      <w:rPr>
        <w:rStyle w:val="HideTWBExt"/>
      </w:rPr>
      <w:t>&lt;/PathFdR&gt;</w:t>
    </w:r>
    <w:r w:rsidRPr="002365F4">
      <w:tab/>
    </w:r>
    <w:r w:rsidR="00337C92" w:rsidRPr="002365F4">
      <w:fldChar w:fldCharType="begin"/>
    </w:r>
    <w:r w:rsidR="00337C92" w:rsidRPr="002365F4">
      <w:instrText xml:space="preserve"> PAGE </w:instrText>
    </w:r>
    <w:r w:rsidR="00337C92" w:rsidRPr="002365F4">
      <w:fldChar w:fldCharType="separate"/>
    </w:r>
    <w:r w:rsidR="005027B1" w:rsidRPr="002365F4">
      <w:rPr>
        <w:noProof/>
      </w:rPr>
      <w:t>5</w:t>
    </w:r>
    <w:r w:rsidR="00337C92" w:rsidRPr="002365F4">
      <w:fldChar w:fldCharType="end"/>
    </w:r>
    <w:r w:rsidR="00337C92" w:rsidRPr="002365F4">
      <w:t>/</w:t>
    </w:r>
    <w:r w:rsidR="005027B1" w:rsidRPr="002365F4">
      <w:fldChar w:fldCharType="begin"/>
    </w:r>
    <w:r w:rsidR="005027B1" w:rsidRPr="002365F4">
      <w:instrText xml:space="preserve"> NUMPAGES </w:instrText>
    </w:r>
    <w:r w:rsidR="005027B1" w:rsidRPr="002365F4">
      <w:fldChar w:fldCharType="separate"/>
    </w:r>
    <w:r w:rsidR="005027B1" w:rsidRPr="002365F4">
      <w:rPr>
        <w:noProof/>
      </w:rPr>
      <w:t>5</w:t>
    </w:r>
    <w:r w:rsidR="005027B1" w:rsidRPr="002365F4">
      <w:rPr>
        <w:noProof/>
      </w:rPr>
      <w:fldChar w:fldCharType="end"/>
    </w:r>
    <w:r w:rsidRPr="002365F4">
      <w:tab/>
      <w:t>PE</w:t>
    </w:r>
    <w:r w:rsidRPr="002365F4">
      <w:rPr>
        <w:rStyle w:val="HideTWBExt"/>
      </w:rPr>
      <w:t>&lt;NoPE&gt;</w:t>
    </w:r>
    <w:r w:rsidR="00A84B58" w:rsidRPr="00A84B58">
      <w:t>785.296</w:t>
    </w:r>
    <w:r w:rsidRPr="002365F4">
      <w:rPr>
        <w:rStyle w:val="HideTWBExt"/>
      </w:rPr>
      <w:t>&lt;/NoPE&gt;&lt;Version&gt;</w:t>
    </w:r>
    <w:r w:rsidR="002365F4" w:rsidRPr="002365F4">
      <w:t>v</w:t>
    </w:r>
    <w:r w:rsidR="00A84B58" w:rsidRPr="00A84B58">
      <w:t>01-00</w:t>
    </w:r>
    <w:r w:rsidRPr="002365F4">
      <w:rPr>
        <w:rStyle w:val="HideTWBExt"/>
      </w:rPr>
      <w:t>&lt;/Version&gt;</w:t>
    </w:r>
  </w:p>
  <w:p w14:paraId="30BCB3CD" w14:textId="6522E428" w:rsidR="0085501C" w:rsidRPr="002365F4" w:rsidRDefault="00337C92">
    <w:pPr>
      <w:pStyle w:val="EPFooter2"/>
    </w:pPr>
    <w:r w:rsidRPr="002365F4">
      <w:tab/>
    </w:r>
    <w:r w:rsidR="0085501C" w:rsidRPr="002365F4">
      <w:tab/>
    </w:r>
    <w:r w:rsidR="000858B6" w:rsidRPr="002365F4">
      <w:fldChar w:fldCharType="begin"/>
    </w:r>
    <w:r w:rsidR="000858B6" w:rsidRPr="002365F4">
      <w:instrText xml:space="preserve"> DOCPROPERTY "&lt;Extension&gt;" </w:instrText>
    </w:r>
    <w:r w:rsidR="000858B6" w:rsidRPr="002365F4">
      <w:fldChar w:fldCharType="separate"/>
    </w:r>
    <w:r w:rsidR="007D204D">
      <w:t>CS</w:t>
    </w:r>
    <w:r w:rsidR="000858B6" w:rsidRPr="002365F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AA1DF" w14:textId="0262124E" w:rsidR="0085501C" w:rsidRPr="002365F4" w:rsidRDefault="0085501C" w:rsidP="00B6769C">
    <w:pPr>
      <w:pStyle w:val="EPFooter"/>
    </w:pPr>
    <w:r w:rsidRPr="002365F4">
      <w:rPr>
        <w:rStyle w:val="HideTWBExt"/>
      </w:rPr>
      <w:t>&lt;PathFdR&gt;</w:t>
    </w:r>
    <w:r w:rsidR="00A84B58" w:rsidRPr="00A84B58">
      <w:t>PR\1338824CS.docx</w:t>
    </w:r>
    <w:r w:rsidRPr="002365F4">
      <w:rPr>
        <w:rStyle w:val="HideTWBExt"/>
      </w:rPr>
      <w:t>&lt;/PathFdR&gt;</w:t>
    </w:r>
    <w:r w:rsidRPr="002365F4">
      <w:tab/>
    </w:r>
    <w:r w:rsidRPr="002365F4">
      <w:tab/>
      <w:t>PE</w:t>
    </w:r>
    <w:r w:rsidRPr="002365F4">
      <w:rPr>
        <w:rStyle w:val="HideTWBExt"/>
      </w:rPr>
      <w:t>&lt;NoPE&gt;</w:t>
    </w:r>
    <w:r w:rsidR="00A84B58" w:rsidRPr="00A84B58">
      <w:t>785.296</w:t>
    </w:r>
    <w:r w:rsidRPr="002365F4">
      <w:rPr>
        <w:rStyle w:val="HideTWBExt"/>
      </w:rPr>
      <w:t>&lt;/NoPE&gt;&lt;Version&gt;</w:t>
    </w:r>
    <w:r w:rsidR="002365F4" w:rsidRPr="002365F4">
      <w:t>v</w:t>
    </w:r>
    <w:r w:rsidR="00A84B58" w:rsidRPr="00A84B58">
      <w:t>01-00</w:t>
    </w:r>
    <w:r w:rsidRPr="002365F4">
      <w:rPr>
        <w:rStyle w:val="HideTWBExt"/>
      </w:rPr>
      <w:t>&lt;/Version&gt;</w:t>
    </w:r>
  </w:p>
  <w:p w14:paraId="1A309C2A" w14:textId="7374FFEB" w:rsidR="0085501C" w:rsidRPr="002365F4" w:rsidRDefault="000858B6" w:rsidP="009612AA">
    <w:pPr>
      <w:pStyle w:val="EPFooter2"/>
      <w:tabs>
        <w:tab w:val="clear" w:pos="4535"/>
        <w:tab w:val="center" w:pos="4536"/>
      </w:tabs>
    </w:pPr>
    <w:r w:rsidRPr="002365F4">
      <w:fldChar w:fldCharType="begin"/>
    </w:r>
    <w:r w:rsidRPr="002365F4">
      <w:instrText xml:space="preserve"> DOCPROPERTY "&lt;Extension&gt;" </w:instrText>
    </w:r>
    <w:r w:rsidRPr="002365F4">
      <w:fldChar w:fldCharType="separate"/>
    </w:r>
    <w:r w:rsidR="007D204D">
      <w:t>CS</w:t>
    </w:r>
    <w:r w:rsidRPr="002365F4">
      <w:fldChar w:fldCharType="end"/>
    </w:r>
    <w:r w:rsidR="0085501C" w:rsidRPr="002365F4">
      <w:tab/>
    </w:r>
    <w:r w:rsidR="00A84B58">
      <w:rPr>
        <w:b w:val="0"/>
        <w:i/>
        <w:color w:val="C0C0C0"/>
        <w:sz w:val="22"/>
        <w:szCs w:val="22"/>
      </w:rPr>
      <w:t>Jednotná v rozmanitosti</w:t>
    </w:r>
    <w:r w:rsidR="0085501C" w:rsidRPr="002365F4">
      <w:tab/>
    </w:r>
    <w:r w:rsidRPr="002365F4">
      <w:fldChar w:fldCharType="begin"/>
    </w:r>
    <w:r w:rsidRPr="002365F4">
      <w:instrText xml:space="preserve"> DOCPROPERTY "&lt;Extension&gt;" </w:instrText>
    </w:r>
    <w:r w:rsidRPr="002365F4">
      <w:fldChar w:fldCharType="separate"/>
    </w:r>
    <w:r w:rsidR="007D204D">
      <w:t>CS</w:t>
    </w:r>
    <w:r w:rsidRPr="002365F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00053" w14:textId="77777777" w:rsidR="002365F4" w:rsidRPr="002365F4" w:rsidRDefault="002365F4">
      <w:r w:rsidRPr="002365F4">
        <w:separator/>
      </w:r>
    </w:p>
  </w:footnote>
  <w:footnote w:type="continuationSeparator" w:id="0">
    <w:p w14:paraId="6C267B94" w14:textId="77777777" w:rsidR="002365F4" w:rsidRPr="002365F4" w:rsidRDefault="002365F4">
      <w:r w:rsidRPr="002365F4">
        <w:continuationSeparator/>
      </w:r>
    </w:p>
  </w:footnote>
  <w:footnote w:id="1">
    <w:p w14:paraId="5BD8A16B" w14:textId="5D8EE860" w:rsidR="00A84B58" w:rsidRDefault="00A84B58">
      <w:pPr>
        <w:pStyle w:val="FootnoteText"/>
      </w:pPr>
      <w:r>
        <w:rPr>
          <w:rStyle w:val="FootnoteReference"/>
        </w:rPr>
        <w:footnoteRef/>
      </w:r>
      <w:r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62B6" w14:textId="77777777" w:rsidR="000858B6" w:rsidRDefault="000858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B48E" w14:textId="77777777" w:rsidR="000858B6" w:rsidRDefault="000858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020B" w14:textId="77777777" w:rsidR="000858B6" w:rsidRDefault="000858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9084100">
    <w:abstractNumId w:val="9"/>
  </w:num>
  <w:num w:numId="2" w16cid:durableId="605384375">
    <w:abstractNumId w:val="9"/>
  </w:num>
  <w:num w:numId="3" w16cid:durableId="1671446981">
    <w:abstractNumId w:val="7"/>
  </w:num>
  <w:num w:numId="4" w16cid:durableId="1477994182">
    <w:abstractNumId w:val="7"/>
  </w:num>
  <w:num w:numId="5" w16cid:durableId="1548250855">
    <w:abstractNumId w:val="6"/>
  </w:num>
  <w:num w:numId="6" w16cid:durableId="1580404924">
    <w:abstractNumId w:val="6"/>
  </w:num>
  <w:num w:numId="7" w16cid:durableId="1552957803">
    <w:abstractNumId w:val="5"/>
  </w:num>
  <w:num w:numId="8" w16cid:durableId="1805392764">
    <w:abstractNumId w:val="5"/>
  </w:num>
  <w:num w:numId="9" w16cid:durableId="1369601180">
    <w:abstractNumId w:val="4"/>
  </w:num>
  <w:num w:numId="10" w16cid:durableId="1288514777">
    <w:abstractNumId w:val="4"/>
  </w:num>
  <w:num w:numId="11" w16cid:durableId="1889536026">
    <w:abstractNumId w:val="8"/>
  </w:num>
  <w:num w:numId="12" w16cid:durableId="642083094">
    <w:abstractNumId w:val="8"/>
  </w:num>
  <w:num w:numId="13" w16cid:durableId="1548683256">
    <w:abstractNumId w:val="3"/>
  </w:num>
  <w:num w:numId="14" w16cid:durableId="26102360">
    <w:abstractNumId w:val="3"/>
  </w:num>
  <w:num w:numId="15" w16cid:durableId="763842891">
    <w:abstractNumId w:val="2"/>
  </w:num>
  <w:num w:numId="16" w16cid:durableId="2056660573">
    <w:abstractNumId w:val="2"/>
  </w:num>
  <w:num w:numId="17" w16cid:durableId="2058510475">
    <w:abstractNumId w:val="1"/>
  </w:num>
  <w:num w:numId="18" w16cid:durableId="165023634">
    <w:abstractNumId w:val="1"/>
  </w:num>
  <w:num w:numId="19" w16cid:durableId="674379700">
    <w:abstractNumId w:val="0"/>
  </w:num>
  <w:num w:numId="20" w16cid:durableId="2077390216">
    <w:abstractNumId w:val="0"/>
  </w:num>
  <w:num w:numId="21" w16cid:durableId="1754087250">
    <w:abstractNumId w:val="9"/>
  </w:num>
  <w:num w:numId="22" w16cid:durableId="996962107">
    <w:abstractNumId w:val="7"/>
  </w:num>
  <w:num w:numId="23" w16cid:durableId="1403599375">
    <w:abstractNumId w:val="6"/>
  </w:num>
  <w:num w:numId="24" w16cid:durableId="379944753">
    <w:abstractNumId w:val="5"/>
  </w:num>
  <w:num w:numId="25" w16cid:durableId="1503932216">
    <w:abstractNumId w:val="4"/>
  </w:num>
  <w:num w:numId="26" w16cid:durableId="1399087518">
    <w:abstractNumId w:val="8"/>
  </w:num>
  <w:num w:numId="27" w16cid:durableId="883905151">
    <w:abstractNumId w:val="3"/>
  </w:num>
  <w:num w:numId="28" w16cid:durableId="1136219353">
    <w:abstractNumId w:val="2"/>
  </w:num>
  <w:num w:numId="29" w16cid:durableId="316419932">
    <w:abstractNumId w:val="1"/>
  </w:num>
  <w:num w:numId="30" w16cid:durableId="1502819539">
    <w:abstractNumId w:val="0"/>
  </w:num>
  <w:num w:numId="31" w16cid:durableId="335696194">
    <w:abstractNumId w:val="9"/>
  </w:num>
  <w:num w:numId="32" w16cid:durableId="1790271729">
    <w:abstractNumId w:val="7"/>
  </w:num>
  <w:num w:numId="33" w16cid:durableId="1563637972">
    <w:abstractNumId w:val="6"/>
  </w:num>
  <w:num w:numId="34" w16cid:durableId="72971224">
    <w:abstractNumId w:val="5"/>
  </w:num>
  <w:num w:numId="35" w16cid:durableId="1323198420">
    <w:abstractNumId w:val="4"/>
  </w:num>
  <w:num w:numId="36" w16cid:durableId="841120851">
    <w:abstractNumId w:val="8"/>
  </w:num>
  <w:num w:numId="37" w16cid:durableId="857306161">
    <w:abstractNumId w:val="3"/>
  </w:num>
  <w:num w:numId="38" w16cid:durableId="1346857894">
    <w:abstractNumId w:val="2"/>
  </w:num>
  <w:num w:numId="39" w16cid:durableId="276253841">
    <w:abstractNumId w:val="1"/>
  </w:num>
  <w:num w:numId="40" w16cid:durableId="103962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GREEMENTMNU" w:val=" 1"/>
    <w:docVar w:name="AUTHORMFPMNU" w:val=" 1"/>
    <w:docVar w:name="AUTHORMNU" w:val=" 1"/>
    <w:docVar w:name="CIT1MNU" w:val=" 2"/>
    <w:docVar w:name="CIT2MNU" w:val=" 4"/>
    <w:docVar w:name="CIT3MNU" w:val=" 4"/>
    <w:docVar w:name="COMKEY" w:val="LIBE"/>
    <w:docVar w:name="CONSENTMNU" w:val=" 1"/>
    <w:docVar w:name="CONTRIBUTIONMNU" w:val=" 1"/>
    <w:docVar w:name="DOCDT" w:val="09/03/2026"/>
    <w:docVar w:name="LastEditedSection" w:val=" 1"/>
    <w:docVar w:name="NVAR1" w:val="0"/>
    <w:docVar w:name="strDocTypeID" w:val="PR_NLE-AP_Agreement"/>
    <w:docVar w:name="strSubDir" w:val="1338"/>
    <w:docVar w:name="TITLEMNU" w:val=" 1"/>
    <w:docVar w:name="TXTAUTHOR" w:val="Moritz Körner"/>
    <w:docVar w:name="TXTLANGUE" w:val="CS"/>
    <w:docVar w:name="TXTLANGUEMIN" w:val="cs"/>
    <w:docVar w:name="TXTNRNLE" w:val="2025/0231"/>
    <w:docVar w:name="TXTNRPE" w:val="785.296"/>
    <w:docVar w:name="TXTPEorAP" w:val="PE"/>
    <w:docVar w:name="TXTROUTE" w:val="PR\1338824CS.docx"/>
    <w:docVar w:name="TXTVERSION" w:val="01-00"/>
  </w:docVars>
  <w:rsids>
    <w:rsidRoot w:val="002365F4"/>
    <w:rsid w:val="00001D52"/>
    <w:rsid w:val="0000443F"/>
    <w:rsid w:val="000053E3"/>
    <w:rsid w:val="0006167F"/>
    <w:rsid w:val="00061EFE"/>
    <w:rsid w:val="000858B6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365F4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027B1"/>
    <w:rsid w:val="0053367A"/>
    <w:rsid w:val="00544D48"/>
    <w:rsid w:val="005877C0"/>
    <w:rsid w:val="005A402E"/>
    <w:rsid w:val="005A6B14"/>
    <w:rsid w:val="005D0B97"/>
    <w:rsid w:val="005F5D6C"/>
    <w:rsid w:val="006132CE"/>
    <w:rsid w:val="00613F2E"/>
    <w:rsid w:val="006A1A75"/>
    <w:rsid w:val="006A2CF5"/>
    <w:rsid w:val="006E4315"/>
    <w:rsid w:val="006F1B6F"/>
    <w:rsid w:val="00791637"/>
    <w:rsid w:val="007D204D"/>
    <w:rsid w:val="0080122F"/>
    <w:rsid w:val="008021B9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84B58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97EBB"/>
    <w:rsid w:val="00DF594D"/>
    <w:rsid w:val="00E14FEE"/>
    <w:rsid w:val="00E16FF1"/>
    <w:rsid w:val="00E71368"/>
    <w:rsid w:val="00E93816"/>
    <w:rsid w:val="00EA59ED"/>
    <w:rsid w:val="00EC2DDC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A0DE3"/>
  <w15:chartTrackingRefBased/>
  <w15:docId w15:val="{806499A1-4F62-4305-AABF-EF280B64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A84B5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84B5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84B58"/>
    <w:rPr>
      <w:sz w:val="18"/>
    </w:rPr>
  </w:style>
  <w:style w:type="paragraph" w:customStyle="1" w:styleId="Normal24a">
    <w:name w:val="Normal24a"/>
    <w:basedOn w:val="Normal"/>
    <w:rsid w:val="00A84B58"/>
    <w:pPr>
      <w:spacing w:after="480"/>
    </w:pPr>
  </w:style>
  <w:style w:type="paragraph" w:customStyle="1" w:styleId="NormalBoldCenter">
    <w:name w:val="NormalBoldCenter"/>
    <w:basedOn w:val="Normal"/>
    <w:rsid w:val="00A84B58"/>
    <w:pPr>
      <w:jc w:val="center"/>
    </w:pPr>
    <w:rPr>
      <w:b/>
    </w:rPr>
  </w:style>
  <w:style w:type="paragraph" w:customStyle="1" w:styleId="Footprint12b">
    <w:name w:val="Footprint12b"/>
    <w:basedOn w:val="Normal"/>
    <w:rsid w:val="00A84B5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84B58"/>
    <w:rPr>
      <w:szCs w:val="24"/>
    </w:rPr>
  </w:style>
  <w:style w:type="paragraph" w:styleId="FootnoteText">
    <w:name w:val="footnote text"/>
    <w:basedOn w:val="Normal"/>
    <w:link w:val="FootnoteTextChar"/>
    <w:rsid w:val="00A84B5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A84B58"/>
    <w:rPr>
      <w:lang w:val="cs-CZ"/>
    </w:rPr>
  </w:style>
  <w:style w:type="character" w:styleId="FootnoteReference">
    <w:name w:val="footnote reference"/>
    <w:basedOn w:val="DefaultParagraphFont"/>
    <w:rsid w:val="00A84B58"/>
    <w:rPr>
      <w:vertAlign w:val="superscript"/>
    </w:rPr>
  </w:style>
  <w:style w:type="character" w:styleId="Hyperlink">
    <w:name w:val="Hyperlink"/>
    <w:basedOn w:val="DefaultParagraphFont"/>
    <w:rsid w:val="00A84B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B5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0858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858B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CFCE4-4C56-492C-8A66-45D618C0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777</Words>
  <Characters>5108</Characters>
  <Application>Microsoft Office Word</Application>
  <DocSecurity>0</DocSecurity>
  <Lines>127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VYROUBALOVA Jana</dc:creator>
  <cp:keywords/>
  <cp:lastModifiedBy>VYROUBALOVA Jana</cp:lastModifiedBy>
  <cp:revision>2</cp:revision>
  <cp:lastPrinted>2002-12-11T09:25:00Z</cp:lastPrinted>
  <dcterms:created xsi:type="dcterms:W3CDTF">2026-03-24T09:44:00Z</dcterms:created>
  <dcterms:modified xsi:type="dcterms:W3CDTF">2026-03-24T09:44:00Z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10.2.1 Build [20260301]</vt:lpwstr>
  </property>
  <property fmtid="{D5CDD505-2E9C-101B-9397-08002B2CF9AE}" pid="5" name="&lt;FdR&gt;">
    <vt:lpwstr>1338824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\\eiciBRUpr1\pdocep$\DocEP\DOCS\General\PR\PR_Leg\NLE\PR_NLE-AP_Agreement.dotx(12/08/2024 16:05:00)</vt:lpwstr>
  </property>
  <property fmtid="{D5CDD505-2E9C-101B-9397-08002B2CF9AE}" pid="8" name="&lt;ModelTra&gt;">
    <vt:lpwstr>\\eiciBRUpr1\pdocep$\DocEP\TRANSFIL\CS\PR_NLE-AP_Agreement.CS(07/10/2024 15:33:02)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PR\1338824CS.docx</vt:lpwstr>
  </property>
  <property fmtid="{D5CDD505-2E9C-101B-9397-08002B2CF9AE}" pid="11" name="PE number">
    <vt:lpwstr>785.296</vt:lpwstr>
  </property>
  <property fmtid="{D5CDD505-2E9C-101B-9397-08002B2CF9AE}" pid="12" name="Bookout">
    <vt:lpwstr>OK - 2026/03/24 10:44</vt:lpwstr>
  </property>
  <property fmtid="{D5CDD505-2E9C-101B-9397-08002B2CF9AE}" pid="13" name="SDLStudio">
    <vt:lpwstr/>
  </property>
</Properties>
</file>