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81DBE" w:rsidRPr="00785495" w14:paraId="3F4BB3F8" w14:textId="77777777" w:rsidTr="0027456F">
        <w:trPr>
          <w:trHeight w:hRule="exact" w:val="1418"/>
        </w:trPr>
        <w:tc>
          <w:tcPr>
            <w:tcW w:w="6804" w:type="dxa"/>
            <w:shd w:val="clear" w:color="auto" w:fill="auto"/>
            <w:vAlign w:val="center"/>
          </w:tcPr>
          <w:p w14:paraId="3E8406C5" w14:textId="77777777" w:rsidR="00B81DBE" w:rsidRPr="00785495" w:rsidRDefault="00B81DBE" w:rsidP="0027456F">
            <w:pPr>
              <w:pStyle w:val="EPName"/>
            </w:pPr>
            <w:r>
              <w:t>Europos Parlamentas</w:t>
            </w:r>
          </w:p>
          <w:p w14:paraId="6A048D1A" w14:textId="77777777" w:rsidR="00B81DBE" w:rsidRPr="00785495" w:rsidRDefault="00B81DBE" w:rsidP="0027456F">
            <w:pPr>
              <w:pStyle w:val="EPTerm"/>
            </w:pPr>
            <w:r>
              <w:t>2024-2029</w:t>
            </w:r>
          </w:p>
        </w:tc>
        <w:tc>
          <w:tcPr>
            <w:tcW w:w="2268" w:type="dxa"/>
            <w:shd w:val="clear" w:color="auto" w:fill="auto"/>
          </w:tcPr>
          <w:p w14:paraId="4BA620F8" w14:textId="77777777" w:rsidR="00B81DBE" w:rsidRPr="00785495" w:rsidRDefault="00B81DBE" w:rsidP="0027456F">
            <w:pPr>
              <w:pStyle w:val="EPLogo"/>
            </w:pPr>
            <w:r w:rsidRPr="00785495">
              <w:rPr>
                <w:noProof/>
                <w:lang w:eastAsia="ja-JP"/>
              </w:rPr>
              <w:drawing>
                <wp:inline distT="0" distB="0" distL="0" distR="0" wp14:anchorId="5E0E6B5A" wp14:editId="6A393F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3FDD2" w14:textId="77777777" w:rsidR="00B81DBE" w:rsidRPr="00785495" w:rsidRDefault="00B81DBE" w:rsidP="00B81DBE">
      <w:pPr>
        <w:pStyle w:val="LineTop"/>
      </w:pPr>
    </w:p>
    <w:p w14:paraId="096D3B22" w14:textId="77777777" w:rsidR="00B81DBE" w:rsidRPr="00785495" w:rsidRDefault="00B81DBE" w:rsidP="00B81DBE">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14:paraId="3E8232A9" w14:textId="77777777" w:rsidR="00B81DBE" w:rsidRPr="00785495" w:rsidRDefault="00B81DBE" w:rsidP="00B81DBE">
      <w:pPr>
        <w:pStyle w:val="LineBottom"/>
      </w:pPr>
    </w:p>
    <w:p w14:paraId="23DE56C9" w14:textId="77777777" w:rsidR="00B81DBE" w:rsidRPr="00785495" w:rsidRDefault="00B81DBE" w:rsidP="00B81DBE">
      <w:pPr>
        <w:pStyle w:val="CoverReference"/>
      </w:pPr>
      <w:r>
        <w:rPr>
          <w:rStyle w:val="HideTWBExt"/>
          <w:b w:val="0"/>
        </w:rPr>
        <w:t>&lt;RefProc&gt;</w:t>
      </w:r>
      <w:r>
        <w:t>2024/0155</w:t>
      </w:r>
      <w:r>
        <w:rPr>
          <w:rStyle w:val="HideTWBExt"/>
          <w:b w:val="0"/>
        </w:rPr>
        <w:t>&lt;/RefProc&gt;&lt;RefTypeProc&gt;</w:t>
      </w:r>
      <w:r>
        <w:t>(NLE)</w:t>
      </w:r>
      <w:r>
        <w:rPr>
          <w:rStyle w:val="HideTWBExt"/>
          <w:b w:val="0"/>
        </w:rPr>
        <w:t>&lt;/RefTypeProc&gt;</w:t>
      </w:r>
    </w:p>
    <w:p w14:paraId="23B42B3F" w14:textId="77777777" w:rsidR="00B81DBE" w:rsidRPr="00785495" w:rsidRDefault="00B81DBE" w:rsidP="00B81DBE">
      <w:pPr>
        <w:pStyle w:val="CoverDate"/>
      </w:pPr>
      <w:r>
        <w:rPr>
          <w:rStyle w:val="HideTWBExt"/>
        </w:rPr>
        <w:t>&lt;Date&gt;</w:t>
      </w:r>
      <w:r>
        <w:rPr>
          <w:rStyle w:val="HideTWBInt"/>
        </w:rPr>
        <w:t>{08/04/2026}</w:t>
      </w:r>
      <w:r>
        <w:t>8.4.2026</w:t>
      </w:r>
      <w:r>
        <w:rPr>
          <w:rStyle w:val="HideTWBExt"/>
        </w:rPr>
        <w:t>&lt;/Date&gt;</w:t>
      </w:r>
    </w:p>
    <w:p w14:paraId="51EBDBA3" w14:textId="77777777" w:rsidR="00B81DBE" w:rsidRPr="00785495" w:rsidRDefault="00B81DBE" w:rsidP="00B81DBE">
      <w:pPr>
        <w:pStyle w:val="CoverDocType"/>
      </w:pPr>
      <w:r>
        <w:rPr>
          <w:rStyle w:val="HideTWBExt"/>
          <w:b w:val="0"/>
        </w:rPr>
        <w:t>&lt;RefProcLect&gt;</w:t>
      </w:r>
      <w:r>
        <w:t>***</w:t>
      </w:r>
      <w:r>
        <w:rPr>
          <w:rStyle w:val="HideTWBExt"/>
          <w:b w:val="0"/>
        </w:rPr>
        <w:t>&lt;/RefProcLect&gt;</w:t>
      </w:r>
    </w:p>
    <w:p w14:paraId="6055EE8E" w14:textId="77777777" w:rsidR="00B81DBE" w:rsidRPr="00785495" w:rsidRDefault="00B81DBE" w:rsidP="00B81DBE">
      <w:pPr>
        <w:pStyle w:val="CoverDocType24a"/>
      </w:pPr>
      <w:r>
        <w:rPr>
          <w:rStyle w:val="HideTWBExt"/>
          <w:b w:val="0"/>
        </w:rPr>
        <w:t>&lt;TitreType&gt;</w:t>
      </w:r>
      <w:r>
        <w:t>REKOMENDACIJOS PROJEKTAS</w:t>
      </w:r>
      <w:r>
        <w:rPr>
          <w:rStyle w:val="HideTWBExt"/>
          <w:b w:val="0"/>
        </w:rPr>
        <w:t>&lt;/TitreType&gt;</w:t>
      </w:r>
    </w:p>
    <w:p w14:paraId="5BAD9E78" w14:textId="77777777" w:rsidR="00B81DBE" w:rsidRPr="00785495" w:rsidRDefault="00B81DBE" w:rsidP="00B81DBE">
      <w:pPr>
        <w:pStyle w:val="CoverNormal"/>
      </w:pPr>
      <w:r>
        <w:rPr>
          <w:rStyle w:val="HideTWBExt"/>
        </w:rPr>
        <w:t>&lt;Titre&gt;</w:t>
      </w:r>
      <w:r>
        <w:t>dėl Tarybos sprendimo dėl Europos Sąjungos ir Libano Respublikos susitarimo dėl Europos Sąjungos bendradarbiavimo baudžiamosios teisenos srityje agentūros (Eurojusto) ir Libano Respublikos institucijų, kompetentingų teisminio bendradarbiavimo baudžiamosiose bylose srityje, bendradarbiavimo sudarymo projekto</w:t>
      </w:r>
      <w:r>
        <w:rPr>
          <w:rStyle w:val="HideTWBExt"/>
        </w:rPr>
        <w:t>&lt;/Titre&gt;</w:t>
      </w:r>
    </w:p>
    <w:p w14:paraId="2EA5361D" w14:textId="77777777" w:rsidR="00B81DBE" w:rsidRPr="00785495" w:rsidRDefault="00B81DBE" w:rsidP="00B81DBE">
      <w:pPr>
        <w:pStyle w:val="CoverNormal24a"/>
      </w:pPr>
      <w:r>
        <w:rPr>
          <w:rStyle w:val="HideTWBExt"/>
        </w:rPr>
        <w:t>&lt;DocRef&gt;</w:t>
      </w:r>
      <w:r>
        <w:t>(13619/2024 – C10</w:t>
      </w:r>
      <w:r>
        <w:noBreakHyphen/>
        <w:t>0333/2025 – 2024/0155(NLE))</w:t>
      </w:r>
      <w:r>
        <w:rPr>
          <w:rStyle w:val="HideTWBExt"/>
        </w:rPr>
        <w:t>&lt;/DocRef&gt;</w:t>
      </w:r>
    </w:p>
    <w:p w14:paraId="1319CC2E" w14:textId="77777777" w:rsidR="00B81DBE" w:rsidRPr="00785495" w:rsidRDefault="00B81DBE" w:rsidP="00B81DBE">
      <w:pPr>
        <w:pStyle w:val="CoverNormal24a"/>
      </w:pPr>
      <w:r>
        <w:rPr>
          <w:rStyle w:val="HideTWBExt"/>
        </w:rPr>
        <w:t>&lt;Commission&gt;</w:t>
      </w:r>
      <w:r>
        <w:rPr>
          <w:rStyle w:val="HideTWBInt"/>
        </w:rPr>
        <w:t>{LIBE}</w:t>
      </w:r>
      <w:r>
        <w:t>Piliečių laisvių, teisingumo ir vidaus reikalų komitetas</w:t>
      </w:r>
      <w:r>
        <w:rPr>
          <w:rStyle w:val="HideTWBExt"/>
        </w:rPr>
        <w:t>&lt;/Commission&gt;</w:t>
      </w:r>
    </w:p>
    <w:p w14:paraId="5FBACBCA" w14:textId="77777777" w:rsidR="00B81DBE" w:rsidRPr="00785495" w:rsidRDefault="00B81DBE" w:rsidP="00B81DBE">
      <w:pPr>
        <w:pStyle w:val="CoverNormal24a"/>
      </w:pPr>
      <w:r>
        <w:t xml:space="preserve">Pranešėjas: </w:t>
      </w:r>
      <w:r>
        <w:rPr>
          <w:rStyle w:val="HideTWBExt"/>
        </w:rPr>
        <w:t>&lt;Depute&gt;</w:t>
      </w:r>
      <w:r>
        <w:t>Jaroslav Bžoch</w:t>
      </w:r>
      <w:r>
        <w:rPr>
          <w:rStyle w:val="HideTWBExt"/>
        </w:rPr>
        <w:t>&lt;/Depute&gt;</w:t>
      </w:r>
    </w:p>
    <w:p w14:paraId="1C28DE60" w14:textId="77777777" w:rsidR="00B81DBE" w:rsidRPr="00785495" w:rsidRDefault="00B81DBE" w:rsidP="00B81DBE">
      <w:pPr>
        <w:pStyle w:val="CoverNormal"/>
      </w:pPr>
    </w:p>
    <w:p w14:paraId="66E7C21E" w14:textId="542FC46B" w:rsidR="00B81DBE" w:rsidRPr="00785495" w:rsidRDefault="00B81DBE" w:rsidP="00B81DBE">
      <w:r>
        <w:br w:type="page"/>
      </w:r>
      <w:fldSimple w:instr=" TITLE  \* MERGEFORMAT ">
        <w:r w:rsidR="00691759">
          <w:t>PR_NLE-AP_Agreement</w:t>
        </w:r>
      </w:fldSimple>
    </w:p>
    <w:p w14:paraId="640EF068" w14:textId="77777777" w:rsidR="00B81DBE" w:rsidRPr="00785495" w:rsidRDefault="00B81DBE" w:rsidP="00B81DBE"/>
    <w:p w14:paraId="2C29BB1F" w14:textId="77777777" w:rsidR="00B81DBE" w:rsidRPr="00785495" w:rsidRDefault="00B81DBE" w:rsidP="00B81DB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81DBE" w:rsidRPr="00785495" w14:paraId="06EE1197" w14:textId="77777777" w:rsidTr="0027456F">
        <w:tc>
          <w:tcPr>
            <w:tcW w:w="5811" w:type="dxa"/>
          </w:tcPr>
          <w:p w14:paraId="57FC58F8" w14:textId="77777777" w:rsidR="00B81DBE" w:rsidRPr="00785495" w:rsidRDefault="00B81DBE" w:rsidP="0027456F">
            <w:pPr>
              <w:pStyle w:val="Lgendetitre"/>
            </w:pPr>
            <w:r>
              <w:t>Procedūrų sutartiniai ženklai</w:t>
            </w:r>
          </w:p>
        </w:tc>
      </w:tr>
      <w:tr w:rsidR="00B81DBE" w:rsidRPr="00785495" w14:paraId="59FA44D0" w14:textId="77777777" w:rsidTr="0027456F">
        <w:trPr>
          <w:cantSplit/>
          <w:trHeight w:val="1944"/>
        </w:trPr>
        <w:tc>
          <w:tcPr>
            <w:tcW w:w="5811" w:type="dxa"/>
            <w:tcBorders>
              <w:bottom w:val="single" w:sz="4" w:space="0" w:color="auto"/>
            </w:tcBorders>
          </w:tcPr>
          <w:p w14:paraId="76258C1E" w14:textId="77777777" w:rsidR="00B81DBE" w:rsidRPr="00785495" w:rsidRDefault="00B81DBE" w:rsidP="0027456F">
            <w:pPr>
              <w:pStyle w:val="Lgendesigne"/>
              <w:rPr>
                <w:szCs w:val="24"/>
              </w:rPr>
            </w:pPr>
            <w:r>
              <w:tab/>
              <w:t>*</w:t>
            </w:r>
            <w:r>
              <w:tab/>
              <w:t>Konsultavimosi procedūra</w:t>
            </w:r>
          </w:p>
          <w:p w14:paraId="197D58EE" w14:textId="77777777" w:rsidR="00B81DBE" w:rsidRPr="00785495" w:rsidRDefault="00B81DBE" w:rsidP="0027456F">
            <w:pPr>
              <w:pStyle w:val="Lgendesigne"/>
              <w:rPr>
                <w:szCs w:val="24"/>
              </w:rPr>
            </w:pPr>
            <w:r>
              <w:tab/>
              <w:t>***</w:t>
            </w:r>
            <w:r>
              <w:tab/>
              <w:t>Pritarimo procedūra</w:t>
            </w:r>
          </w:p>
          <w:p w14:paraId="78C96A04" w14:textId="77777777" w:rsidR="00B81DBE" w:rsidRPr="00785495" w:rsidRDefault="00B81DBE" w:rsidP="0027456F">
            <w:pPr>
              <w:pStyle w:val="Lgendesigne"/>
              <w:rPr>
                <w:szCs w:val="24"/>
              </w:rPr>
            </w:pPr>
            <w:r>
              <w:tab/>
              <w:t>***I</w:t>
            </w:r>
            <w:r>
              <w:tab/>
              <w:t>Įprasta teisėkūros procedūra (pirmasis svarstymas)</w:t>
            </w:r>
          </w:p>
          <w:p w14:paraId="61F50733" w14:textId="77777777" w:rsidR="00B81DBE" w:rsidRPr="00785495" w:rsidRDefault="00B81DBE" w:rsidP="0027456F">
            <w:pPr>
              <w:pStyle w:val="Lgendesigne"/>
              <w:rPr>
                <w:szCs w:val="24"/>
              </w:rPr>
            </w:pPr>
            <w:r>
              <w:tab/>
              <w:t>***II</w:t>
            </w:r>
            <w:r>
              <w:tab/>
              <w:t>Įprasta teisėkūros procedūra (antrasis svarstymas)</w:t>
            </w:r>
          </w:p>
          <w:p w14:paraId="1022112A" w14:textId="77777777" w:rsidR="00B81DBE" w:rsidRPr="00785495" w:rsidRDefault="00B81DBE" w:rsidP="0027456F">
            <w:pPr>
              <w:pStyle w:val="Lgendesigne"/>
              <w:rPr>
                <w:szCs w:val="24"/>
              </w:rPr>
            </w:pPr>
            <w:r>
              <w:tab/>
              <w:t>***III</w:t>
            </w:r>
            <w:r>
              <w:tab/>
              <w:t>Įprasta teisėkūros procedūra (trečiasis svarstymas)</w:t>
            </w:r>
          </w:p>
          <w:p w14:paraId="05F91F60" w14:textId="77777777" w:rsidR="00B81DBE" w:rsidRPr="00785495" w:rsidRDefault="00B81DBE" w:rsidP="0027456F">
            <w:pPr>
              <w:pStyle w:val="Lgendestandard"/>
            </w:pPr>
          </w:p>
          <w:p w14:paraId="4135524F" w14:textId="77777777" w:rsidR="00B81DBE" w:rsidRPr="00785495" w:rsidRDefault="00B81DBE" w:rsidP="0027456F">
            <w:pPr>
              <w:pStyle w:val="Lgendestandard"/>
            </w:pPr>
            <w:r>
              <w:t>(Procedūra pasirenkama atsižvelgiant į teisės akto projekte pasiūlytą teisinį pagrindą.)</w:t>
            </w:r>
          </w:p>
          <w:p w14:paraId="35A36F86" w14:textId="77777777" w:rsidR="00B81DBE" w:rsidRPr="00785495" w:rsidRDefault="00B81DBE" w:rsidP="0027456F">
            <w:pPr>
              <w:pStyle w:val="Lgendestandard"/>
            </w:pPr>
          </w:p>
        </w:tc>
      </w:tr>
    </w:tbl>
    <w:p w14:paraId="712ED74C" w14:textId="77777777" w:rsidR="00B81DBE" w:rsidRPr="00785495" w:rsidRDefault="00B81DBE" w:rsidP="00B81DBE"/>
    <w:p w14:paraId="2D06627E" w14:textId="77777777" w:rsidR="00B81DBE" w:rsidRPr="00785495" w:rsidRDefault="00B81DBE" w:rsidP="00B81DBE">
      <w:pPr>
        <w:widowControl/>
        <w:tabs>
          <w:tab w:val="center" w:pos="4677"/>
        </w:tabs>
      </w:pPr>
    </w:p>
    <w:p w14:paraId="68FD3431" w14:textId="77777777" w:rsidR="00B81DBE" w:rsidRPr="00785495" w:rsidRDefault="00B81DBE" w:rsidP="00B81DBE">
      <w:pPr>
        <w:pStyle w:val="TOCHeading"/>
      </w:pPr>
      <w:r>
        <w:br w:type="page"/>
      </w:r>
      <w:r>
        <w:lastRenderedPageBreak/>
        <w:t>TURINYS</w:t>
      </w:r>
    </w:p>
    <w:p w14:paraId="54C83363" w14:textId="77777777" w:rsidR="00B81DBE" w:rsidRPr="00785495" w:rsidRDefault="00B81DBE" w:rsidP="00B81DBE">
      <w:pPr>
        <w:pStyle w:val="TOCPage"/>
      </w:pPr>
      <w:r>
        <w:t>Psl.</w:t>
      </w:r>
    </w:p>
    <w:p w14:paraId="170990AE" w14:textId="56DD1BFF" w:rsidR="00691759" w:rsidRDefault="00B81DB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85495">
        <w:fldChar w:fldCharType="begin"/>
      </w:r>
      <w:r w:rsidRPr="00785495">
        <w:instrText xml:space="preserve"> TOC \t "PageHeading;1" </w:instrText>
      </w:r>
      <w:r w:rsidRPr="00785495">
        <w:fldChar w:fldCharType="separate"/>
      </w:r>
      <w:r w:rsidR="00691759">
        <w:rPr>
          <w:noProof/>
        </w:rPr>
        <w:t>EUROPOS PARLAMENTO TEISĖKŪROS REZOLIUCIJOS PROJEKTAS</w:t>
      </w:r>
      <w:r w:rsidR="00691759">
        <w:rPr>
          <w:noProof/>
        </w:rPr>
        <w:tab/>
      </w:r>
      <w:r w:rsidR="00691759">
        <w:rPr>
          <w:noProof/>
        </w:rPr>
        <w:fldChar w:fldCharType="begin"/>
      </w:r>
      <w:r w:rsidR="00691759">
        <w:rPr>
          <w:noProof/>
        </w:rPr>
        <w:instrText xml:space="preserve"> PAGEREF _Toc227319693 \h </w:instrText>
      </w:r>
      <w:r w:rsidR="00691759">
        <w:rPr>
          <w:noProof/>
        </w:rPr>
      </w:r>
      <w:r w:rsidR="00691759">
        <w:rPr>
          <w:noProof/>
        </w:rPr>
        <w:fldChar w:fldCharType="separate"/>
      </w:r>
      <w:r w:rsidR="00691759">
        <w:rPr>
          <w:noProof/>
        </w:rPr>
        <w:t>5</w:t>
      </w:r>
      <w:r w:rsidR="00691759">
        <w:rPr>
          <w:noProof/>
        </w:rPr>
        <w:fldChar w:fldCharType="end"/>
      </w:r>
    </w:p>
    <w:p w14:paraId="650031F5" w14:textId="2769D36D" w:rsidR="00691759" w:rsidRDefault="0069175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_Toc227319694 \h </w:instrText>
      </w:r>
      <w:r>
        <w:rPr>
          <w:noProof/>
        </w:rPr>
      </w:r>
      <w:r>
        <w:rPr>
          <w:noProof/>
        </w:rPr>
        <w:fldChar w:fldCharType="separate"/>
      </w:r>
      <w:r>
        <w:rPr>
          <w:noProof/>
        </w:rPr>
        <w:t>6</w:t>
      </w:r>
      <w:r>
        <w:rPr>
          <w:noProof/>
        </w:rPr>
        <w:fldChar w:fldCharType="end"/>
      </w:r>
    </w:p>
    <w:p w14:paraId="53898089" w14:textId="440917FD" w:rsidR="00691759" w:rsidRDefault="0069175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_Toc227319695 \h </w:instrText>
      </w:r>
      <w:r>
        <w:rPr>
          <w:noProof/>
        </w:rPr>
      </w:r>
      <w:r>
        <w:rPr>
          <w:noProof/>
        </w:rPr>
        <w:fldChar w:fldCharType="separate"/>
      </w:r>
      <w:r>
        <w:rPr>
          <w:noProof/>
        </w:rPr>
        <w:t>7</w:t>
      </w:r>
      <w:r>
        <w:rPr>
          <w:noProof/>
        </w:rPr>
        <w:fldChar w:fldCharType="end"/>
      </w:r>
    </w:p>
    <w:p w14:paraId="7282284C" w14:textId="5D14DD43" w:rsidR="00B81DBE" w:rsidRPr="00785495" w:rsidRDefault="00B81DBE" w:rsidP="00B81DBE">
      <w:r w:rsidRPr="00785495">
        <w:fldChar w:fldCharType="end"/>
      </w:r>
    </w:p>
    <w:p w14:paraId="0650F329" w14:textId="77777777" w:rsidR="00B81DBE" w:rsidRPr="00785495" w:rsidRDefault="00B81DBE" w:rsidP="00B81DBE">
      <w:pPr>
        <w:pStyle w:val="PageHeading"/>
      </w:pPr>
      <w:r>
        <w:br w:type="page"/>
      </w:r>
      <w:r>
        <w:lastRenderedPageBreak/>
        <w:br w:type="page"/>
      </w:r>
      <w:bookmarkStart w:id="0" w:name="_Toc227319693"/>
      <w:r>
        <w:lastRenderedPageBreak/>
        <w:t>EUROPOS PARLAMENTO TEISĖKŪROS REZOLIUCIJOS PROJEKTAS</w:t>
      </w:r>
      <w:bookmarkEnd w:id="0"/>
    </w:p>
    <w:p w14:paraId="6A8D0FA2" w14:textId="77777777" w:rsidR="00B81DBE" w:rsidRPr="00785495" w:rsidRDefault="00B81DBE" w:rsidP="00B81DBE">
      <w:pPr>
        <w:pStyle w:val="NormalBold"/>
      </w:pPr>
      <w:r>
        <w:t>dėl pasiūlymo dėl Tarybos sprendimo dėl Europos Sąjungos ir Libano Respublikos susitarimo dėl Europos Sąjungos bendradarbiavimo baudžiamosios teisenos srityje agentūros (Eurojusto) ir Libano Respublikos institucijų, kompetentingų teisminio bendradarbiavimo baudžiamosiose bylose srityje, bendradarbiavimo sudarymo Europos Sąjungos vardu</w:t>
      </w:r>
    </w:p>
    <w:p w14:paraId="409DAC58" w14:textId="77777777" w:rsidR="00B81DBE" w:rsidRPr="00785495" w:rsidRDefault="00B81DBE" w:rsidP="00B81DBE">
      <w:pPr>
        <w:pStyle w:val="NormalBold12a"/>
      </w:pPr>
      <w:r>
        <w:t>(13619/2024 – C10</w:t>
      </w:r>
      <w:r>
        <w:noBreakHyphen/>
        <w:t>0333/2025 – 2024/0155(NLE))</w:t>
      </w:r>
    </w:p>
    <w:p w14:paraId="7BE9746C" w14:textId="77777777" w:rsidR="00B81DBE" w:rsidRPr="00785495" w:rsidRDefault="00B81DBE" w:rsidP="00B81DBE">
      <w:pPr>
        <w:pStyle w:val="NormalBold"/>
      </w:pPr>
      <w:r>
        <w:t>(Pritarimas)</w:t>
      </w:r>
    </w:p>
    <w:p w14:paraId="462445E0" w14:textId="77777777" w:rsidR="00B81DBE" w:rsidRPr="00785495" w:rsidRDefault="00B81DBE" w:rsidP="00B81DBE">
      <w:pPr>
        <w:pStyle w:val="EPComma"/>
      </w:pPr>
      <w:r>
        <w:rPr>
          <w:i/>
        </w:rPr>
        <w:t>Europos Parlamentas</w:t>
      </w:r>
      <w:r>
        <w:t>,</w:t>
      </w:r>
    </w:p>
    <w:p w14:paraId="789978EA" w14:textId="77777777" w:rsidR="00B81DBE" w:rsidRPr="00785495" w:rsidRDefault="00B81DBE" w:rsidP="00B81DBE">
      <w:pPr>
        <w:pStyle w:val="NormalHanging12a"/>
      </w:pPr>
      <w:r>
        <w:t>–</w:t>
      </w:r>
      <w:r>
        <w:tab/>
        <w:t>atsižvelgdamas į Tarybos sprendimo projektą (13619/2024),</w:t>
      </w:r>
    </w:p>
    <w:p w14:paraId="32C0A158" w14:textId="77777777" w:rsidR="00B81DBE" w:rsidRPr="00785495" w:rsidRDefault="00B81DBE" w:rsidP="00B81DBE">
      <w:pPr>
        <w:pStyle w:val="NormalHanging12a"/>
      </w:pPr>
      <w:r>
        <w:t>–</w:t>
      </w:r>
      <w:r>
        <w:tab/>
        <w:t>atsižvelgdamas į Europos Sąjungos ir Libano Respublikos susitarimo dėl Europos Sąjungos bendradarbiavimo baudžiamosios teisenos srityje agentūros (Eurojusto) ir Libano Respublikos institucijų, kompetentingų teisminio bendradarbiavimo baudžiamosiose bylose srityje, bendradarbiavimo projektą (13239/24),</w:t>
      </w:r>
    </w:p>
    <w:p w14:paraId="22FA7C05" w14:textId="77777777" w:rsidR="00B81DBE" w:rsidRPr="00785495" w:rsidRDefault="00B81DBE" w:rsidP="00B81DBE">
      <w:pPr>
        <w:pStyle w:val="NormalHanging12a"/>
      </w:pPr>
      <w:r>
        <w:t>–</w:t>
      </w:r>
      <w:r>
        <w:tab/>
        <w:t>atsižvelgdamas į prašymą dėl pritarimo, kurį Taryba pateikė pagal Sutarties dėl Europos Sąjungos veikimo 16 straipsnio 2 dalį, 85 straipsnį, 218 straipsnio 6 dalies antros pastraipos a punkto v papunktį ir 218 straipsnio 7 dalį (C10</w:t>
      </w:r>
      <w:r>
        <w:noBreakHyphen/>
        <w:t>0333/2025),</w:t>
      </w:r>
    </w:p>
    <w:p w14:paraId="7E74977E" w14:textId="77777777" w:rsidR="00B81DBE" w:rsidRPr="00785495" w:rsidRDefault="00B81DBE" w:rsidP="00B81DBE">
      <w:pPr>
        <w:pStyle w:val="NormalHanging12a"/>
      </w:pPr>
      <w:r>
        <w:t>–</w:t>
      </w:r>
      <w:r>
        <w:tab/>
        <w:t>atsižvelgdamas į Darbo tvarkos taisyklių 107 straipsnio 1 ir 4 dalis ir į 117 straipsnio 7 dalį,</w:t>
      </w:r>
    </w:p>
    <w:p w14:paraId="59E4A825" w14:textId="77777777" w:rsidR="00B81DBE" w:rsidRPr="00785495" w:rsidRDefault="00B81DBE" w:rsidP="00B81DBE">
      <w:pPr>
        <w:pStyle w:val="NormalHanging12a"/>
      </w:pPr>
      <w:r>
        <w:t>–</w:t>
      </w:r>
      <w:r>
        <w:tab/>
        <w:t>atsižvelgdamas į Piliečių laisvių, teisingumo ir vidaus reikalų komiteto rekomendaciją (A10</w:t>
      </w:r>
      <w:r>
        <w:noBreakHyphen/>
        <w:t>0000/2026),</w:t>
      </w:r>
    </w:p>
    <w:p w14:paraId="34137885" w14:textId="77777777" w:rsidR="00B81DBE" w:rsidRPr="00785495" w:rsidRDefault="00B81DBE" w:rsidP="00B81DBE">
      <w:pPr>
        <w:pStyle w:val="NormalHanging12a"/>
      </w:pPr>
      <w:r>
        <w:t>1.</w:t>
      </w:r>
      <w:r>
        <w:tab/>
        <w:t>pritaria susitarimo sudarymui;</w:t>
      </w:r>
    </w:p>
    <w:p w14:paraId="6A03616D" w14:textId="77777777" w:rsidR="00B81DBE" w:rsidRPr="00785495" w:rsidRDefault="00B81DBE" w:rsidP="00B81DBE">
      <w:pPr>
        <w:pStyle w:val="NormalHanging12a"/>
      </w:pPr>
      <w:r>
        <w:t>2.</w:t>
      </w:r>
      <w:r>
        <w:tab/>
        <w:t>paveda Pirmininkei perduoti Parlamento poziciją Tarybai, Komisijai, valstybių narių vyriausybėms ir parlamentams ir Libano Respublikos valdžios institucijoms.</w:t>
      </w:r>
    </w:p>
    <w:p w14:paraId="1EBD8E02" w14:textId="77777777" w:rsidR="00B81DBE" w:rsidRPr="00785495" w:rsidRDefault="00B81DBE" w:rsidP="00B81DBE">
      <w:pPr>
        <w:widowControl/>
      </w:pPr>
      <w:r>
        <w:br w:type="page"/>
      </w:r>
    </w:p>
    <w:p w14:paraId="68FD9C6B" w14:textId="77777777" w:rsidR="00B81DBE" w:rsidRPr="00785495" w:rsidRDefault="00B81DBE" w:rsidP="00B81DBE">
      <w:pPr>
        <w:pStyle w:val="PageHeading"/>
      </w:pPr>
      <w:bookmarkStart w:id="1" w:name="_Toc226723141"/>
      <w:bookmarkStart w:id="2" w:name="_Toc227319694"/>
      <w:r>
        <w:lastRenderedPageBreak/>
        <w:t>AIŠKINAMOJI DALIS</w:t>
      </w:r>
      <w:bookmarkEnd w:id="1"/>
      <w:bookmarkEnd w:id="2"/>
    </w:p>
    <w:p w14:paraId="6466AFD4" w14:textId="77777777" w:rsidR="00B81DBE" w:rsidRPr="00785495" w:rsidRDefault="00B81DBE" w:rsidP="00B81DBE">
      <w:r>
        <w:t>Siūlomu Tarybos sprendimu siekiama pritarti Europos Sąjungos ir Libano Respublikos susitarimui dėl Europos Sąjungos bendradarbiavimo baudžiamosios teisenos srityje agentūros (Eurojusto) ir Libano Respublikos institucijų, kompetentingų teisminio bendradarbiavimo baudžiamosiose bylose srityje, bendradarbiavimo (toliau – Susitarimas).</w:t>
      </w:r>
    </w:p>
    <w:p w14:paraId="527434A0" w14:textId="77777777" w:rsidR="00B81DBE" w:rsidRPr="00785495" w:rsidRDefault="00B81DBE" w:rsidP="00B81DBE"/>
    <w:p w14:paraId="4F13CB72" w14:textId="77777777" w:rsidR="00B81DBE" w:rsidRPr="00785495" w:rsidRDefault="00B81DBE" w:rsidP="00B81DBE">
      <w:r>
        <w:t>Tarptautiniai bendradarbiavimo susitarimai leidžia Eurojustui glaudžiai bendradarbiauti ir keistis asmens duomenimis su atrinktų trečiųjų šalių kompetentingomis institucijomis, nes jais užtikrinama, kad būtų taikomos tinkamos asmens duomenų apsaugos priemonės. Glaudus Eurojusto bendradarbiavimas su trečiųjų šalių kompetentingomis institucijomis yra labai svarbus siekiant kovoti su įvairiais sunkiais ir sudėtingais tarpvalstybiniais nusikaltimais, pavyzdžiui, terorizmu, kibernetiniais nusikaltimais, neteisėta prekyba narkotikais ir ginklais arba neteisėtu migrantų gabenimu.</w:t>
      </w:r>
    </w:p>
    <w:p w14:paraId="4570AEC7" w14:textId="77777777" w:rsidR="00B81DBE" w:rsidRPr="00785495" w:rsidRDefault="00B81DBE" w:rsidP="00B81DBE"/>
    <w:p w14:paraId="0EEDE462" w14:textId="77777777" w:rsidR="00B81DBE" w:rsidRPr="00785495" w:rsidRDefault="00B81DBE" w:rsidP="00B81DBE">
      <w:r>
        <w:t>Numatoma, kad glaudus bendradarbiavimas su trečiosiomis šalimis bus neatsiejama naujosios Europos vidaus saugumo strategijos dalis. Komisija rekomendavo pradėti derybas dėl Susitarimo jau 2020 m. Taryba suteikė įgaliojimus 2021 m. kovo 1 d. ir vėliau, 2022 m. gruodžio mėn., buvo pradėtos derybos. Po dviejų derybų raundų derybų procesas buvo sėkmingai užbaigtas ir 2023 m. spalio 11 d. buvo pasiektas preliminarus susitarimas. Taryba Susitarimą patvirtino 2024 m. spalio 10 d., o 2025 m. gruodžio 2 d. Susitarimą pasirašė Komisijos narys Michael McGrath ir Libano teisingumo ministras Adel Nassar.</w:t>
      </w:r>
    </w:p>
    <w:p w14:paraId="575F4024" w14:textId="77777777" w:rsidR="00B81DBE" w:rsidRPr="00785495" w:rsidRDefault="00B81DBE" w:rsidP="00B81DBE"/>
    <w:p w14:paraId="7C2C9C49" w14:textId="77777777" w:rsidR="00B81DBE" w:rsidRPr="00785495" w:rsidRDefault="00B81DBE" w:rsidP="00B81DBE">
      <w:r>
        <w:t>Šio Susitarimo tikslas – sustiprinti Eurojusto ir Libano kompetentingų institucijų teisminį bendradarbiavimą sudarant sąlygas Eurojustui ir Libano teisminėms institucijoms keistis operatyvine informacija, siekiant remti ir stiprinti jų bendradarbiavimą tiriant sunkius tarpvalstybinius nusikaltimus ir vykdant baudžiamąjį persekiojimą už juos. Susitarimu bus gerokai sustiprintas koordinuotas ES ir Libano atsakas į sunkius tarpvalstybinius nusikaltimus, visų pirma organizuotą nusikalstamumą ir terorizmą, be kita ko, vykdant bendrus tyrimus. Dėl šios priežasties Libanas į Eurojustą deleguos ryšių prokurorą, kuris dirbs kartu su ES valstybių narių ir kitų šalių partnerių prokurorais.</w:t>
      </w:r>
    </w:p>
    <w:p w14:paraId="56749C59" w14:textId="77777777" w:rsidR="00B81DBE" w:rsidRPr="00785495" w:rsidRDefault="00B81DBE" w:rsidP="00B81DBE"/>
    <w:p w14:paraId="529ED7AD" w14:textId="77777777" w:rsidR="00B81DBE" w:rsidRPr="00785495" w:rsidRDefault="00B81DBE" w:rsidP="00B81DBE">
      <w:r>
        <w:t>Susitarime taip pat numatytos griežtos duomenų apsaugos ir pagrindinių teisių apsaugos priemonės, atitinkančios Europos standartus. Remiantis 2024 m. rugpjūčio 28 d. Europos duomenų apsaugos priežiūros pareigūno (EDAPP) nuomone 19/2024, galutiniame Susitarimo tekste nustatytos tinkamos asmenų privatumo ir pagrindinių teisių bei laisvių apsaugos priemonės, kuriomis numatomi papildomi saugikliai siekiant apsaugoti ES piliečių asmens duomenis, kuriuos Eurojustas perduos Libano valdžios institucijoms. 2026 m. balandžio 13 d. Komisija informavo pranešėją ir šešėlinius pranešėjus šiuo klausimu ir patvirtino, kad Susitarimu niekaip saugumo sąskaita nepakenkiama privatumui ir duomenų apsaugai.</w:t>
      </w:r>
    </w:p>
    <w:p w14:paraId="32C4DD6B" w14:textId="77777777" w:rsidR="00B81DBE" w:rsidRPr="00785495" w:rsidRDefault="00B81DBE" w:rsidP="00B81DBE"/>
    <w:p w14:paraId="456F15FB" w14:textId="77777777" w:rsidR="00B81DBE" w:rsidRPr="00785495" w:rsidRDefault="00B81DBE" w:rsidP="00B81DBE">
      <w:r>
        <w:t>Atsižvelgdamas į tai, kas išdėstyta, pranešėjas rekomenduoja Parlamentui pritarti Tarybos sprendimo teksto projektui.</w:t>
      </w:r>
    </w:p>
    <w:p w14:paraId="51AB1C4B" w14:textId="77777777" w:rsidR="00B81DBE" w:rsidRPr="00785495" w:rsidRDefault="00B81DBE" w:rsidP="00B81DBE"/>
    <w:p w14:paraId="232BCFA6" w14:textId="77777777" w:rsidR="00BA3185" w:rsidRDefault="00BA3185">
      <w:pPr>
        <w:widowControl/>
        <w:rPr>
          <w:b/>
          <w:bCs/>
        </w:rPr>
        <w:sectPr w:rsidR="00BA3185" w:rsidSect="00BA31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C69487B" w14:textId="62C9D40A" w:rsidR="00BA3185" w:rsidRDefault="00BA3185">
      <w:pPr>
        <w:widowControl/>
        <w:rPr>
          <w:b/>
          <w:bCs/>
        </w:rPr>
      </w:pPr>
    </w:p>
    <w:p w14:paraId="1CBD3F22" w14:textId="77777777" w:rsidR="00BA3185" w:rsidRPr="00BA3185" w:rsidRDefault="00BA3185" w:rsidP="00BA3185"/>
    <w:p w14:paraId="4D350593" w14:textId="302FF988" w:rsidR="00BA3185" w:rsidRDefault="00BA3185" w:rsidP="007041CC">
      <w:pPr>
        <w:pStyle w:val="PageHeading"/>
        <w:rPr>
          <w:noProof/>
        </w:rPr>
      </w:pPr>
      <w:bookmarkStart w:id="3" w:name="FootprintPageRR"/>
      <w:bookmarkStart w:id="4" w:name="_Toc227319695"/>
      <w:r>
        <w:t>PRIEDAS. GAUTOS INFORMACIJOS DEKLARACIJA</w:t>
      </w:r>
      <w:bookmarkEnd w:id="4"/>
    </w:p>
    <w:p w14:paraId="251A67EF" w14:textId="0F736FA6" w:rsidR="00BA3185" w:rsidRPr="0099178F" w:rsidRDefault="00BA3185" w:rsidP="00B31C6A">
      <w:pPr>
        <w:pStyle w:val="Normal24a"/>
        <w:spacing w:after="240"/>
      </w:pPr>
      <w:r>
        <w:rPr>
          <w:rStyle w:val="HideTWBExt"/>
        </w:rPr>
        <w:t>&lt;FootprintIntro&gt;</w:t>
      </w:r>
      <w:r>
        <w:t>Pranešėjas, prisiimdamas visą atsakomybę, pareiškia, kad į savo pranešimą neįtraukė jokios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 kurie turi būti įtraukti į šį priedą pagal Darbo tvarkos taisyklių I priedo 8 straipsnį.</w:t>
      </w:r>
      <w:r>
        <w:rPr>
          <w:rStyle w:val="HideTWBExt"/>
        </w:rPr>
        <w:t>&lt;/FootprintIntro&gt;</w:t>
      </w:r>
    </w:p>
    <w:p w14:paraId="3BAC05B8" w14:textId="3B84AF0C" w:rsidR="00BA3185" w:rsidRPr="003C6703" w:rsidRDefault="00BA3185" w:rsidP="00646AD2">
      <w:pPr>
        <w:pStyle w:val="Footprint12b"/>
      </w:pPr>
    </w:p>
    <w:p w14:paraId="2884DB9B" w14:textId="0BE9A074" w:rsidR="00B81DBE" w:rsidRPr="00785495" w:rsidRDefault="00B81DBE" w:rsidP="00B81DBE">
      <w:pPr>
        <w:rPr>
          <w:b/>
          <w:bCs/>
        </w:rPr>
      </w:pPr>
    </w:p>
    <w:bookmarkEnd w:id="3"/>
    <w:p w14:paraId="736200DC" w14:textId="11C7EC10" w:rsidR="00B40081" w:rsidRPr="00785495" w:rsidRDefault="00B40081" w:rsidP="00B81DBE"/>
    <w:sectPr w:rsidR="00B40081" w:rsidRPr="00785495" w:rsidSect="00BA31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8E93C" w14:textId="77777777" w:rsidR="0016295E" w:rsidRPr="00785495" w:rsidRDefault="0016295E">
      <w:r w:rsidRPr="00785495">
        <w:separator/>
      </w:r>
    </w:p>
  </w:endnote>
  <w:endnote w:type="continuationSeparator" w:id="0">
    <w:p w14:paraId="36410769" w14:textId="77777777" w:rsidR="0016295E" w:rsidRPr="00785495" w:rsidRDefault="0016295E">
      <w:r w:rsidRPr="00785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11486" w14:textId="77777777" w:rsidR="00B81DBE" w:rsidRPr="00785495" w:rsidRDefault="00B81DBE" w:rsidP="00B81DBE">
    <w:pPr>
      <w:pStyle w:val="EPFooter"/>
    </w:pPr>
    <w:r w:rsidRPr="00785495">
      <w:t>PE</w:t>
    </w:r>
    <w:r w:rsidRPr="00785495">
      <w:rPr>
        <w:rStyle w:val="HideTWBExt"/>
      </w:rPr>
      <w:t>&lt;NoPE&gt;</w:t>
    </w:r>
    <w:r w:rsidRPr="00785495">
      <w:t>786.905</w:t>
    </w:r>
    <w:r w:rsidRPr="00785495">
      <w:rPr>
        <w:rStyle w:val="HideTWBExt"/>
      </w:rPr>
      <w:t>&lt;/NoPE&gt;&lt;Version&gt;</w:t>
    </w:r>
    <w:r w:rsidRPr="00785495">
      <w:t>v01-00</w:t>
    </w:r>
    <w:r w:rsidRPr="00785495">
      <w:rPr>
        <w:rStyle w:val="HideTWBExt"/>
      </w:rPr>
      <w:t>&lt;/Version&gt;</w:t>
    </w:r>
    <w:r w:rsidRPr="00785495">
      <w:tab/>
    </w:r>
    <w:r w:rsidRPr="00785495">
      <w:fldChar w:fldCharType="begin"/>
    </w:r>
    <w:r w:rsidRPr="00785495">
      <w:instrText xml:space="preserve"> PAGE  \* MERGEFORMAT </w:instrText>
    </w:r>
    <w:r w:rsidRPr="00785495">
      <w:fldChar w:fldCharType="separate"/>
    </w:r>
    <w:r w:rsidRPr="00785495">
      <w:rPr>
        <w:noProof/>
      </w:rPr>
      <w:t>6</w:t>
    </w:r>
    <w:r w:rsidRPr="00785495">
      <w:fldChar w:fldCharType="end"/>
    </w:r>
    <w:r w:rsidRPr="00785495">
      <w:t>/</w:t>
    </w:r>
    <w:fldSimple w:instr=" NUMPAGES  \* MERGEFORMAT ">
      <w:r w:rsidRPr="00785495">
        <w:rPr>
          <w:noProof/>
        </w:rPr>
        <w:t>7</w:t>
      </w:r>
    </w:fldSimple>
    <w:r w:rsidRPr="00785495">
      <w:tab/>
    </w:r>
    <w:r w:rsidRPr="00785495">
      <w:rPr>
        <w:rStyle w:val="HideTWBExt"/>
      </w:rPr>
      <w:t>&lt;PathFdR&gt;</w:t>
    </w:r>
    <w:r w:rsidRPr="00785495">
      <w:t>PR\1340836LT.docx</w:t>
    </w:r>
    <w:r w:rsidRPr="00785495">
      <w:rPr>
        <w:rStyle w:val="HideTWBExt"/>
      </w:rPr>
      <w:t>&lt;/PathFdR&gt;</w:t>
    </w:r>
  </w:p>
  <w:p w14:paraId="01EB77E2" w14:textId="45ABEBC9" w:rsidR="0085501C" w:rsidRPr="00785495" w:rsidRDefault="00B81DBE" w:rsidP="00B81DBE">
    <w:pPr>
      <w:pStyle w:val="EPFooter2"/>
    </w:pPr>
    <w:r w:rsidRPr="0078549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87D11" w14:textId="77777777" w:rsidR="00B81DBE" w:rsidRPr="00785495" w:rsidRDefault="00B81DBE" w:rsidP="00B81DBE">
    <w:pPr>
      <w:pStyle w:val="EPFooter"/>
    </w:pPr>
    <w:r w:rsidRPr="00785495">
      <w:rPr>
        <w:rStyle w:val="HideTWBExt"/>
      </w:rPr>
      <w:t>&lt;PathFdR&gt;</w:t>
    </w:r>
    <w:r w:rsidRPr="00785495">
      <w:t>PR\1340836LT.docx</w:t>
    </w:r>
    <w:r w:rsidRPr="00785495">
      <w:rPr>
        <w:rStyle w:val="HideTWBExt"/>
      </w:rPr>
      <w:t>&lt;/PathFdR&gt;</w:t>
    </w:r>
    <w:r w:rsidRPr="00785495">
      <w:tab/>
    </w:r>
    <w:r w:rsidRPr="00785495">
      <w:fldChar w:fldCharType="begin"/>
    </w:r>
    <w:r w:rsidRPr="00785495">
      <w:instrText xml:space="preserve"> PAGE  \* MERGEFORMAT </w:instrText>
    </w:r>
    <w:r w:rsidRPr="00785495">
      <w:fldChar w:fldCharType="separate"/>
    </w:r>
    <w:r w:rsidRPr="00785495">
      <w:rPr>
        <w:noProof/>
      </w:rPr>
      <w:t>5</w:t>
    </w:r>
    <w:r w:rsidRPr="00785495">
      <w:fldChar w:fldCharType="end"/>
    </w:r>
    <w:r w:rsidRPr="00785495">
      <w:t>/</w:t>
    </w:r>
    <w:fldSimple w:instr=" NUMPAGES  \* MERGEFORMAT ">
      <w:r w:rsidRPr="00785495">
        <w:rPr>
          <w:noProof/>
        </w:rPr>
        <w:t>7</w:t>
      </w:r>
    </w:fldSimple>
    <w:r w:rsidRPr="00785495">
      <w:tab/>
      <w:t>PE</w:t>
    </w:r>
    <w:r w:rsidRPr="00785495">
      <w:rPr>
        <w:rStyle w:val="HideTWBExt"/>
      </w:rPr>
      <w:t>&lt;NoPE&gt;</w:t>
    </w:r>
    <w:r w:rsidRPr="00785495">
      <w:t>786.905</w:t>
    </w:r>
    <w:r w:rsidRPr="00785495">
      <w:rPr>
        <w:rStyle w:val="HideTWBExt"/>
      </w:rPr>
      <w:t>&lt;/NoPE&gt;&lt;Version&gt;</w:t>
    </w:r>
    <w:r w:rsidRPr="00785495">
      <w:t>v01-00</w:t>
    </w:r>
    <w:r w:rsidRPr="00785495">
      <w:rPr>
        <w:rStyle w:val="HideTWBExt"/>
      </w:rPr>
      <w:t>&lt;/Version&gt;</w:t>
    </w:r>
  </w:p>
  <w:p w14:paraId="62AADBD5" w14:textId="06211C44" w:rsidR="0085501C" w:rsidRPr="00785495" w:rsidRDefault="00B81DBE" w:rsidP="00B81DBE">
    <w:pPr>
      <w:pStyle w:val="EPFooter2"/>
    </w:pPr>
    <w:r w:rsidRPr="00785495">
      <w:tab/>
    </w:r>
    <w:r w:rsidRPr="0078549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BF18" w14:textId="77777777" w:rsidR="00B81DBE" w:rsidRPr="00785495" w:rsidRDefault="00B81DBE" w:rsidP="00B81DBE">
    <w:pPr>
      <w:pStyle w:val="EPFooter"/>
    </w:pPr>
    <w:r w:rsidRPr="00785495">
      <w:rPr>
        <w:rStyle w:val="HideTWBExt"/>
      </w:rPr>
      <w:t>&lt;PathFdR&gt;</w:t>
    </w:r>
    <w:r w:rsidRPr="00785495">
      <w:t>PR\1340836LT.docx</w:t>
    </w:r>
    <w:r w:rsidRPr="00785495">
      <w:rPr>
        <w:rStyle w:val="HideTWBExt"/>
      </w:rPr>
      <w:t>&lt;/PathFdR&gt;</w:t>
    </w:r>
    <w:r w:rsidRPr="00785495">
      <w:tab/>
    </w:r>
    <w:r w:rsidRPr="00785495">
      <w:tab/>
      <w:t>PE</w:t>
    </w:r>
    <w:r w:rsidRPr="00785495">
      <w:rPr>
        <w:rStyle w:val="HideTWBExt"/>
      </w:rPr>
      <w:t>&lt;NoPE&gt;</w:t>
    </w:r>
    <w:r w:rsidRPr="00785495">
      <w:t>786.905</w:t>
    </w:r>
    <w:r w:rsidRPr="00785495">
      <w:rPr>
        <w:rStyle w:val="HideTWBExt"/>
      </w:rPr>
      <w:t>&lt;/NoPE&gt;&lt;Version&gt;</w:t>
    </w:r>
    <w:r w:rsidRPr="00785495">
      <w:t>v01-00</w:t>
    </w:r>
    <w:r w:rsidRPr="00785495">
      <w:rPr>
        <w:rStyle w:val="HideTWBExt"/>
      </w:rPr>
      <w:t>&lt;/Version&gt;</w:t>
    </w:r>
  </w:p>
  <w:p w14:paraId="35E97DCB" w14:textId="1BA13934" w:rsidR="0085501C" w:rsidRPr="00785495" w:rsidRDefault="00B81DBE" w:rsidP="00B81DBE">
    <w:pPr>
      <w:pStyle w:val="EPFooter2"/>
    </w:pPr>
    <w:r w:rsidRPr="00785495">
      <w:t>LT</w:t>
    </w:r>
    <w:r w:rsidRPr="00785495">
      <w:tab/>
    </w:r>
    <w:r w:rsidRPr="00785495">
      <w:rPr>
        <w:b w:val="0"/>
        <w:i/>
        <w:color w:val="C0C0C0"/>
        <w:sz w:val="22"/>
      </w:rPr>
      <w:t>Suvienijusi įvairovę</w:t>
    </w:r>
    <w:r w:rsidRPr="0078549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4986D" w14:textId="77777777" w:rsidR="0016295E" w:rsidRPr="00785495" w:rsidRDefault="0016295E">
      <w:r w:rsidRPr="00785495">
        <w:separator/>
      </w:r>
    </w:p>
  </w:footnote>
  <w:footnote w:type="continuationSeparator" w:id="0">
    <w:p w14:paraId="012168CC" w14:textId="77777777" w:rsidR="0016295E" w:rsidRPr="00785495" w:rsidRDefault="0016295E">
      <w:r w:rsidRPr="00785495">
        <w:continuationSeparator/>
      </w:r>
    </w:p>
  </w:footnote>
  <w:footnote w:id="1">
    <w:p w14:paraId="5A8EDD7D" w14:textId="2CA91F12" w:rsidR="00BA3185" w:rsidRPr="00BA3185" w:rsidRDefault="00BA3185">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D34F" w14:textId="77777777" w:rsidR="00BA3185" w:rsidRDefault="00BA3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A2A0" w14:textId="77777777" w:rsidR="00BA3185" w:rsidRDefault="00BA31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5736" w14:textId="77777777" w:rsidR="00BA3185" w:rsidRDefault="00BA3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52971205">
    <w:abstractNumId w:val="9"/>
  </w:num>
  <w:num w:numId="2" w16cid:durableId="296423019">
    <w:abstractNumId w:val="9"/>
  </w:num>
  <w:num w:numId="3" w16cid:durableId="196704014">
    <w:abstractNumId w:val="7"/>
  </w:num>
  <w:num w:numId="4" w16cid:durableId="1048261777">
    <w:abstractNumId w:val="7"/>
  </w:num>
  <w:num w:numId="5" w16cid:durableId="1930112462">
    <w:abstractNumId w:val="6"/>
  </w:num>
  <w:num w:numId="6" w16cid:durableId="1552499528">
    <w:abstractNumId w:val="6"/>
  </w:num>
  <w:num w:numId="7" w16cid:durableId="1085685700">
    <w:abstractNumId w:val="5"/>
  </w:num>
  <w:num w:numId="8" w16cid:durableId="300623979">
    <w:abstractNumId w:val="5"/>
  </w:num>
  <w:num w:numId="9" w16cid:durableId="288164842">
    <w:abstractNumId w:val="4"/>
  </w:num>
  <w:num w:numId="10" w16cid:durableId="212035960">
    <w:abstractNumId w:val="4"/>
  </w:num>
  <w:num w:numId="11" w16cid:durableId="341082070">
    <w:abstractNumId w:val="8"/>
  </w:num>
  <w:num w:numId="12" w16cid:durableId="1449547010">
    <w:abstractNumId w:val="8"/>
  </w:num>
  <w:num w:numId="13" w16cid:durableId="1459834565">
    <w:abstractNumId w:val="3"/>
  </w:num>
  <w:num w:numId="14" w16cid:durableId="2088336526">
    <w:abstractNumId w:val="3"/>
  </w:num>
  <w:num w:numId="15" w16cid:durableId="1012269561">
    <w:abstractNumId w:val="2"/>
  </w:num>
  <w:num w:numId="16" w16cid:durableId="1330987608">
    <w:abstractNumId w:val="2"/>
  </w:num>
  <w:num w:numId="17" w16cid:durableId="850685038">
    <w:abstractNumId w:val="1"/>
  </w:num>
  <w:num w:numId="18" w16cid:durableId="1830176463">
    <w:abstractNumId w:val="1"/>
  </w:num>
  <w:num w:numId="19" w16cid:durableId="695080172">
    <w:abstractNumId w:val="0"/>
  </w:num>
  <w:num w:numId="20" w16cid:durableId="307244054">
    <w:abstractNumId w:val="0"/>
  </w:num>
  <w:num w:numId="21" w16cid:durableId="2117484805">
    <w:abstractNumId w:val="9"/>
  </w:num>
  <w:num w:numId="22" w16cid:durableId="166866311">
    <w:abstractNumId w:val="7"/>
  </w:num>
  <w:num w:numId="23" w16cid:durableId="751197002">
    <w:abstractNumId w:val="6"/>
  </w:num>
  <w:num w:numId="24" w16cid:durableId="1577082195">
    <w:abstractNumId w:val="5"/>
  </w:num>
  <w:num w:numId="25" w16cid:durableId="2026665216">
    <w:abstractNumId w:val="4"/>
  </w:num>
  <w:num w:numId="26" w16cid:durableId="972055542">
    <w:abstractNumId w:val="8"/>
  </w:num>
  <w:num w:numId="27" w16cid:durableId="2038921973">
    <w:abstractNumId w:val="3"/>
  </w:num>
  <w:num w:numId="28" w16cid:durableId="2142531798">
    <w:abstractNumId w:val="2"/>
  </w:num>
  <w:num w:numId="29" w16cid:durableId="1713769946">
    <w:abstractNumId w:val="1"/>
  </w:num>
  <w:num w:numId="30" w16cid:durableId="1959145471">
    <w:abstractNumId w:val="0"/>
  </w:num>
  <w:num w:numId="31" w16cid:durableId="384764513">
    <w:abstractNumId w:val="9"/>
  </w:num>
  <w:num w:numId="32" w16cid:durableId="347021435">
    <w:abstractNumId w:val="7"/>
  </w:num>
  <w:num w:numId="33" w16cid:durableId="1815221118">
    <w:abstractNumId w:val="6"/>
  </w:num>
  <w:num w:numId="34" w16cid:durableId="1994724032">
    <w:abstractNumId w:val="5"/>
  </w:num>
  <w:num w:numId="35" w16cid:durableId="1724326171">
    <w:abstractNumId w:val="4"/>
  </w:num>
  <w:num w:numId="36" w16cid:durableId="834607939">
    <w:abstractNumId w:val="8"/>
  </w:num>
  <w:num w:numId="37" w16cid:durableId="58752968">
    <w:abstractNumId w:val="3"/>
  </w:num>
  <w:num w:numId="38" w16cid:durableId="2024621193">
    <w:abstractNumId w:val="2"/>
  </w:num>
  <w:num w:numId="39" w16cid:durableId="1269198987">
    <w:abstractNumId w:val="1"/>
  </w:num>
  <w:num w:numId="40" w16cid:durableId="429012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
    <w:docVar w:name="LastEditedSection" w:val=" 1"/>
    <w:docVar w:name="NVAR1" w:val="0"/>
    <w:docVar w:name="strDocTypeID" w:val="PR_NLE-AP_Agreement"/>
    <w:docVar w:name="strSubDir" w:val="1340"/>
    <w:docVar w:name="TITLEMNU" w:val=" 1"/>
    <w:docVar w:name="TXTAUTHOR" w:val="Jaroslav Bžoch"/>
    <w:docVar w:name="TXTLANGUE" w:val="LT"/>
    <w:docVar w:name="TXTLANGUEMIN" w:val="lt"/>
    <w:docVar w:name="TXTNRC" w:val="0333/2025"/>
    <w:docVar w:name="TXTNRCOM" w:val="(2024)0281"/>
    <w:docVar w:name="TXTNRNLE" w:val="2024/0155"/>
    <w:docVar w:name="TXTNRPE" w:val="786.905"/>
    <w:docVar w:name="TXTPEorAP" w:val="PE"/>
    <w:docVar w:name="TXTROUTE" w:val="PR\1340836LT.docx"/>
    <w:docVar w:name="TXTTITLE" w:val="on the conclusion on behalf of the European Union of the Agreement between the European Union and the Republic of Lebanon on the cooperation between the European Union Agency for Criminal Justice Cooperation (Eurojust) and the authorities of the Republic of Lebanon competent for judicial cooperation in criminal"/>
    <w:docVar w:name="TXTVERSION" w:val="01-00"/>
  </w:docVars>
  <w:rsids>
    <w:rsidRoot w:val="00362567"/>
    <w:rsid w:val="00001D52"/>
    <w:rsid w:val="0000443F"/>
    <w:rsid w:val="000053E3"/>
    <w:rsid w:val="0006167F"/>
    <w:rsid w:val="00061EFE"/>
    <w:rsid w:val="00072017"/>
    <w:rsid w:val="000911C7"/>
    <w:rsid w:val="00095D8B"/>
    <w:rsid w:val="000A2F73"/>
    <w:rsid w:val="000C123D"/>
    <w:rsid w:val="000C30E8"/>
    <w:rsid w:val="000D78AF"/>
    <w:rsid w:val="0016295E"/>
    <w:rsid w:val="00180664"/>
    <w:rsid w:val="001868D7"/>
    <w:rsid w:val="001874D8"/>
    <w:rsid w:val="001B386D"/>
    <w:rsid w:val="001D02E3"/>
    <w:rsid w:val="001E1DFD"/>
    <w:rsid w:val="001F7BBE"/>
    <w:rsid w:val="0021049A"/>
    <w:rsid w:val="0021235A"/>
    <w:rsid w:val="0022685A"/>
    <w:rsid w:val="002673C4"/>
    <w:rsid w:val="002E2E20"/>
    <w:rsid w:val="002F5A83"/>
    <w:rsid w:val="003072BE"/>
    <w:rsid w:val="00337C92"/>
    <w:rsid w:val="00362567"/>
    <w:rsid w:val="00363B94"/>
    <w:rsid w:val="003B598C"/>
    <w:rsid w:val="00402B9B"/>
    <w:rsid w:val="0040567E"/>
    <w:rsid w:val="004174FC"/>
    <w:rsid w:val="00460BD6"/>
    <w:rsid w:val="004859B3"/>
    <w:rsid w:val="004C083C"/>
    <w:rsid w:val="004E1650"/>
    <w:rsid w:val="004F5648"/>
    <w:rsid w:val="005027B1"/>
    <w:rsid w:val="0053367A"/>
    <w:rsid w:val="00544D48"/>
    <w:rsid w:val="005877C0"/>
    <w:rsid w:val="005A6B14"/>
    <w:rsid w:val="005D0B97"/>
    <w:rsid w:val="005F5D6C"/>
    <w:rsid w:val="006132CE"/>
    <w:rsid w:val="00613F2E"/>
    <w:rsid w:val="00616598"/>
    <w:rsid w:val="00623B61"/>
    <w:rsid w:val="00623BA7"/>
    <w:rsid w:val="00664AC8"/>
    <w:rsid w:val="00691759"/>
    <w:rsid w:val="006A1A75"/>
    <w:rsid w:val="006A2CF5"/>
    <w:rsid w:val="006F1B6F"/>
    <w:rsid w:val="0071694E"/>
    <w:rsid w:val="007249C3"/>
    <w:rsid w:val="0072589E"/>
    <w:rsid w:val="007460DA"/>
    <w:rsid w:val="00785495"/>
    <w:rsid w:val="00791637"/>
    <w:rsid w:val="007B7627"/>
    <w:rsid w:val="007E643A"/>
    <w:rsid w:val="0080122F"/>
    <w:rsid w:val="008014D0"/>
    <w:rsid w:val="00822206"/>
    <w:rsid w:val="00835192"/>
    <w:rsid w:val="008368CB"/>
    <w:rsid w:val="0085501C"/>
    <w:rsid w:val="008744F8"/>
    <w:rsid w:val="00893FBD"/>
    <w:rsid w:val="008B75A4"/>
    <w:rsid w:val="008D23C6"/>
    <w:rsid w:val="008D3030"/>
    <w:rsid w:val="008E3848"/>
    <w:rsid w:val="008F4474"/>
    <w:rsid w:val="00924EE0"/>
    <w:rsid w:val="009612AA"/>
    <w:rsid w:val="009670E7"/>
    <w:rsid w:val="00991C00"/>
    <w:rsid w:val="009B4F6B"/>
    <w:rsid w:val="009E39A7"/>
    <w:rsid w:val="009F630A"/>
    <w:rsid w:val="00A415B7"/>
    <w:rsid w:val="00A558AA"/>
    <w:rsid w:val="00AD5D0C"/>
    <w:rsid w:val="00AE3112"/>
    <w:rsid w:val="00B2625F"/>
    <w:rsid w:val="00B31D18"/>
    <w:rsid w:val="00B40081"/>
    <w:rsid w:val="00B42885"/>
    <w:rsid w:val="00B43F76"/>
    <w:rsid w:val="00B50C20"/>
    <w:rsid w:val="00B63A3B"/>
    <w:rsid w:val="00B6769C"/>
    <w:rsid w:val="00B67E01"/>
    <w:rsid w:val="00B81DBE"/>
    <w:rsid w:val="00B94FB5"/>
    <w:rsid w:val="00BA3185"/>
    <w:rsid w:val="00BB22CC"/>
    <w:rsid w:val="00BB41C8"/>
    <w:rsid w:val="00BE5E72"/>
    <w:rsid w:val="00BF0A0F"/>
    <w:rsid w:val="00BF2E15"/>
    <w:rsid w:val="00BF7F55"/>
    <w:rsid w:val="00C05DD8"/>
    <w:rsid w:val="00C15447"/>
    <w:rsid w:val="00C35D01"/>
    <w:rsid w:val="00C5071F"/>
    <w:rsid w:val="00CB5651"/>
    <w:rsid w:val="00CC20CB"/>
    <w:rsid w:val="00CC2501"/>
    <w:rsid w:val="00CD5C41"/>
    <w:rsid w:val="00CF44DF"/>
    <w:rsid w:val="00D04E0B"/>
    <w:rsid w:val="00D62DA0"/>
    <w:rsid w:val="00D6543C"/>
    <w:rsid w:val="00DF594D"/>
    <w:rsid w:val="00E022B1"/>
    <w:rsid w:val="00E14FEE"/>
    <w:rsid w:val="00E71368"/>
    <w:rsid w:val="00E93816"/>
    <w:rsid w:val="00EA2F51"/>
    <w:rsid w:val="00EA59ED"/>
    <w:rsid w:val="00EB4C4D"/>
    <w:rsid w:val="00EB7984"/>
    <w:rsid w:val="00EC3793"/>
    <w:rsid w:val="00EF48F2"/>
    <w:rsid w:val="00F04010"/>
    <w:rsid w:val="00F20550"/>
    <w:rsid w:val="00FB7510"/>
    <w:rsid w:val="00FC699E"/>
    <w:rsid w:val="00FD752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8342A"/>
  <w15:chartTrackingRefBased/>
  <w15:docId w15:val="{E74133F6-FEE5-48D3-A088-5BBB2E19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625F"/>
    <w:pPr>
      <w:tabs>
        <w:tab w:val="right" w:pos="454"/>
        <w:tab w:val="left" w:pos="737"/>
      </w:tabs>
      <w:ind w:left="737" w:hanging="737"/>
    </w:pPr>
    <w:rPr>
      <w:snapToGrid w:val="0"/>
      <w:sz w:val="18"/>
      <w:lang w:eastAsia="en-US"/>
    </w:rPr>
  </w:style>
  <w:style w:type="paragraph" w:customStyle="1" w:styleId="Lgendetitre">
    <w:name w:val="Légende titre"/>
    <w:basedOn w:val="Normal"/>
    <w:rsid w:val="00B2625F"/>
    <w:pPr>
      <w:spacing w:before="240" w:after="240"/>
    </w:pPr>
    <w:rPr>
      <w:b/>
      <w:i/>
      <w:snapToGrid w:val="0"/>
      <w:lang w:eastAsia="en-US"/>
    </w:rPr>
  </w:style>
  <w:style w:type="paragraph" w:customStyle="1" w:styleId="Lgendestandard">
    <w:name w:val="Légende standard"/>
    <w:basedOn w:val="Normal"/>
    <w:rsid w:val="00B2625F"/>
    <w:rPr>
      <w:sz w:val="18"/>
    </w:rPr>
  </w:style>
  <w:style w:type="paragraph" w:customStyle="1" w:styleId="Normal24a">
    <w:name w:val="Normal24a"/>
    <w:basedOn w:val="Normal"/>
    <w:rsid w:val="00B40081"/>
    <w:pPr>
      <w:spacing w:after="480"/>
    </w:pPr>
  </w:style>
  <w:style w:type="paragraph" w:customStyle="1" w:styleId="NormalBoldCenter">
    <w:name w:val="NormalBoldCenter"/>
    <w:basedOn w:val="Normal"/>
    <w:rsid w:val="00B40081"/>
    <w:pPr>
      <w:jc w:val="center"/>
    </w:pPr>
    <w:rPr>
      <w:b/>
    </w:rPr>
  </w:style>
  <w:style w:type="paragraph" w:customStyle="1" w:styleId="Footprint12b">
    <w:name w:val="Footprint12b"/>
    <w:basedOn w:val="Normal"/>
    <w:rsid w:val="00B40081"/>
    <w:pPr>
      <w:spacing w:before="240"/>
    </w:pPr>
    <w:rPr>
      <w:szCs w:val="24"/>
    </w:rPr>
  </w:style>
  <w:style w:type="paragraph" w:customStyle="1" w:styleId="NormalSingle">
    <w:name w:val="NormalSingle"/>
    <w:basedOn w:val="Normal"/>
    <w:qFormat/>
    <w:rsid w:val="00B40081"/>
    <w:rPr>
      <w:szCs w:val="24"/>
    </w:rPr>
  </w:style>
  <w:style w:type="paragraph" w:styleId="Footer">
    <w:name w:val="footer"/>
    <w:basedOn w:val="Normal"/>
    <w:link w:val="FooterChar"/>
    <w:semiHidden/>
    <w:rsid w:val="0072589E"/>
    <w:pPr>
      <w:tabs>
        <w:tab w:val="center" w:pos="4513"/>
        <w:tab w:val="right" w:pos="9026"/>
      </w:tabs>
    </w:pPr>
  </w:style>
  <w:style w:type="character" w:customStyle="1" w:styleId="FooterChar">
    <w:name w:val="Footer Char"/>
    <w:basedOn w:val="DefaultParagraphFont"/>
    <w:link w:val="Footer"/>
    <w:semiHidden/>
    <w:rsid w:val="0072589E"/>
    <w:rPr>
      <w:sz w:val="24"/>
    </w:rPr>
  </w:style>
  <w:style w:type="paragraph" w:styleId="FootnoteText">
    <w:name w:val="footnote text"/>
    <w:basedOn w:val="Normal"/>
    <w:link w:val="FootnoteTextChar"/>
    <w:rsid w:val="00623B61"/>
    <w:rPr>
      <w:sz w:val="20"/>
    </w:rPr>
  </w:style>
  <w:style w:type="character" w:customStyle="1" w:styleId="FootnoteTextChar">
    <w:name w:val="Footnote Text Char"/>
    <w:basedOn w:val="DefaultParagraphFont"/>
    <w:link w:val="FootnoteText"/>
    <w:rsid w:val="00623B61"/>
  </w:style>
  <w:style w:type="character" w:styleId="FootnoteReference">
    <w:name w:val="footnote reference"/>
    <w:basedOn w:val="DefaultParagraphFont"/>
    <w:rsid w:val="00623B61"/>
    <w:rPr>
      <w:vertAlign w:val="superscript"/>
    </w:rPr>
  </w:style>
  <w:style w:type="character" w:styleId="Hyperlink">
    <w:name w:val="Hyperlink"/>
    <w:basedOn w:val="DefaultParagraphFont"/>
    <w:rsid w:val="00623B61"/>
    <w:rPr>
      <w:color w:val="0563C1" w:themeColor="hyperlink"/>
      <w:u w:val="single"/>
    </w:rPr>
  </w:style>
  <w:style w:type="character" w:styleId="UnresolvedMention">
    <w:name w:val="Unresolved Mention"/>
    <w:basedOn w:val="DefaultParagraphFont"/>
    <w:uiPriority w:val="99"/>
    <w:semiHidden/>
    <w:unhideWhenUsed/>
    <w:rsid w:val="00623B61"/>
    <w:rPr>
      <w:color w:val="605E5C"/>
      <w:shd w:val="clear" w:color="auto" w:fill="E1DFDD"/>
    </w:rPr>
  </w:style>
  <w:style w:type="paragraph" w:styleId="Revision">
    <w:name w:val="Revision"/>
    <w:hidden/>
    <w:uiPriority w:val="99"/>
    <w:semiHidden/>
    <w:rsid w:val="007169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238546">
      <w:bodyDiv w:val="1"/>
      <w:marLeft w:val="0"/>
      <w:marRight w:val="0"/>
      <w:marTop w:val="0"/>
      <w:marBottom w:val="0"/>
      <w:divBdr>
        <w:top w:val="none" w:sz="0" w:space="0" w:color="auto"/>
        <w:left w:val="none" w:sz="0" w:space="0" w:color="auto"/>
        <w:bottom w:val="none" w:sz="0" w:space="0" w:color="auto"/>
        <w:right w:val="none" w:sz="0" w:space="0" w:color="auto"/>
      </w:divBdr>
    </w:div>
    <w:div w:id="1942489415">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752</Words>
  <Characters>5710</Characters>
  <Application>Microsoft Office Word</Application>
  <DocSecurity>0</DocSecurity>
  <Lines>135</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COUCOURATOS Anastasia</dc:creator>
  <cp:keywords/>
  <cp:lastModifiedBy>PUODŽIUKYNAITĖ Justė</cp:lastModifiedBy>
  <cp:revision>2</cp:revision>
  <cp:lastPrinted>2026-04-08T09:50:00Z</cp:lastPrinted>
  <dcterms:created xsi:type="dcterms:W3CDTF">2026-04-17T10:01:00Z</dcterms:created>
  <dcterms:modified xsi:type="dcterms:W3CDTF">2026-04-17T10:01:00Z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1340836</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PR\1340836LT.docx</vt:lpwstr>
  </property>
  <property fmtid="{D5CDD505-2E9C-101B-9397-08002B2CF9AE}" pid="11" name="PE number">
    <vt:lpwstr>786.905</vt:lpwstr>
  </property>
  <property fmtid="{D5CDD505-2E9C-101B-9397-08002B2CF9AE}" pid="12" name="RegistreCheck">
    <vt:lpwstr>OK</vt:lpwstr>
  </property>
  <property fmtid="{D5CDD505-2E9C-101B-9397-08002B2CF9AE}" pid="13" name="SendToEpades">
    <vt:lpwstr>OK - 2026/04/10 12:02</vt:lpwstr>
  </property>
  <property fmtid="{D5CDD505-2E9C-101B-9397-08002B2CF9AE}" pid="14" name="OriLang">
    <vt:lpwstr>EN</vt:lpwstr>
  </property>
  <property fmtid="{D5CDD505-2E9C-101B-9397-08002B2CF9AE}" pid="15" name="Bookout">
    <vt:lpwstr>OK - 2026/04/17 12:01</vt:lpwstr>
  </property>
  <property fmtid="{D5CDD505-2E9C-101B-9397-08002B2CF9AE}" pid="16" name="SDLStudio">
    <vt:lpwstr/>
  </property>
</Properties>
</file>