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CF4BB4" w14:paraId="658E6072" w14:textId="77777777" w:rsidTr="00C85D0F">
        <w:trPr>
          <w:trHeight w:hRule="exact" w:val="1418"/>
        </w:trPr>
        <w:tc>
          <w:tcPr>
            <w:tcW w:w="6804" w:type="dxa"/>
            <w:shd w:val="clear" w:color="auto" w:fill="auto"/>
            <w:vAlign w:val="center"/>
          </w:tcPr>
          <w:p w14:paraId="3D423C70" w14:textId="77777777" w:rsidR="00C05DD8" w:rsidRPr="00CF4BB4" w:rsidRDefault="00362567" w:rsidP="00C85D0F">
            <w:pPr>
              <w:pStyle w:val="EPName"/>
            </w:pPr>
            <w:r w:rsidRPr="00CF4BB4">
              <w:t>Parlament Europejski</w:t>
            </w:r>
          </w:p>
          <w:p w14:paraId="31156F80" w14:textId="31922F87" w:rsidR="00C05DD8" w:rsidRPr="00CF4BB4" w:rsidRDefault="00A558AA" w:rsidP="00C85D0F">
            <w:pPr>
              <w:pStyle w:val="EPTerm"/>
            </w:pPr>
            <w:r w:rsidRPr="00CF4BB4">
              <w:t>2024-2029</w:t>
            </w:r>
          </w:p>
        </w:tc>
        <w:tc>
          <w:tcPr>
            <w:tcW w:w="2268" w:type="dxa"/>
            <w:shd w:val="clear" w:color="auto" w:fill="auto"/>
          </w:tcPr>
          <w:p w14:paraId="1E636109" w14:textId="77777777" w:rsidR="00C05DD8" w:rsidRPr="00CF4BB4" w:rsidRDefault="00C05DD8" w:rsidP="00C85D0F">
            <w:pPr>
              <w:pStyle w:val="EPLogo"/>
            </w:pPr>
            <w:r w:rsidRPr="00CF4BB4">
              <w:rPr>
                <w:noProof/>
                <w:lang w:eastAsia="ja-JP"/>
              </w:rPr>
              <w:drawing>
                <wp:inline distT="0" distB="0" distL="0" distR="0" wp14:anchorId="2BCA24CB" wp14:editId="04F251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6EEE0" w14:textId="77777777" w:rsidR="009612AA" w:rsidRPr="00CF4BB4" w:rsidRDefault="009612AA" w:rsidP="009612AA">
      <w:pPr>
        <w:pStyle w:val="LineTop"/>
      </w:pPr>
    </w:p>
    <w:p w14:paraId="64D6CBB5" w14:textId="4779E839" w:rsidR="009612AA" w:rsidRPr="00CF4BB4" w:rsidRDefault="009612AA" w:rsidP="009612AA">
      <w:pPr>
        <w:pStyle w:val="EPBody"/>
      </w:pPr>
      <w:r w:rsidRPr="00CF4BB4">
        <w:rPr>
          <w:rStyle w:val="HideTWBExt"/>
        </w:rPr>
        <w:t>&lt;</w:t>
      </w:r>
      <w:r w:rsidRPr="00CF4BB4">
        <w:rPr>
          <w:rStyle w:val="HideTWBExt"/>
          <w:i w:val="0"/>
        </w:rPr>
        <w:t>Commission</w:t>
      </w:r>
      <w:r w:rsidRPr="00CF4BB4">
        <w:rPr>
          <w:rStyle w:val="HideTWBExt"/>
        </w:rPr>
        <w:t>&gt;</w:t>
      </w:r>
      <w:r w:rsidRPr="00CF4BB4">
        <w:rPr>
          <w:rStyle w:val="HideTWBInt"/>
        </w:rPr>
        <w:t>{LIBE}</w:t>
      </w:r>
      <w:r w:rsidRPr="00CF4BB4">
        <w:t>Komisja Wolności Obywatelskich, Sprawiedliwości i Spraw Wewnętrznych</w:t>
      </w:r>
      <w:r w:rsidRPr="00CF4BB4">
        <w:rPr>
          <w:rStyle w:val="HideTWBExt"/>
        </w:rPr>
        <w:t>&lt;/</w:t>
      </w:r>
      <w:r w:rsidRPr="00CF4BB4">
        <w:rPr>
          <w:rStyle w:val="HideTWBExt"/>
          <w:i w:val="0"/>
        </w:rPr>
        <w:t>Commission</w:t>
      </w:r>
      <w:r w:rsidRPr="00CF4BB4">
        <w:rPr>
          <w:rStyle w:val="HideTWBExt"/>
        </w:rPr>
        <w:t>&gt;</w:t>
      </w:r>
    </w:p>
    <w:p w14:paraId="1F51D1C5" w14:textId="77777777" w:rsidR="009612AA" w:rsidRPr="00CF4BB4" w:rsidRDefault="009612AA" w:rsidP="009612AA">
      <w:pPr>
        <w:pStyle w:val="LineBottom"/>
      </w:pPr>
    </w:p>
    <w:p w14:paraId="20E94570" w14:textId="69942B45" w:rsidR="00363B94" w:rsidRPr="00CF4BB4" w:rsidRDefault="00363B94">
      <w:pPr>
        <w:pStyle w:val="CoverReference"/>
      </w:pPr>
      <w:r w:rsidRPr="00CF4BB4">
        <w:rPr>
          <w:rStyle w:val="HideTWBExt"/>
          <w:b w:val="0"/>
        </w:rPr>
        <w:t>&lt;RefProc&gt;</w:t>
      </w:r>
      <w:r w:rsidRPr="00CF4BB4">
        <w:t>2024/0155</w:t>
      </w:r>
      <w:r w:rsidRPr="00CF4BB4">
        <w:rPr>
          <w:rStyle w:val="HideTWBExt"/>
          <w:b w:val="0"/>
        </w:rPr>
        <w:t>&lt;/RefProc&gt;&lt;RefTypeProc&gt;</w:t>
      </w:r>
      <w:r w:rsidRPr="00CF4BB4">
        <w:t>(NLE)</w:t>
      </w:r>
      <w:r w:rsidRPr="00CF4BB4">
        <w:rPr>
          <w:rStyle w:val="HideTWBExt"/>
          <w:b w:val="0"/>
        </w:rPr>
        <w:t>&lt;/RefTypeProc&gt;</w:t>
      </w:r>
    </w:p>
    <w:p w14:paraId="3019AF7B" w14:textId="7D4D3EDB" w:rsidR="00363B94" w:rsidRPr="00CF4BB4" w:rsidRDefault="00363B94">
      <w:pPr>
        <w:pStyle w:val="CoverDate"/>
      </w:pPr>
      <w:r w:rsidRPr="00CF4BB4">
        <w:rPr>
          <w:rStyle w:val="HideTWBExt"/>
        </w:rPr>
        <w:t>&lt;Date&gt;</w:t>
      </w:r>
      <w:r w:rsidRPr="00CF4BB4">
        <w:rPr>
          <w:rStyle w:val="HideTWBInt"/>
        </w:rPr>
        <w:t>{8/04/2026}</w:t>
      </w:r>
      <w:r w:rsidRPr="00CF4BB4">
        <w:t>8.04.2026</w:t>
      </w:r>
      <w:r w:rsidRPr="00CF4BB4">
        <w:rPr>
          <w:rStyle w:val="HideTWBExt"/>
        </w:rPr>
        <w:t>&lt;/Date&gt;</w:t>
      </w:r>
    </w:p>
    <w:p w14:paraId="646DDAB2" w14:textId="77777777" w:rsidR="00363B94" w:rsidRPr="00CF4BB4" w:rsidRDefault="00363B94">
      <w:pPr>
        <w:pStyle w:val="CoverDocType"/>
      </w:pPr>
      <w:r w:rsidRPr="00CF4BB4">
        <w:rPr>
          <w:rStyle w:val="HideTWBExt"/>
          <w:b w:val="0"/>
        </w:rPr>
        <w:t>&lt;RefProcLect&gt;</w:t>
      </w:r>
      <w:r w:rsidRPr="00CF4BB4">
        <w:t>***</w:t>
      </w:r>
      <w:r w:rsidRPr="00CF4BB4">
        <w:rPr>
          <w:rStyle w:val="HideTWBExt"/>
          <w:b w:val="0"/>
        </w:rPr>
        <w:t>&lt;/RefProcLect&gt;</w:t>
      </w:r>
    </w:p>
    <w:p w14:paraId="656BD6C6" w14:textId="77777777" w:rsidR="00363B94" w:rsidRPr="00CF4BB4" w:rsidRDefault="00363B94">
      <w:pPr>
        <w:pStyle w:val="CoverDocType24a"/>
      </w:pPr>
      <w:r w:rsidRPr="00CF4BB4">
        <w:rPr>
          <w:rStyle w:val="HideTWBExt"/>
          <w:b w:val="0"/>
        </w:rPr>
        <w:t>&lt;TitreType&gt;</w:t>
      </w:r>
      <w:r w:rsidRPr="00CF4BB4">
        <w:t>PROJEKT ZALECENIA</w:t>
      </w:r>
      <w:r w:rsidRPr="00CF4BB4">
        <w:rPr>
          <w:rStyle w:val="HideTWBExt"/>
          <w:b w:val="0"/>
        </w:rPr>
        <w:t>&lt;/TitreType&gt;</w:t>
      </w:r>
    </w:p>
    <w:p w14:paraId="751B4A49" w14:textId="2824D11D" w:rsidR="00363B94" w:rsidRPr="00CF4BB4" w:rsidRDefault="00363B94">
      <w:pPr>
        <w:pStyle w:val="CoverNormal"/>
      </w:pPr>
      <w:r w:rsidRPr="00CF4BB4">
        <w:rPr>
          <w:rStyle w:val="HideTWBExt"/>
        </w:rPr>
        <w:t>&lt;Titre&gt;</w:t>
      </w:r>
      <w:r w:rsidRPr="00CF4BB4">
        <w:t>w sprawie projektu decyzji Rady w sprawie zawarcia Umowy między Unią Europejską a Republiką Libańską o współpracy między Agencją Unii Europejskiej ds. Współpracy Wymiarów Sprawiedliwości w Sprawach Karnych (Eurojust) a organami Republiki Libańskiej właściwymi w zakresie współpracy wymiarów sprawiedliwości w sprawach karnych</w:t>
      </w:r>
      <w:r w:rsidRPr="00CF4BB4">
        <w:rPr>
          <w:rStyle w:val="HideTWBExt"/>
        </w:rPr>
        <w:t>&lt;/Titre&gt;</w:t>
      </w:r>
    </w:p>
    <w:p w14:paraId="32FDC2FD" w14:textId="03A3CF39" w:rsidR="00363B94" w:rsidRPr="00CF4BB4" w:rsidRDefault="00363B94">
      <w:pPr>
        <w:pStyle w:val="CoverNormal24a"/>
      </w:pPr>
      <w:r w:rsidRPr="00CF4BB4">
        <w:rPr>
          <w:rStyle w:val="HideTWBExt"/>
        </w:rPr>
        <w:t>&lt;DocRef&gt;</w:t>
      </w:r>
      <w:r w:rsidRPr="00CF4BB4">
        <w:t>(13619/2024 – C10</w:t>
      </w:r>
      <w:r w:rsidRPr="00CF4BB4">
        <w:noBreakHyphen/>
        <w:t>0333/2025 – 2024/0155(NLE))</w:t>
      </w:r>
      <w:r w:rsidRPr="00CF4BB4">
        <w:rPr>
          <w:rStyle w:val="HideTWBExt"/>
        </w:rPr>
        <w:t>&lt;/DocRef&gt;</w:t>
      </w:r>
    </w:p>
    <w:p w14:paraId="4C2E301D" w14:textId="0113553C" w:rsidR="00363B94" w:rsidRPr="00CF4BB4" w:rsidRDefault="00363B94">
      <w:pPr>
        <w:pStyle w:val="CoverNormal24a"/>
      </w:pPr>
      <w:r w:rsidRPr="00CF4BB4">
        <w:rPr>
          <w:rStyle w:val="HideTWBExt"/>
        </w:rPr>
        <w:t>&lt;Commission&gt;</w:t>
      </w:r>
      <w:r w:rsidRPr="00CF4BB4">
        <w:rPr>
          <w:rStyle w:val="HideTWBInt"/>
        </w:rPr>
        <w:t>{LIBE}</w:t>
      </w:r>
      <w:r w:rsidRPr="00CF4BB4">
        <w:t>Komisja Wolności Obywatelskich, Sprawiedliwości i Spraw Wewnętrznych</w:t>
      </w:r>
      <w:r w:rsidRPr="00CF4BB4">
        <w:rPr>
          <w:rStyle w:val="HideTWBExt"/>
        </w:rPr>
        <w:t>&lt;/Commission&gt;</w:t>
      </w:r>
    </w:p>
    <w:p w14:paraId="22F897F6" w14:textId="2BDF55DB" w:rsidR="00363B94" w:rsidRPr="00CF4BB4" w:rsidRDefault="00362567">
      <w:pPr>
        <w:pStyle w:val="CoverNormal24a"/>
      </w:pPr>
      <w:r w:rsidRPr="00CF4BB4">
        <w:t xml:space="preserve">Sprawozdawca: </w:t>
      </w:r>
      <w:r w:rsidRPr="00CF4BB4">
        <w:rPr>
          <w:rStyle w:val="HideTWBExt"/>
        </w:rPr>
        <w:t>&lt;Depute&gt;</w:t>
      </w:r>
      <w:r w:rsidRPr="00CF4BB4">
        <w:t>Jaroslav Bžoch</w:t>
      </w:r>
      <w:r w:rsidRPr="00CF4BB4">
        <w:rPr>
          <w:rStyle w:val="HideTWBExt"/>
        </w:rPr>
        <w:t>&lt;/Depute&gt;</w:t>
      </w:r>
    </w:p>
    <w:p w14:paraId="35EA8086" w14:textId="77777777" w:rsidR="00B42885" w:rsidRPr="00CF4BB4" w:rsidRDefault="00B42885" w:rsidP="00B42885">
      <w:pPr>
        <w:pStyle w:val="CoverNormal"/>
      </w:pPr>
    </w:p>
    <w:p w14:paraId="4D701FB5" w14:textId="2ED91780" w:rsidR="00B2625F" w:rsidRPr="00CF4BB4" w:rsidRDefault="00363B94" w:rsidP="00016E55">
      <w:r w:rsidRPr="00CF4BB4">
        <w:br w:type="page"/>
      </w:r>
      <w:fldSimple w:instr=" TITLE  \* MERGEFORMAT ">
        <w:r w:rsidR="001A274D">
          <w:t>PR_NLE-AP_Agreement</w:t>
        </w:r>
      </w:fldSimple>
    </w:p>
    <w:p w14:paraId="617D41E9" w14:textId="77777777" w:rsidR="00B2625F" w:rsidRPr="00CF4BB4" w:rsidRDefault="00B2625F" w:rsidP="00016E55"/>
    <w:p w14:paraId="1D567BB6" w14:textId="77777777" w:rsidR="00B2625F" w:rsidRPr="00CF4BB4" w:rsidRDefault="00B2625F"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2625F" w:rsidRPr="00CF4BB4" w14:paraId="106868F8" w14:textId="77777777">
        <w:tc>
          <w:tcPr>
            <w:tcW w:w="5811" w:type="dxa"/>
          </w:tcPr>
          <w:p w14:paraId="19D4B675" w14:textId="77777777" w:rsidR="00B2625F" w:rsidRPr="00CF4BB4" w:rsidRDefault="00B2625F" w:rsidP="00016E55">
            <w:pPr>
              <w:pStyle w:val="Lgendetitre"/>
            </w:pPr>
            <w:r w:rsidRPr="00CF4BB4">
              <w:t>Objaśnienie używanych znaków</w:t>
            </w:r>
          </w:p>
        </w:tc>
      </w:tr>
      <w:tr w:rsidR="00B2625F" w:rsidRPr="00CF4BB4" w14:paraId="6DDE6B76" w14:textId="77777777" w:rsidTr="004247A2">
        <w:trPr>
          <w:cantSplit/>
          <w:trHeight w:val="1807"/>
        </w:trPr>
        <w:tc>
          <w:tcPr>
            <w:tcW w:w="5811" w:type="dxa"/>
            <w:tcBorders>
              <w:bottom w:val="single" w:sz="4" w:space="0" w:color="auto"/>
            </w:tcBorders>
          </w:tcPr>
          <w:p w14:paraId="108FA9FE" w14:textId="77777777" w:rsidR="00B2625F" w:rsidRPr="00CF4BB4" w:rsidRDefault="00B2625F" w:rsidP="00717061">
            <w:pPr>
              <w:pStyle w:val="Lgendesigne"/>
            </w:pPr>
            <w:r w:rsidRPr="00CF4BB4">
              <w:tab/>
              <w:t>*</w:t>
            </w:r>
            <w:r w:rsidRPr="00CF4BB4">
              <w:tab/>
              <w:t>Procedura konsultacji</w:t>
            </w:r>
          </w:p>
          <w:p w14:paraId="72793C14" w14:textId="77777777" w:rsidR="00B2625F" w:rsidRPr="00CF4BB4" w:rsidRDefault="00B2625F" w:rsidP="00717061">
            <w:pPr>
              <w:pStyle w:val="Lgendesigne"/>
            </w:pPr>
            <w:r w:rsidRPr="00CF4BB4">
              <w:tab/>
              <w:t>***</w:t>
            </w:r>
            <w:r w:rsidRPr="00CF4BB4">
              <w:tab/>
              <w:t>Procedura zgody</w:t>
            </w:r>
          </w:p>
          <w:p w14:paraId="3002BE0F" w14:textId="77777777" w:rsidR="00B2625F" w:rsidRPr="00CF4BB4" w:rsidRDefault="00B2625F" w:rsidP="00717061">
            <w:pPr>
              <w:pStyle w:val="Lgendesigne"/>
            </w:pPr>
            <w:r w:rsidRPr="00CF4BB4">
              <w:tab/>
              <w:t>***I</w:t>
            </w:r>
            <w:r w:rsidRPr="00CF4BB4">
              <w:tab/>
              <w:t>Zwykła procedura ustawodawcza (pierwsze czytanie)</w:t>
            </w:r>
          </w:p>
          <w:p w14:paraId="74420369" w14:textId="77777777" w:rsidR="00B2625F" w:rsidRPr="00CF4BB4" w:rsidRDefault="00B2625F" w:rsidP="00717061">
            <w:pPr>
              <w:pStyle w:val="Lgendesigne"/>
            </w:pPr>
            <w:r w:rsidRPr="00CF4BB4">
              <w:tab/>
              <w:t>***II</w:t>
            </w:r>
            <w:r w:rsidRPr="00CF4BB4">
              <w:tab/>
              <w:t>Zwykła procedura ustawodawcza (drugie czytanie)</w:t>
            </w:r>
          </w:p>
          <w:p w14:paraId="2389DBAA" w14:textId="77777777" w:rsidR="00B2625F" w:rsidRPr="00CF4BB4" w:rsidRDefault="00B2625F" w:rsidP="00717061">
            <w:pPr>
              <w:pStyle w:val="Lgendesigne"/>
            </w:pPr>
            <w:r w:rsidRPr="00CF4BB4">
              <w:tab/>
              <w:t>***III</w:t>
            </w:r>
            <w:r w:rsidRPr="00CF4BB4">
              <w:tab/>
              <w:t>Zwykła procedura ustawodawcza (trzecie czytanie)</w:t>
            </w:r>
          </w:p>
          <w:p w14:paraId="7ABCE0CC" w14:textId="77777777" w:rsidR="00B2625F" w:rsidRPr="00CF4BB4" w:rsidRDefault="00B2625F" w:rsidP="00717061">
            <w:pPr>
              <w:pStyle w:val="Lgendestandard"/>
            </w:pPr>
          </w:p>
          <w:p w14:paraId="3B08DC5C" w14:textId="77777777" w:rsidR="00B2625F" w:rsidRPr="00CF4BB4" w:rsidRDefault="00B2625F" w:rsidP="00717061">
            <w:pPr>
              <w:pStyle w:val="Lgendestandard"/>
            </w:pPr>
            <w:r w:rsidRPr="00CF4BB4">
              <w:t>(Wskazana procedura opiera się na podstawie prawnej zaproponowanej w projekcie aktu)</w:t>
            </w:r>
          </w:p>
          <w:p w14:paraId="5DFA7EC6" w14:textId="77777777" w:rsidR="00B2625F" w:rsidRPr="00CF4BB4" w:rsidRDefault="00B2625F" w:rsidP="00B837B7">
            <w:pPr>
              <w:pStyle w:val="Lgendestandard"/>
            </w:pPr>
          </w:p>
        </w:tc>
      </w:tr>
    </w:tbl>
    <w:p w14:paraId="08CD7F89" w14:textId="77777777" w:rsidR="00B2625F" w:rsidRPr="00CF4BB4" w:rsidRDefault="00B2625F" w:rsidP="00016E55"/>
    <w:p w14:paraId="00516B73" w14:textId="4EA27360" w:rsidR="00363B94" w:rsidRPr="00CF4BB4" w:rsidRDefault="00363B94" w:rsidP="00613F2E">
      <w:pPr>
        <w:widowControl/>
        <w:tabs>
          <w:tab w:val="center" w:pos="4677"/>
        </w:tabs>
      </w:pPr>
    </w:p>
    <w:p w14:paraId="4E93DB4A" w14:textId="77777777" w:rsidR="00363B94" w:rsidRPr="00CF4BB4" w:rsidRDefault="00363B94">
      <w:pPr>
        <w:pStyle w:val="TOCHeading"/>
      </w:pPr>
      <w:r w:rsidRPr="00CF4BB4">
        <w:br w:type="page"/>
      </w:r>
      <w:r w:rsidRPr="00CF4BB4">
        <w:lastRenderedPageBreak/>
        <w:t>SPIS TREŚCI</w:t>
      </w:r>
    </w:p>
    <w:p w14:paraId="19508EC9" w14:textId="77777777" w:rsidR="00363B94" w:rsidRPr="00CF4BB4" w:rsidRDefault="00362567">
      <w:pPr>
        <w:pStyle w:val="TOCPage"/>
      </w:pPr>
      <w:r w:rsidRPr="00CF4BB4">
        <w:t>Strona</w:t>
      </w:r>
    </w:p>
    <w:p w14:paraId="06011032" w14:textId="6AC5DB88" w:rsidR="001A274D"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F4BB4">
        <w:fldChar w:fldCharType="begin"/>
      </w:r>
      <w:r w:rsidRPr="00CF4BB4">
        <w:instrText xml:space="preserve"> TOC \t "PageHeading</w:instrText>
      </w:r>
      <w:r w:rsidR="00B94FB5" w:rsidRPr="00CF4BB4">
        <w:instrText>;</w:instrText>
      </w:r>
      <w:r w:rsidRPr="00CF4BB4">
        <w:instrText xml:space="preserve">1" </w:instrText>
      </w:r>
      <w:r w:rsidRPr="00CF4BB4">
        <w:fldChar w:fldCharType="separate"/>
      </w:r>
      <w:r w:rsidR="001A274D">
        <w:rPr>
          <w:noProof/>
        </w:rPr>
        <w:t>PROJEKT REZOLUCJI USTAWODAWCZEJ PARLAMENTU EUROPEJSKIEGO</w:t>
      </w:r>
      <w:r w:rsidR="001A274D">
        <w:rPr>
          <w:noProof/>
        </w:rPr>
        <w:tab/>
      </w:r>
      <w:r w:rsidR="001A274D">
        <w:rPr>
          <w:noProof/>
        </w:rPr>
        <w:fldChar w:fldCharType="begin"/>
      </w:r>
      <w:r w:rsidR="001A274D">
        <w:rPr>
          <w:noProof/>
        </w:rPr>
        <w:instrText xml:space="preserve"> PAGEREF _Toc227567506 \h </w:instrText>
      </w:r>
      <w:r w:rsidR="001A274D">
        <w:rPr>
          <w:noProof/>
        </w:rPr>
      </w:r>
      <w:r w:rsidR="001A274D">
        <w:rPr>
          <w:noProof/>
        </w:rPr>
        <w:fldChar w:fldCharType="separate"/>
      </w:r>
      <w:r w:rsidR="001A274D">
        <w:rPr>
          <w:noProof/>
        </w:rPr>
        <w:t>5</w:t>
      </w:r>
      <w:r w:rsidR="001A274D">
        <w:rPr>
          <w:noProof/>
        </w:rPr>
        <w:fldChar w:fldCharType="end"/>
      </w:r>
    </w:p>
    <w:p w14:paraId="71D6F340" w14:textId="336B33C5" w:rsidR="001A274D" w:rsidRDefault="001A274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_Toc227567507 \h </w:instrText>
      </w:r>
      <w:r>
        <w:rPr>
          <w:noProof/>
        </w:rPr>
      </w:r>
      <w:r>
        <w:rPr>
          <w:noProof/>
        </w:rPr>
        <w:fldChar w:fldCharType="separate"/>
      </w:r>
      <w:r>
        <w:rPr>
          <w:noProof/>
        </w:rPr>
        <w:t>6</w:t>
      </w:r>
      <w:r>
        <w:rPr>
          <w:noProof/>
        </w:rPr>
        <w:fldChar w:fldCharType="end"/>
      </w:r>
    </w:p>
    <w:p w14:paraId="5E3EDB14" w14:textId="5048452C" w:rsidR="001A274D" w:rsidRDefault="001A274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 PODMIOTÓW, OD KTÓRYCH SPRAWOZDAWCA OTRZYMAŁ INFORMACJE</w:t>
      </w:r>
      <w:r>
        <w:rPr>
          <w:noProof/>
        </w:rPr>
        <w:tab/>
      </w:r>
      <w:r>
        <w:rPr>
          <w:noProof/>
        </w:rPr>
        <w:fldChar w:fldCharType="begin"/>
      </w:r>
      <w:r>
        <w:rPr>
          <w:noProof/>
        </w:rPr>
        <w:instrText xml:space="preserve"> PAGEREF _Toc227567508 \h </w:instrText>
      </w:r>
      <w:r>
        <w:rPr>
          <w:noProof/>
        </w:rPr>
      </w:r>
      <w:r>
        <w:rPr>
          <w:noProof/>
        </w:rPr>
        <w:fldChar w:fldCharType="separate"/>
      </w:r>
      <w:r>
        <w:rPr>
          <w:noProof/>
        </w:rPr>
        <w:t>7</w:t>
      </w:r>
      <w:r>
        <w:rPr>
          <w:noProof/>
        </w:rPr>
        <w:fldChar w:fldCharType="end"/>
      </w:r>
    </w:p>
    <w:p w14:paraId="23CC7553" w14:textId="2C677FC9" w:rsidR="004E1650" w:rsidRPr="00CF4BB4" w:rsidRDefault="00EF48F2" w:rsidP="00F04010">
      <w:r w:rsidRPr="00CF4BB4">
        <w:fldChar w:fldCharType="end"/>
      </w:r>
    </w:p>
    <w:p w14:paraId="75BDA5F9" w14:textId="77777777" w:rsidR="00363B94" w:rsidRPr="00CF4BB4" w:rsidRDefault="00363B94" w:rsidP="0006167F">
      <w:pPr>
        <w:pStyle w:val="PageHeading"/>
      </w:pPr>
      <w:r w:rsidRPr="00CF4BB4">
        <w:br w:type="page"/>
      </w:r>
      <w:r w:rsidRPr="00CF4BB4">
        <w:lastRenderedPageBreak/>
        <w:br w:type="page"/>
      </w:r>
      <w:bookmarkStart w:id="0" w:name="_Toc227567506"/>
      <w:r w:rsidRPr="00CF4BB4">
        <w:lastRenderedPageBreak/>
        <w:t>PROJEKT REZOLUCJI USTAWODAWCZEJ PARLAMENTU EUROPEJSKIEGO</w:t>
      </w:r>
      <w:bookmarkEnd w:id="0"/>
    </w:p>
    <w:p w14:paraId="079543D6" w14:textId="4658F700" w:rsidR="00363B94" w:rsidRPr="00CF4BB4" w:rsidRDefault="00362567">
      <w:pPr>
        <w:pStyle w:val="NormalBold"/>
      </w:pPr>
      <w:r w:rsidRPr="00CF4BB4">
        <w:t>w sprawie wniosku dotyczącego decyzji Rady w sprawie zawarcia w imieniu Unii Europejskiej Umowy między Unią Europejską a Republiką Libańską o współpracy między Agencją Unii Europejskiej ds. Współpracy Wymiarów Sprawiedliwości w Sprawach Karnych (Eurojust) a organami Republiki Libańskiej właściwymi w zakresie współpracy wymiarów sprawiedliwości w sprawach karnych</w:t>
      </w:r>
    </w:p>
    <w:p w14:paraId="04581E52" w14:textId="0D16F43E" w:rsidR="00363B94" w:rsidRPr="00CF4BB4" w:rsidRDefault="00362567">
      <w:pPr>
        <w:pStyle w:val="NormalBold12a"/>
      </w:pPr>
      <w:r w:rsidRPr="00CF4BB4">
        <w:t>(13619/2024 – C10</w:t>
      </w:r>
      <w:r w:rsidRPr="00CF4BB4">
        <w:noBreakHyphen/>
        <w:t>0333/2025 – 2024/0155(NLE))</w:t>
      </w:r>
    </w:p>
    <w:p w14:paraId="438FDE65" w14:textId="77777777" w:rsidR="00363B94" w:rsidRPr="00CF4BB4" w:rsidRDefault="00362567" w:rsidP="00893FBD">
      <w:pPr>
        <w:pStyle w:val="NormalBold"/>
      </w:pPr>
      <w:r w:rsidRPr="00CF4BB4">
        <w:t>(Zgoda)</w:t>
      </w:r>
    </w:p>
    <w:p w14:paraId="0153A1C9" w14:textId="77777777" w:rsidR="00363B94" w:rsidRPr="00CF4BB4" w:rsidRDefault="00362567">
      <w:pPr>
        <w:pStyle w:val="EPComma"/>
      </w:pPr>
      <w:r w:rsidRPr="00CF4BB4">
        <w:rPr>
          <w:i/>
        </w:rPr>
        <w:t>Parlament Europejski</w:t>
      </w:r>
      <w:r w:rsidRPr="00CF4BB4">
        <w:t>,</w:t>
      </w:r>
    </w:p>
    <w:p w14:paraId="00724E60" w14:textId="44A49D34" w:rsidR="00BF7F55" w:rsidRPr="00CF4BB4" w:rsidRDefault="00BF7F55" w:rsidP="00BF7F55">
      <w:pPr>
        <w:pStyle w:val="NormalHanging12a"/>
      </w:pPr>
      <w:r w:rsidRPr="00CF4BB4">
        <w:t>–</w:t>
      </w:r>
      <w:r w:rsidRPr="00CF4BB4">
        <w:tab/>
        <w:t>uwzględniając wniosek dotyczący decyzji Rady (13619/2024),</w:t>
      </w:r>
    </w:p>
    <w:p w14:paraId="3C356EC0" w14:textId="5DEB65E1" w:rsidR="00363B94" w:rsidRPr="00CF4BB4" w:rsidRDefault="00363B94">
      <w:pPr>
        <w:pStyle w:val="NormalHanging12a"/>
      </w:pPr>
      <w:r w:rsidRPr="00CF4BB4">
        <w:t>–</w:t>
      </w:r>
      <w:r w:rsidRPr="00CF4BB4">
        <w:tab/>
        <w:t>uwzględniając projekt Umowy między Unią Europejską a Republiką Libańską o współpracy między Agencją Unii Europejskiej ds. Współpracy Wymiarów Sprawiedliwości w Sprawach Karnych (Eurojust) a organami Republiki Libańskiej właściwymi w zakresie współpracy wymiarów sprawiedliwości w sprawach karnych (13239/24),</w:t>
      </w:r>
    </w:p>
    <w:p w14:paraId="68E691BA" w14:textId="2AB04966" w:rsidR="00363B94" w:rsidRPr="00CF4BB4" w:rsidRDefault="005F5D6C">
      <w:pPr>
        <w:pStyle w:val="NormalHanging12a"/>
      </w:pPr>
      <w:r w:rsidRPr="00CF4BB4">
        <w:t>–</w:t>
      </w:r>
      <w:r w:rsidRPr="00CF4BB4">
        <w:tab/>
        <w:t>uwzględniając wniosek o wyrażenie zgody przedstawiony przez Radę na mocy art. 16 ust. 2, art. 85, art. 218 ust. 6 akapit drugi lit. a) ppkt (v) oraz art. 218 ust. 7 Traktatu o funkcjonowaniu Unii Europejskiej (C10</w:t>
      </w:r>
      <w:r w:rsidRPr="00CF4BB4">
        <w:noBreakHyphen/>
        <w:t>0333/2025),</w:t>
      </w:r>
    </w:p>
    <w:p w14:paraId="42736F69" w14:textId="77777777" w:rsidR="00363B94" w:rsidRPr="00CF4BB4" w:rsidRDefault="00363B94">
      <w:pPr>
        <w:pStyle w:val="NormalHanging12a"/>
      </w:pPr>
      <w:r w:rsidRPr="00CF4BB4">
        <w:t>–</w:t>
      </w:r>
      <w:r w:rsidRPr="00CF4BB4">
        <w:tab/>
        <w:t>uwzględniając art. 107 ust. 1 i 4 oraz art. 117 ust. 7 Regulaminu,</w:t>
      </w:r>
    </w:p>
    <w:p w14:paraId="0336BFC8" w14:textId="57E936D5" w:rsidR="00363B94" w:rsidRPr="00CF4BB4" w:rsidRDefault="00363B94">
      <w:pPr>
        <w:pStyle w:val="NormalHanging12a"/>
      </w:pPr>
      <w:r w:rsidRPr="00CF4BB4">
        <w:t>–</w:t>
      </w:r>
      <w:r w:rsidRPr="00CF4BB4">
        <w:tab/>
        <w:t>uwzględniając zalecenie Komisji Wolności Obywatelskich, Sprawiedliwości i Spraw Wewnętrznych (A10</w:t>
      </w:r>
      <w:r w:rsidRPr="00CF4BB4">
        <w:noBreakHyphen/>
        <w:t>0000/2026),</w:t>
      </w:r>
    </w:p>
    <w:p w14:paraId="6668040A" w14:textId="38E9606A" w:rsidR="00363B94" w:rsidRPr="00CF4BB4" w:rsidRDefault="00363B94">
      <w:pPr>
        <w:pStyle w:val="NormalHanging12a"/>
      </w:pPr>
      <w:r w:rsidRPr="00CF4BB4">
        <w:t>1.</w:t>
      </w:r>
      <w:r w:rsidRPr="00CF4BB4">
        <w:tab/>
        <w:t>wyraża zgodę na zawarcie umowy;</w:t>
      </w:r>
    </w:p>
    <w:p w14:paraId="3F6FF02B" w14:textId="6260A0EB" w:rsidR="001D02E3" w:rsidRPr="00CF4BB4" w:rsidRDefault="001D02E3">
      <w:pPr>
        <w:pStyle w:val="NormalHanging12a"/>
      </w:pPr>
      <w:r w:rsidRPr="00CF4BB4">
        <w:t>2.</w:t>
      </w:r>
      <w:r w:rsidRPr="00CF4BB4">
        <w:tab/>
        <w:t>zobowiązuje swoją przewodniczącą do przekazania stanowiska Parlamentu Radzie, Komisji, jak również rządom i parlamentom państw członkowskich oraz organom Republiki Libańskiej.</w:t>
      </w:r>
    </w:p>
    <w:p w14:paraId="7F403230" w14:textId="77777777" w:rsidR="00B40081" w:rsidRPr="00CF4BB4" w:rsidRDefault="00B40081" w:rsidP="00822206">
      <w:pPr>
        <w:sectPr w:rsidR="00B40081" w:rsidRPr="00CF4BB4" w:rsidSect="00CF4B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E62318D" w14:textId="6684B591" w:rsidR="00363B94" w:rsidRPr="00CF4BB4" w:rsidRDefault="00B40081" w:rsidP="00B40081">
      <w:pPr>
        <w:pStyle w:val="PageHeading"/>
      </w:pPr>
      <w:bookmarkStart w:id="1" w:name="_Toc227567507"/>
      <w:r w:rsidRPr="00CF4BB4">
        <w:lastRenderedPageBreak/>
        <w:t>UZASADNIENIE</w:t>
      </w:r>
      <w:bookmarkEnd w:id="1"/>
    </w:p>
    <w:p w14:paraId="564804F1" w14:textId="77777777" w:rsidR="00991C00" w:rsidRPr="00CF4BB4" w:rsidRDefault="00991C00" w:rsidP="00991C00">
      <w:r w:rsidRPr="00CF4BB4">
        <w:t>Proponowana decyzja Rady służy zatwierdzeniu Umowy między Unią Europejską a Republiką Libańską o współpracy między Agencją Unii Europejskiej ds. Współpracy Wymiarów Sprawiedliwości w Sprawach Karnych (Eurojust) a organami Republiki Libańskiej właściwymi w zakresie współpracy wymiarów sprawiedliwości w sprawach karnych (umowa).</w:t>
      </w:r>
    </w:p>
    <w:p w14:paraId="23F27595" w14:textId="77777777" w:rsidR="00991C00" w:rsidRPr="00CF4BB4" w:rsidRDefault="00991C00" w:rsidP="00991C00"/>
    <w:p w14:paraId="27959B6A" w14:textId="77777777" w:rsidR="00991C00" w:rsidRPr="00CF4BB4" w:rsidRDefault="00991C00" w:rsidP="00991C00">
      <w:r w:rsidRPr="00CF4BB4">
        <w:t>Międzynarodowe umowy o współpracy umożliwiają Eurojustowi ścisłą współpracę i wymianę danych osobowych z właściwymi organami wybranych państw trzecich, ponieważ gwarantują wprowadzenie odpowiednich zabezpieczeń w zakresie ochrony danych osobowych osób fizycznych. Ścisła współpraca Eurojustu z właściwymi organami państw trzecich ma zasadnicze znaczenie dla zwalczania szerokiego spektrum poważnych i złożonych przestępstw o charakterze transgranicznym, takich jak terroryzm, cyberprzestępczość, nielegalny handel narkotykami i bronią oraz przemyt migrantów.</w:t>
      </w:r>
    </w:p>
    <w:p w14:paraId="3177F385" w14:textId="77777777" w:rsidR="00991C00" w:rsidRPr="00CF4BB4" w:rsidRDefault="00991C00" w:rsidP="00991C00"/>
    <w:p w14:paraId="61C61021" w14:textId="77777777" w:rsidR="00991C00" w:rsidRPr="00CF4BB4" w:rsidRDefault="00991C00" w:rsidP="00991C00">
      <w:r w:rsidRPr="00CF4BB4">
        <w:t>Taka współpraca z państwami trzecimi ma być integralną częścią nowej europejskiej strategii bezpieczeństwa wewnętrznego. Komisja zaleciła rozpoczęcie negocjacji w sprawie umowy już w 2020 r. Rada udzieliła upoważnienia 1 marca 2021 r. i negocjacje rozpoczęły się w grudniu 2022 r. Udało się je pomyślnie zakończyć po dwóch rundach rozmów i osiągnąć wstępne porozumienie 11 października 2023 r. Rada przyjęła umowę 10 października 2024 r. Komisarz Michael McGrath i libański minister sprawiedliwości Adel Nassar podpisali ją 2 grudnia 2025 r.</w:t>
      </w:r>
    </w:p>
    <w:p w14:paraId="0665A187" w14:textId="77777777" w:rsidR="00991C00" w:rsidRPr="00CF4BB4" w:rsidRDefault="00991C00" w:rsidP="00991C00"/>
    <w:p w14:paraId="03F25BDD" w14:textId="2A5443AD" w:rsidR="00991C00" w:rsidRPr="00CF4BB4" w:rsidRDefault="00991C00" w:rsidP="00991C00">
      <w:r w:rsidRPr="00CF4BB4">
        <w:t>Celem umowy jest zacieśnienie współpracy sądowej między Eurojustem a właściwymi organami Libanu dzięki umożliwieniu wymiany informacji operacyjnych między Eurojustem a libańskimi organami sądowymi, aby wesprzeć i wzmocnić ich współdziałanie podczas prowadzenia postępowań przygotowawczych i ścigania poważnych przestępstw o charakterze transgranicznym. Umowa znacznie wzmocni skoordynowaną reakcję UE i Libanu na poważną przestępczość międzynarodową, w szczególności przestępczość zorganizowaną i terroryzm, w tym w kontekście wspólnych postępowań przygotowawczych. W związku z tym Liban wyznaczy prokuratora łącznikowego przy Eurojuście, który będzie współpracował z prokuratorami z państw członkowskich UE i innych krajów partnerskich.</w:t>
      </w:r>
    </w:p>
    <w:p w14:paraId="03BADA05" w14:textId="77777777" w:rsidR="00991C00" w:rsidRPr="00CF4BB4" w:rsidRDefault="00991C00" w:rsidP="00991C00"/>
    <w:p w14:paraId="324AB627" w14:textId="7DB4FC31" w:rsidR="00991C00" w:rsidRPr="00CF4BB4" w:rsidRDefault="00991C00" w:rsidP="00991C00">
      <w:r w:rsidRPr="00CF4BB4">
        <w:t>Umowa przewiduje również silne zabezpieczenia w zakresie ochrony danych i praw podstawowych, które są zgodne z normami europejskimi. Zgodnie z opinią nr 19/2024 Europejskiego Inspektora Ochrony Danych (EIOD) z 28 sierpnia 2024 r. ostateczny tekst umowy zawiera odpowiednie zabezpieczenia w zakresie ochrony prywatności oraz podstawowych praw i wolności osób fizycznych, zapewniając dodatkowe zabezpieczenia w zakresie ochrony danych osobowych obywateli Unii przekazywanych przez Eurojust organom libańskim. W związku z tym 13 kwietnia 2026 r. Komisja poinformowała sprawozdawcę i kontrsprawozdawców, potwierdzając, że umowa w żaden sposób nie faworyzuje bezpieczeństwa kosztem prywatności lub ochrony danych.</w:t>
      </w:r>
    </w:p>
    <w:p w14:paraId="773AC2D1" w14:textId="77777777" w:rsidR="00991C00" w:rsidRPr="00CF4BB4" w:rsidRDefault="00991C00" w:rsidP="00991C00"/>
    <w:p w14:paraId="2450C529" w14:textId="77777777" w:rsidR="00991C00" w:rsidRPr="00CF4BB4" w:rsidRDefault="00991C00" w:rsidP="00991C00">
      <w:r w:rsidRPr="00CF4BB4">
        <w:t>W związku z powyższym sprawozdawca zaleca, aby Parlament zatwierdził projekt tekstu decyzji Rady.</w:t>
      </w:r>
    </w:p>
    <w:p w14:paraId="3A9E508B" w14:textId="77777777" w:rsidR="00B40081" w:rsidRPr="00CF4BB4" w:rsidRDefault="00B40081" w:rsidP="00B40081"/>
    <w:p w14:paraId="74259BBB" w14:textId="77777777" w:rsidR="00B40081" w:rsidRPr="00CF4BB4" w:rsidRDefault="00B40081" w:rsidP="00822206"/>
    <w:p w14:paraId="27888BD9" w14:textId="77777777" w:rsidR="00B40081" w:rsidRPr="00CF4BB4" w:rsidRDefault="00B40081" w:rsidP="00822206"/>
    <w:p w14:paraId="53A32558" w14:textId="77777777" w:rsidR="00B40081" w:rsidRPr="00CF4BB4" w:rsidRDefault="00B40081">
      <w:pPr>
        <w:widowControl/>
        <w:sectPr w:rsidR="00B40081" w:rsidRPr="00CF4BB4" w:rsidSect="00B400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25BDCF" w14:textId="34DC775D" w:rsidR="00B40081" w:rsidRPr="00CF4BB4" w:rsidRDefault="00B40081">
      <w:pPr>
        <w:widowControl/>
      </w:pPr>
    </w:p>
    <w:p w14:paraId="3598D246" w14:textId="0F4967BA" w:rsidR="00B40081" w:rsidRPr="00CF4BB4" w:rsidRDefault="00B40081" w:rsidP="007041CC">
      <w:pPr>
        <w:pStyle w:val="PageHeading"/>
        <w:rPr>
          <w:noProof/>
        </w:rPr>
      </w:pPr>
      <w:bookmarkStart w:id="2" w:name="FootprintPageRR"/>
      <w:bookmarkStart w:id="3" w:name="_Toc227567508"/>
      <w:r w:rsidRPr="00CF4BB4">
        <w:t>ZAŁĄCZNIK: WYKAZ PODMIOTÓW, OD KTÓRYCH SPRAWOZDAWCA OTRZYMAŁ INFORMACJE</w:t>
      </w:r>
      <w:bookmarkEnd w:id="3"/>
    </w:p>
    <w:p w14:paraId="7DBC7A2B" w14:textId="0C28C539" w:rsidR="00B40081" w:rsidRPr="00CF4BB4" w:rsidRDefault="00B40081" w:rsidP="00B31C6A">
      <w:pPr>
        <w:pStyle w:val="Normal24a"/>
        <w:spacing w:after="240"/>
      </w:pPr>
      <w:r w:rsidRPr="00CF4BB4">
        <w:rPr>
          <w:rStyle w:val="HideTWBExt"/>
        </w:rPr>
        <w:t>&lt;FootprintIntro&gt;</w:t>
      </w:r>
      <w:r w:rsidRPr="00CF4BB4">
        <w:t>Sprawozdawca oświadcza na swoją wyłączną odpowiedzialność, że nie ujął w swoim sprawozdaniu żadnych informacji od przedstawicieli grup interesu objętych zakresem porozumienia międzyinstytucjonalnego w sprawie obowiązkowego rejestru służącego przejrzystości</w:t>
      </w:r>
      <w:r w:rsidR="00623B61" w:rsidRPr="00CF4BB4">
        <w:rPr>
          <w:rStyle w:val="FootnoteReference"/>
        </w:rPr>
        <w:footnoteReference w:id="1"/>
      </w:r>
      <w:r w:rsidRPr="00CF4BB4">
        <w:t xml:space="preserve"> ani od przedstawicieli organów publicznych państw trzecich, w tym ich misji dyplomatycznych i ambasad, których należy wskazać w tym załączniku zgodnie z art. 8 załącznika I do Regulaminu.</w:t>
      </w:r>
      <w:r w:rsidRPr="00CF4BB4">
        <w:rPr>
          <w:rStyle w:val="HideTWBExt"/>
        </w:rPr>
        <w:t>&lt;/FootprintIntro&gt;</w:t>
      </w:r>
    </w:p>
    <w:p w14:paraId="2074BDCF" w14:textId="0E1D0222" w:rsidR="00B40081" w:rsidRPr="00CF4BB4" w:rsidRDefault="00B40081" w:rsidP="00646AD2">
      <w:pPr>
        <w:pStyle w:val="Footprint12b"/>
      </w:pPr>
    </w:p>
    <w:p w14:paraId="3DB7EA45" w14:textId="77777777" w:rsidR="00B40081" w:rsidRPr="00CF4BB4" w:rsidRDefault="00B40081" w:rsidP="00B40081"/>
    <w:bookmarkEnd w:id="2"/>
    <w:p w14:paraId="736200DC" w14:textId="11C7EC10" w:rsidR="00B40081" w:rsidRPr="00CF4BB4" w:rsidRDefault="00B40081" w:rsidP="00822206"/>
    <w:sectPr w:rsidR="00B40081" w:rsidRPr="00CF4BB4" w:rsidSect="00B400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8E93C" w14:textId="77777777" w:rsidR="0016295E" w:rsidRPr="00CF4BB4" w:rsidRDefault="0016295E">
      <w:r w:rsidRPr="00CF4BB4">
        <w:separator/>
      </w:r>
    </w:p>
  </w:endnote>
  <w:endnote w:type="continuationSeparator" w:id="0">
    <w:p w14:paraId="36410769" w14:textId="77777777" w:rsidR="0016295E" w:rsidRPr="00CF4BB4" w:rsidRDefault="0016295E">
      <w:r w:rsidRPr="00CF4B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18CD" w14:textId="77777777" w:rsidR="00CF4BB4" w:rsidRPr="00CF4BB4" w:rsidRDefault="00CF4BB4" w:rsidP="00CF4BB4">
    <w:pPr>
      <w:pStyle w:val="EPFooter"/>
    </w:pPr>
    <w:r w:rsidRPr="00CF4BB4">
      <w:t>PE</w:t>
    </w:r>
    <w:r w:rsidRPr="00CF4BB4">
      <w:rPr>
        <w:rStyle w:val="HideTWBExt"/>
      </w:rPr>
      <w:t>&lt;NoPE&gt;</w:t>
    </w:r>
    <w:r w:rsidRPr="00CF4BB4">
      <w:t>786.905</w:t>
    </w:r>
    <w:r w:rsidRPr="00CF4BB4">
      <w:rPr>
        <w:rStyle w:val="HideTWBExt"/>
      </w:rPr>
      <w:t>&lt;/NoPE&gt;&lt;Version&gt;</w:t>
    </w:r>
    <w:r w:rsidRPr="00CF4BB4">
      <w:t>v01-00</w:t>
    </w:r>
    <w:r w:rsidRPr="00CF4BB4">
      <w:rPr>
        <w:rStyle w:val="HideTWBExt"/>
      </w:rPr>
      <w:t>&lt;/Version&gt;</w:t>
    </w:r>
    <w:r w:rsidRPr="00CF4BB4">
      <w:tab/>
    </w:r>
    <w:r w:rsidRPr="00CF4BB4">
      <w:fldChar w:fldCharType="begin"/>
    </w:r>
    <w:r w:rsidRPr="00CF4BB4">
      <w:instrText xml:space="preserve"> PAGE  \* MERGEFORMAT </w:instrText>
    </w:r>
    <w:r w:rsidRPr="00CF4BB4">
      <w:fldChar w:fldCharType="separate"/>
    </w:r>
    <w:r w:rsidRPr="00CF4BB4">
      <w:rPr>
        <w:noProof/>
      </w:rPr>
      <w:t>2</w:t>
    </w:r>
    <w:r w:rsidRPr="00CF4BB4">
      <w:fldChar w:fldCharType="end"/>
    </w:r>
    <w:r w:rsidRPr="00CF4BB4">
      <w:t>/</w:t>
    </w:r>
    <w:fldSimple w:instr=" NUMPAGES  \* MERGEFORMAT ">
      <w:r w:rsidRPr="00CF4BB4">
        <w:rPr>
          <w:noProof/>
        </w:rPr>
        <w:t>1</w:t>
      </w:r>
    </w:fldSimple>
    <w:r w:rsidRPr="00CF4BB4">
      <w:tab/>
    </w:r>
    <w:r w:rsidRPr="00CF4BB4">
      <w:rPr>
        <w:rStyle w:val="HideTWBExt"/>
      </w:rPr>
      <w:t>&lt;PathFdR&gt;</w:t>
    </w:r>
    <w:r w:rsidRPr="00CF4BB4">
      <w:t>PR\1340836PL.docx</w:t>
    </w:r>
    <w:r w:rsidRPr="00CF4BB4">
      <w:rPr>
        <w:rStyle w:val="HideTWBExt"/>
      </w:rPr>
      <w:t>&lt;/PathFdR&gt;</w:t>
    </w:r>
  </w:p>
  <w:p w14:paraId="01EB77E2" w14:textId="05512BDA" w:rsidR="0085501C" w:rsidRPr="00CF4BB4" w:rsidRDefault="00CF4BB4" w:rsidP="00CF4BB4">
    <w:pPr>
      <w:pStyle w:val="EPFooter2"/>
    </w:pPr>
    <w:r w:rsidRPr="00CF4BB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ECF9" w14:textId="77777777" w:rsidR="00CF4BB4" w:rsidRPr="00CF4BB4" w:rsidRDefault="00CF4BB4" w:rsidP="00CF4BB4">
    <w:pPr>
      <w:pStyle w:val="EPFooter"/>
    </w:pPr>
    <w:r w:rsidRPr="00CF4BB4">
      <w:rPr>
        <w:rStyle w:val="HideTWBExt"/>
      </w:rPr>
      <w:t>&lt;PathFdR&gt;</w:t>
    </w:r>
    <w:r w:rsidRPr="00CF4BB4">
      <w:t>PR\1340836PL.docx</w:t>
    </w:r>
    <w:r w:rsidRPr="00CF4BB4">
      <w:rPr>
        <w:rStyle w:val="HideTWBExt"/>
      </w:rPr>
      <w:t>&lt;/PathFdR&gt;</w:t>
    </w:r>
    <w:r w:rsidRPr="00CF4BB4">
      <w:tab/>
    </w:r>
    <w:r w:rsidRPr="00CF4BB4">
      <w:fldChar w:fldCharType="begin"/>
    </w:r>
    <w:r w:rsidRPr="00CF4BB4">
      <w:instrText xml:space="preserve"> PAGE  \* MERGEFORMAT </w:instrText>
    </w:r>
    <w:r w:rsidRPr="00CF4BB4">
      <w:fldChar w:fldCharType="separate"/>
    </w:r>
    <w:r w:rsidRPr="00CF4BB4">
      <w:rPr>
        <w:noProof/>
      </w:rPr>
      <w:t>2</w:t>
    </w:r>
    <w:r w:rsidRPr="00CF4BB4">
      <w:fldChar w:fldCharType="end"/>
    </w:r>
    <w:r w:rsidRPr="00CF4BB4">
      <w:t>/</w:t>
    </w:r>
    <w:fldSimple w:instr=" NUMPAGES  \* MERGEFORMAT ">
      <w:r w:rsidRPr="00CF4BB4">
        <w:rPr>
          <w:noProof/>
        </w:rPr>
        <w:t>1</w:t>
      </w:r>
    </w:fldSimple>
    <w:r w:rsidRPr="00CF4BB4">
      <w:tab/>
      <w:t>PE</w:t>
    </w:r>
    <w:r w:rsidRPr="00CF4BB4">
      <w:rPr>
        <w:rStyle w:val="HideTWBExt"/>
      </w:rPr>
      <w:t>&lt;NoPE&gt;</w:t>
    </w:r>
    <w:r w:rsidRPr="00CF4BB4">
      <w:t>786.905</w:t>
    </w:r>
    <w:r w:rsidRPr="00CF4BB4">
      <w:rPr>
        <w:rStyle w:val="HideTWBExt"/>
      </w:rPr>
      <w:t>&lt;/NoPE&gt;&lt;Version&gt;</w:t>
    </w:r>
    <w:r w:rsidRPr="00CF4BB4">
      <w:t>v01-00</w:t>
    </w:r>
    <w:r w:rsidRPr="00CF4BB4">
      <w:rPr>
        <w:rStyle w:val="HideTWBExt"/>
      </w:rPr>
      <w:t>&lt;/Version&gt;</w:t>
    </w:r>
  </w:p>
  <w:p w14:paraId="62AADBD5" w14:textId="34E7C948" w:rsidR="0085501C" w:rsidRPr="00CF4BB4" w:rsidRDefault="00CF4BB4" w:rsidP="00CF4BB4">
    <w:pPr>
      <w:pStyle w:val="EPFooter2"/>
    </w:pPr>
    <w:r w:rsidRPr="00CF4BB4">
      <w:tab/>
    </w:r>
    <w:r w:rsidRPr="00CF4BB4">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9678" w14:textId="77777777" w:rsidR="00CF4BB4" w:rsidRPr="00CF4BB4" w:rsidRDefault="00CF4BB4" w:rsidP="00CF4BB4">
    <w:pPr>
      <w:pStyle w:val="EPFooter"/>
    </w:pPr>
    <w:r w:rsidRPr="00CF4BB4">
      <w:rPr>
        <w:rStyle w:val="HideTWBExt"/>
      </w:rPr>
      <w:t>&lt;PathFdR&gt;</w:t>
    </w:r>
    <w:r w:rsidRPr="00CF4BB4">
      <w:t>PR\1340836PL.docx</w:t>
    </w:r>
    <w:r w:rsidRPr="00CF4BB4">
      <w:rPr>
        <w:rStyle w:val="HideTWBExt"/>
      </w:rPr>
      <w:t>&lt;/PathFdR&gt;</w:t>
    </w:r>
    <w:r w:rsidRPr="00CF4BB4">
      <w:tab/>
    </w:r>
    <w:r w:rsidRPr="00CF4BB4">
      <w:tab/>
      <w:t>PE</w:t>
    </w:r>
    <w:r w:rsidRPr="00CF4BB4">
      <w:rPr>
        <w:rStyle w:val="HideTWBExt"/>
      </w:rPr>
      <w:t>&lt;NoPE&gt;</w:t>
    </w:r>
    <w:r w:rsidRPr="00CF4BB4">
      <w:t>786.905</w:t>
    </w:r>
    <w:r w:rsidRPr="00CF4BB4">
      <w:rPr>
        <w:rStyle w:val="HideTWBExt"/>
      </w:rPr>
      <w:t>&lt;/NoPE&gt;&lt;Version&gt;</w:t>
    </w:r>
    <w:r w:rsidRPr="00CF4BB4">
      <w:t>v01-00</w:t>
    </w:r>
    <w:r w:rsidRPr="00CF4BB4">
      <w:rPr>
        <w:rStyle w:val="HideTWBExt"/>
      </w:rPr>
      <w:t>&lt;/Version&gt;</w:t>
    </w:r>
  </w:p>
  <w:p w14:paraId="35E97DCB" w14:textId="095BEE0C" w:rsidR="0085501C" w:rsidRPr="00CF4BB4" w:rsidRDefault="00CF4BB4" w:rsidP="00CF4BB4">
    <w:pPr>
      <w:pStyle w:val="EPFooter2"/>
    </w:pPr>
    <w:r w:rsidRPr="00CF4BB4">
      <w:t>PL</w:t>
    </w:r>
    <w:r w:rsidRPr="00CF4BB4">
      <w:tab/>
    </w:r>
    <w:r w:rsidRPr="00CF4BB4">
      <w:rPr>
        <w:b w:val="0"/>
        <w:i/>
        <w:color w:val="C0C0C0"/>
        <w:sz w:val="22"/>
      </w:rPr>
      <w:t>Zjednoczona w różnorodności</w:t>
    </w:r>
    <w:r w:rsidRPr="00CF4BB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4986D" w14:textId="77777777" w:rsidR="0016295E" w:rsidRPr="00CF4BB4" w:rsidRDefault="0016295E">
      <w:r w:rsidRPr="00CF4BB4">
        <w:separator/>
      </w:r>
    </w:p>
  </w:footnote>
  <w:footnote w:type="continuationSeparator" w:id="0">
    <w:p w14:paraId="012168CC" w14:textId="77777777" w:rsidR="0016295E" w:rsidRPr="00CF4BB4" w:rsidRDefault="0016295E">
      <w:r w:rsidRPr="00CF4BB4">
        <w:continuationSeparator/>
      </w:r>
    </w:p>
  </w:footnote>
  <w:footnote w:id="1">
    <w:p w14:paraId="1322DFD2" w14:textId="0BA9BD54" w:rsidR="00623B61" w:rsidRPr="00CF4BB4" w:rsidRDefault="00623B61">
      <w:pPr>
        <w:pStyle w:val="FootnoteText"/>
      </w:pPr>
      <w:r w:rsidRPr="00CF4BB4">
        <w:rPr>
          <w:rStyle w:val="FootnoteReference"/>
        </w:rPr>
        <w:footnoteRef/>
      </w:r>
      <w:r w:rsidRPr="00CF4BB4">
        <w:t xml:space="preserve"> Porozumienie międzyinstytucjonalne z dnia 20 maja 2021 r. pomiędzy Parlamentem Europejskim, Radą Unii Europejskiej i Komisją Europejską w sprawie obowiązkowego rejestru służącego przejrzystości (Dz.U. L 207 z 11.6.2021, s. 1, ELI: </w:t>
      </w:r>
      <w:hyperlink r:id="rId1" w:tooltip="http://data.europa.eu/eli/agree_interinstit/2021/611/oj" w:history="1">
        <w:r w:rsidRPr="00CF4BB4">
          <w:rPr>
            <w:rStyle w:val="Hyperlink"/>
          </w:rPr>
          <w:t>http://data.europa.eu/eli/agree_interinstit/2021/611/oj</w:t>
        </w:r>
      </w:hyperlink>
      <w:r w:rsidRPr="00CF4BB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CAD4" w14:textId="77777777" w:rsidR="001A274D" w:rsidRDefault="001A27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CFE4" w14:textId="77777777" w:rsidR="001A274D" w:rsidRDefault="001A27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B860" w14:textId="77777777" w:rsidR="001A274D" w:rsidRDefault="001A2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52971205">
    <w:abstractNumId w:val="9"/>
  </w:num>
  <w:num w:numId="2" w16cid:durableId="296423019">
    <w:abstractNumId w:val="9"/>
  </w:num>
  <w:num w:numId="3" w16cid:durableId="196704014">
    <w:abstractNumId w:val="7"/>
  </w:num>
  <w:num w:numId="4" w16cid:durableId="1048261777">
    <w:abstractNumId w:val="7"/>
  </w:num>
  <w:num w:numId="5" w16cid:durableId="1930112462">
    <w:abstractNumId w:val="6"/>
  </w:num>
  <w:num w:numId="6" w16cid:durableId="1552499528">
    <w:abstractNumId w:val="6"/>
  </w:num>
  <w:num w:numId="7" w16cid:durableId="1085685700">
    <w:abstractNumId w:val="5"/>
  </w:num>
  <w:num w:numId="8" w16cid:durableId="300623979">
    <w:abstractNumId w:val="5"/>
  </w:num>
  <w:num w:numId="9" w16cid:durableId="288164842">
    <w:abstractNumId w:val="4"/>
  </w:num>
  <w:num w:numId="10" w16cid:durableId="212035960">
    <w:abstractNumId w:val="4"/>
  </w:num>
  <w:num w:numId="11" w16cid:durableId="341082070">
    <w:abstractNumId w:val="8"/>
  </w:num>
  <w:num w:numId="12" w16cid:durableId="1449547010">
    <w:abstractNumId w:val="8"/>
  </w:num>
  <w:num w:numId="13" w16cid:durableId="1459834565">
    <w:abstractNumId w:val="3"/>
  </w:num>
  <w:num w:numId="14" w16cid:durableId="2088336526">
    <w:abstractNumId w:val="3"/>
  </w:num>
  <w:num w:numId="15" w16cid:durableId="1012269561">
    <w:abstractNumId w:val="2"/>
  </w:num>
  <w:num w:numId="16" w16cid:durableId="1330987608">
    <w:abstractNumId w:val="2"/>
  </w:num>
  <w:num w:numId="17" w16cid:durableId="850685038">
    <w:abstractNumId w:val="1"/>
  </w:num>
  <w:num w:numId="18" w16cid:durableId="1830176463">
    <w:abstractNumId w:val="1"/>
  </w:num>
  <w:num w:numId="19" w16cid:durableId="695080172">
    <w:abstractNumId w:val="0"/>
  </w:num>
  <w:num w:numId="20" w16cid:durableId="307244054">
    <w:abstractNumId w:val="0"/>
  </w:num>
  <w:num w:numId="21" w16cid:durableId="2117484805">
    <w:abstractNumId w:val="9"/>
  </w:num>
  <w:num w:numId="22" w16cid:durableId="166866311">
    <w:abstractNumId w:val="7"/>
  </w:num>
  <w:num w:numId="23" w16cid:durableId="751197002">
    <w:abstractNumId w:val="6"/>
  </w:num>
  <w:num w:numId="24" w16cid:durableId="1577082195">
    <w:abstractNumId w:val="5"/>
  </w:num>
  <w:num w:numId="25" w16cid:durableId="2026665216">
    <w:abstractNumId w:val="4"/>
  </w:num>
  <w:num w:numId="26" w16cid:durableId="972055542">
    <w:abstractNumId w:val="8"/>
  </w:num>
  <w:num w:numId="27" w16cid:durableId="2038921973">
    <w:abstractNumId w:val="3"/>
  </w:num>
  <w:num w:numId="28" w16cid:durableId="2142531798">
    <w:abstractNumId w:val="2"/>
  </w:num>
  <w:num w:numId="29" w16cid:durableId="1713769946">
    <w:abstractNumId w:val="1"/>
  </w:num>
  <w:num w:numId="30" w16cid:durableId="1959145471">
    <w:abstractNumId w:val="0"/>
  </w:num>
  <w:num w:numId="31" w16cid:durableId="384764513">
    <w:abstractNumId w:val="9"/>
  </w:num>
  <w:num w:numId="32" w16cid:durableId="347021435">
    <w:abstractNumId w:val="7"/>
  </w:num>
  <w:num w:numId="33" w16cid:durableId="1815221118">
    <w:abstractNumId w:val="6"/>
  </w:num>
  <w:num w:numId="34" w16cid:durableId="1994724032">
    <w:abstractNumId w:val="5"/>
  </w:num>
  <w:num w:numId="35" w16cid:durableId="1724326171">
    <w:abstractNumId w:val="4"/>
  </w:num>
  <w:num w:numId="36" w16cid:durableId="834607939">
    <w:abstractNumId w:val="8"/>
  </w:num>
  <w:num w:numId="37" w16cid:durableId="58752968">
    <w:abstractNumId w:val="3"/>
  </w:num>
  <w:num w:numId="38" w16cid:durableId="2024621193">
    <w:abstractNumId w:val="2"/>
  </w:num>
  <w:num w:numId="39" w16cid:durableId="1269198987">
    <w:abstractNumId w:val="1"/>
  </w:num>
  <w:num w:numId="40" w16cid:durableId="429012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
    <w:docVar w:name="LastEditedSection" w:val=" 1"/>
    <w:docVar w:name="NVAR1" w:val="0"/>
    <w:docVar w:name="strDocTypeID" w:val="PR_NLE-AP_Agreement"/>
    <w:docVar w:name="strSubDir" w:val="1340"/>
    <w:docVar w:name="TITLEMNU" w:val=" 1"/>
    <w:docVar w:name="TXTAUTHOR" w:val="Jaroslav Bžoch"/>
    <w:docVar w:name="TXTLANGUE" w:val="EN"/>
    <w:docVar w:name="TXTLANGUEMIN" w:val="en"/>
    <w:docVar w:name="TXTNRC" w:val="0333/2025"/>
    <w:docVar w:name="TXTNRCOM" w:val="(2024)0281"/>
    <w:docVar w:name="TXTNRNLE" w:val="2024/0155"/>
    <w:docVar w:name="TXTNRPE" w:val="786.905"/>
    <w:docVar w:name="TXTPEorAP" w:val="PE"/>
    <w:docVar w:name="TXTROUTE" w:val="PR\1340836EN.docx"/>
    <w:docVar w:name="TXTTITLE" w:val="on the conclusion on behalf of the European Union of the Agreement between the European Union and the Republic of Lebanon on the cooperation between the European Union Agency for Criminal Justice Cooperation (Eurojust) and the authorities of the Republic of Lebanon competent for judicial cooperation in criminal"/>
    <w:docVar w:name="TXTVERSION" w:val="01-00"/>
  </w:docVars>
  <w:rsids>
    <w:rsidRoot w:val="00362567"/>
    <w:rsid w:val="00001D52"/>
    <w:rsid w:val="0000443F"/>
    <w:rsid w:val="000053E3"/>
    <w:rsid w:val="0006167F"/>
    <w:rsid w:val="00061EFE"/>
    <w:rsid w:val="000911C7"/>
    <w:rsid w:val="00095D8B"/>
    <w:rsid w:val="000A2F73"/>
    <w:rsid w:val="000C123D"/>
    <w:rsid w:val="000C30E8"/>
    <w:rsid w:val="000D78AF"/>
    <w:rsid w:val="0016295E"/>
    <w:rsid w:val="00180664"/>
    <w:rsid w:val="001868D7"/>
    <w:rsid w:val="001874D8"/>
    <w:rsid w:val="001A274D"/>
    <w:rsid w:val="001B386D"/>
    <w:rsid w:val="001D02E3"/>
    <w:rsid w:val="001E1DFD"/>
    <w:rsid w:val="001F7BBE"/>
    <w:rsid w:val="0021049A"/>
    <w:rsid w:val="0021235A"/>
    <w:rsid w:val="0022685A"/>
    <w:rsid w:val="002673C4"/>
    <w:rsid w:val="002E2E20"/>
    <w:rsid w:val="002F5A83"/>
    <w:rsid w:val="003072BE"/>
    <w:rsid w:val="00337C92"/>
    <w:rsid w:val="00362567"/>
    <w:rsid w:val="00363B94"/>
    <w:rsid w:val="003B598C"/>
    <w:rsid w:val="0040567E"/>
    <w:rsid w:val="004174FC"/>
    <w:rsid w:val="00460BD6"/>
    <w:rsid w:val="004859B3"/>
    <w:rsid w:val="004C083C"/>
    <w:rsid w:val="004E1650"/>
    <w:rsid w:val="004F5648"/>
    <w:rsid w:val="005027B1"/>
    <w:rsid w:val="0053367A"/>
    <w:rsid w:val="00544D48"/>
    <w:rsid w:val="005877C0"/>
    <w:rsid w:val="005A6B14"/>
    <w:rsid w:val="005D0B97"/>
    <w:rsid w:val="005F5D6C"/>
    <w:rsid w:val="006132CE"/>
    <w:rsid w:val="00613F2E"/>
    <w:rsid w:val="00623B61"/>
    <w:rsid w:val="00623BA7"/>
    <w:rsid w:val="00664AC8"/>
    <w:rsid w:val="006A1A75"/>
    <w:rsid w:val="006A2CF5"/>
    <w:rsid w:val="006F1B6F"/>
    <w:rsid w:val="0071694E"/>
    <w:rsid w:val="007249C3"/>
    <w:rsid w:val="0072589E"/>
    <w:rsid w:val="007460DA"/>
    <w:rsid w:val="00791637"/>
    <w:rsid w:val="007B7627"/>
    <w:rsid w:val="007E643A"/>
    <w:rsid w:val="0080122F"/>
    <w:rsid w:val="00822206"/>
    <w:rsid w:val="00835192"/>
    <w:rsid w:val="008368CB"/>
    <w:rsid w:val="0085501C"/>
    <w:rsid w:val="0086115A"/>
    <w:rsid w:val="008744F8"/>
    <w:rsid w:val="00893FBD"/>
    <w:rsid w:val="008B75A4"/>
    <w:rsid w:val="008D23C6"/>
    <w:rsid w:val="008D3030"/>
    <w:rsid w:val="008E3848"/>
    <w:rsid w:val="008F4474"/>
    <w:rsid w:val="00924EE0"/>
    <w:rsid w:val="009612AA"/>
    <w:rsid w:val="00991C00"/>
    <w:rsid w:val="009B4F6B"/>
    <w:rsid w:val="009E39A7"/>
    <w:rsid w:val="009F630A"/>
    <w:rsid w:val="00A415B7"/>
    <w:rsid w:val="00A558AA"/>
    <w:rsid w:val="00AD5D0C"/>
    <w:rsid w:val="00AE3112"/>
    <w:rsid w:val="00B2625F"/>
    <w:rsid w:val="00B31D18"/>
    <w:rsid w:val="00B40081"/>
    <w:rsid w:val="00B42885"/>
    <w:rsid w:val="00B43F76"/>
    <w:rsid w:val="00B50C20"/>
    <w:rsid w:val="00B63A3B"/>
    <w:rsid w:val="00B6769C"/>
    <w:rsid w:val="00B67E01"/>
    <w:rsid w:val="00B94FB5"/>
    <w:rsid w:val="00BB22CC"/>
    <w:rsid w:val="00BB41C8"/>
    <w:rsid w:val="00BE5E72"/>
    <w:rsid w:val="00BF0A0F"/>
    <w:rsid w:val="00BF2E15"/>
    <w:rsid w:val="00BF7F55"/>
    <w:rsid w:val="00C05DD8"/>
    <w:rsid w:val="00C15447"/>
    <w:rsid w:val="00C35D01"/>
    <w:rsid w:val="00C5071F"/>
    <w:rsid w:val="00CB5651"/>
    <w:rsid w:val="00CC20CB"/>
    <w:rsid w:val="00CC2501"/>
    <w:rsid w:val="00CD5C41"/>
    <w:rsid w:val="00CF44DF"/>
    <w:rsid w:val="00CF4BB4"/>
    <w:rsid w:val="00D04E0B"/>
    <w:rsid w:val="00D62DA0"/>
    <w:rsid w:val="00D6543C"/>
    <w:rsid w:val="00DF594D"/>
    <w:rsid w:val="00E022B1"/>
    <w:rsid w:val="00E14FEE"/>
    <w:rsid w:val="00E71368"/>
    <w:rsid w:val="00E93816"/>
    <w:rsid w:val="00EA2F51"/>
    <w:rsid w:val="00EA59ED"/>
    <w:rsid w:val="00EB4C4D"/>
    <w:rsid w:val="00EB7984"/>
    <w:rsid w:val="00EC3793"/>
    <w:rsid w:val="00EF48F2"/>
    <w:rsid w:val="00F04010"/>
    <w:rsid w:val="00F20550"/>
    <w:rsid w:val="00FB75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8342A"/>
  <w15:chartTrackingRefBased/>
  <w15:docId w15:val="{E74133F6-FEE5-48D3-A088-5BBB2E19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625F"/>
    <w:pPr>
      <w:tabs>
        <w:tab w:val="right" w:pos="454"/>
        <w:tab w:val="left" w:pos="737"/>
      </w:tabs>
      <w:ind w:left="737" w:hanging="737"/>
    </w:pPr>
    <w:rPr>
      <w:snapToGrid w:val="0"/>
      <w:sz w:val="18"/>
      <w:lang w:eastAsia="en-US"/>
    </w:rPr>
  </w:style>
  <w:style w:type="paragraph" w:customStyle="1" w:styleId="Lgendetitre">
    <w:name w:val="Légende titre"/>
    <w:basedOn w:val="Normal"/>
    <w:rsid w:val="00B2625F"/>
    <w:pPr>
      <w:spacing w:before="240" w:after="240"/>
    </w:pPr>
    <w:rPr>
      <w:b/>
      <w:i/>
      <w:snapToGrid w:val="0"/>
      <w:lang w:eastAsia="en-US"/>
    </w:rPr>
  </w:style>
  <w:style w:type="paragraph" w:customStyle="1" w:styleId="Lgendestandard">
    <w:name w:val="Légende standard"/>
    <w:basedOn w:val="Normal"/>
    <w:rsid w:val="00B2625F"/>
    <w:rPr>
      <w:sz w:val="18"/>
    </w:rPr>
  </w:style>
  <w:style w:type="paragraph" w:customStyle="1" w:styleId="Normal24a">
    <w:name w:val="Normal24a"/>
    <w:basedOn w:val="Normal"/>
    <w:rsid w:val="00B40081"/>
    <w:pPr>
      <w:spacing w:after="480"/>
    </w:pPr>
  </w:style>
  <w:style w:type="paragraph" w:customStyle="1" w:styleId="NormalBoldCenter">
    <w:name w:val="NormalBoldCenter"/>
    <w:basedOn w:val="Normal"/>
    <w:rsid w:val="00B40081"/>
    <w:pPr>
      <w:jc w:val="center"/>
    </w:pPr>
    <w:rPr>
      <w:b/>
    </w:rPr>
  </w:style>
  <w:style w:type="paragraph" w:customStyle="1" w:styleId="Footprint12b">
    <w:name w:val="Footprint12b"/>
    <w:basedOn w:val="Normal"/>
    <w:rsid w:val="00B40081"/>
    <w:pPr>
      <w:spacing w:before="240"/>
    </w:pPr>
    <w:rPr>
      <w:szCs w:val="24"/>
    </w:rPr>
  </w:style>
  <w:style w:type="paragraph" w:customStyle="1" w:styleId="NormalSingle">
    <w:name w:val="NormalSingle"/>
    <w:basedOn w:val="Normal"/>
    <w:qFormat/>
    <w:rsid w:val="00B40081"/>
    <w:rPr>
      <w:szCs w:val="24"/>
    </w:rPr>
  </w:style>
  <w:style w:type="paragraph" w:styleId="Footer">
    <w:name w:val="footer"/>
    <w:basedOn w:val="Normal"/>
    <w:link w:val="FooterChar"/>
    <w:semiHidden/>
    <w:rsid w:val="0072589E"/>
    <w:pPr>
      <w:tabs>
        <w:tab w:val="center" w:pos="4513"/>
        <w:tab w:val="right" w:pos="9026"/>
      </w:tabs>
    </w:pPr>
  </w:style>
  <w:style w:type="character" w:customStyle="1" w:styleId="FooterChar">
    <w:name w:val="Footer Char"/>
    <w:basedOn w:val="DefaultParagraphFont"/>
    <w:link w:val="Footer"/>
    <w:semiHidden/>
    <w:rsid w:val="0072589E"/>
    <w:rPr>
      <w:sz w:val="24"/>
    </w:rPr>
  </w:style>
  <w:style w:type="paragraph" w:styleId="FootnoteText">
    <w:name w:val="footnote text"/>
    <w:basedOn w:val="Normal"/>
    <w:link w:val="FootnoteTextChar"/>
    <w:rsid w:val="00623B61"/>
    <w:rPr>
      <w:sz w:val="20"/>
    </w:rPr>
  </w:style>
  <w:style w:type="character" w:customStyle="1" w:styleId="FootnoteTextChar">
    <w:name w:val="Footnote Text Char"/>
    <w:basedOn w:val="DefaultParagraphFont"/>
    <w:link w:val="FootnoteText"/>
    <w:rsid w:val="00623B61"/>
  </w:style>
  <w:style w:type="character" w:styleId="FootnoteReference">
    <w:name w:val="footnote reference"/>
    <w:basedOn w:val="DefaultParagraphFont"/>
    <w:rsid w:val="00623B61"/>
    <w:rPr>
      <w:vertAlign w:val="superscript"/>
    </w:rPr>
  </w:style>
  <w:style w:type="character" w:styleId="Hyperlink">
    <w:name w:val="Hyperlink"/>
    <w:basedOn w:val="DefaultParagraphFont"/>
    <w:rsid w:val="00623B61"/>
    <w:rPr>
      <w:color w:val="0563C1" w:themeColor="hyperlink"/>
      <w:u w:val="single"/>
    </w:rPr>
  </w:style>
  <w:style w:type="character" w:styleId="UnresolvedMention">
    <w:name w:val="Unresolved Mention"/>
    <w:basedOn w:val="DefaultParagraphFont"/>
    <w:uiPriority w:val="99"/>
    <w:semiHidden/>
    <w:unhideWhenUsed/>
    <w:rsid w:val="00623B61"/>
    <w:rPr>
      <w:color w:val="605E5C"/>
      <w:shd w:val="clear" w:color="auto" w:fill="E1DFDD"/>
    </w:rPr>
  </w:style>
  <w:style w:type="paragraph" w:styleId="Revision">
    <w:name w:val="Revision"/>
    <w:hidden/>
    <w:uiPriority w:val="99"/>
    <w:semiHidden/>
    <w:rsid w:val="007169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238546">
      <w:bodyDiv w:val="1"/>
      <w:marLeft w:val="0"/>
      <w:marRight w:val="0"/>
      <w:marTop w:val="0"/>
      <w:marBottom w:val="0"/>
      <w:divBdr>
        <w:top w:val="none" w:sz="0" w:space="0" w:color="auto"/>
        <w:left w:val="none" w:sz="0" w:space="0" w:color="auto"/>
        <w:bottom w:val="none" w:sz="0" w:space="0" w:color="auto"/>
        <w:right w:val="none" w:sz="0" w:space="0" w:color="auto"/>
      </w:divBdr>
    </w:div>
    <w:div w:id="1942489415">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815</Words>
  <Characters>5756</Characters>
  <Application>Microsoft Office Word</Application>
  <DocSecurity>0</DocSecurity>
  <Lines>143</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COUCOURATOS Anastasia</dc:creator>
  <cp:keywords/>
  <cp:lastModifiedBy>KLIMKOWSKI Andrzej</cp:lastModifiedBy>
  <cp:revision>2</cp:revision>
  <cp:lastPrinted>2026-04-08T09:50:00Z</cp:lastPrinted>
  <dcterms:created xsi:type="dcterms:W3CDTF">2026-04-20T06:51:00Z</dcterms:created>
  <dcterms:modified xsi:type="dcterms:W3CDTF">2026-04-20T06:51:00Z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1340836</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PR\1340836PL.docx</vt:lpwstr>
  </property>
  <property fmtid="{D5CDD505-2E9C-101B-9397-08002B2CF9AE}" pid="11" name="PE number">
    <vt:lpwstr>786.905</vt:lpwstr>
  </property>
  <property fmtid="{D5CDD505-2E9C-101B-9397-08002B2CF9AE}" pid="12" name="RegistreCheck">
    <vt:lpwstr>OK</vt:lpwstr>
  </property>
  <property fmtid="{D5CDD505-2E9C-101B-9397-08002B2CF9AE}" pid="13" name="SendToEpades">
    <vt:lpwstr>OK - 2026/04/10 12:02</vt:lpwstr>
  </property>
  <property fmtid="{D5CDD505-2E9C-101B-9397-08002B2CF9AE}" pid="14" name="SDLStudio">
    <vt:lpwstr/>
  </property>
</Properties>
</file>