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795F13" w14:paraId="658E6072" w14:textId="77777777" w:rsidTr="00C85D0F">
        <w:trPr>
          <w:trHeight w:hRule="exact" w:val="1418"/>
        </w:trPr>
        <w:tc>
          <w:tcPr>
            <w:tcW w:w="6804" w:type="dxa"/>
            <w:shd w:val="clear" w:color="auto" w:fill="auto"/>
            <w:vAlign w:val="center"/>
          </w:tcPr>
          <w:p w14:paraId="3D423C70" w14:textId="77777777" w:rsidR="00C05DD8" w:rsidRPr="00795F13" w:rsidRDefault="00362567" w:rsidP="00C85D0F">
            <w:pPr>
              <w:pStyle w:val="EPName"/>
            </w:pPr>
            <w:r w:rsidRPr="00795F13">
              <w:t>Parlamentul European</w:t>
            </w:r>
          </w:p>
          <w:p w14:paraId="31156F80" w14:textId="31922F87" w:rsidR="00C05DD8" w:rsidRPr="00795F13" w:rsidRDefault="00A558AA" w:rsidP="00C85D0F">
            <w:pPr>
              <w:pStyle w:val="EPTerm"/>
            </w:pPr>
            <w:r w:rsidRPr="00795F13">
              <w:t>2024-2029</w:t>
            </w:r>
          </w:p>
        </w:tc>
        <w:tc>
          <w:tcPr>
            <w:tcW w:w="2268" w:type="dxa"/>
            <w:shd w:val="clear" w:color="auto" w:fill="auto"/>
          </w:tcPr>
          <w:p w14:paraId="1E636109" w14:textId="77777777" w:rsidR="00C05DD8" w:rsidRPr="00795F13" w:rsidRDefault="00C05DD8" w:rsidP="00C85D0F">
            <w:pPr>
              <w:pStyle w:val="EPLogo"/>
            </w:pPr>
            <w:r w:rsidRPr="00795F13">
              <w:rPr>
                <w:lang w:eastAsia="ja-JP"/>
              </w:rPr>
              <w:drawing>
                <wp:inline distT="0" distB="0" distL="0" distR="0" wp14:anchorId="2BCA24CB" wp14:editId="04F251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16EEE0" w14:textId="77777777" w:rsidR="009612AA" w:rsidRPr="00795F13" w:rsidRDefault="009612AA" w:rsidP="009612AA">
      <w:pPr>
        <w:pStyle w:val="LineTop"/>
      </w:pPr>
    </w:p>
    <w:p w14:paraId="64D6CBB5" w14:textId="4779E839" w:rsidR="009612AA" w:rsidRPr="00795F13" w:rsidRDefault="009612AA" w:rsidP="009612AA">
      <w:pPr>
        <w:pStyle w:val="EPBody"/>
      </w:pPr>
      <w:r w:rsidRPr="00795F13">
        <w:rPr>
          <w:rStyle w:val="HideTWBExt"/>
          <w:noProof w:val="0"/>
        </w:rPr>
        <w:t>&lt;</w:t>
      </w:r>
      <w:r w:rsidRPr="00795F13">
        <w:rPr>
          <w:rStyle w:val="HideTWBExt"/>
          <w:i w:val="0"/>
          <w:noProof w:val="0"/>
        </w:rPr>
        <w:t>Commission</w:t>
      </w:r>
      <w:r w:rsidRPr="00795F13">
        <w:rPr>
          <w:rStyle w:val="HideTWBExt"/>
          <w:noProof w:val="0"/>
        </w:rPr>
        <w:t>&gt;</w:t>
      </w:r>
      <w:r w:rsidRPr="00795F13">
        <w:rPr>
          <w:rStyle w:val="HideTWBInt"/>
        </w:rPr>
        <w:t>{LIBE}</w:t>
      </w:r>
      <w:r w:rsidRPr="00795F13">
        <w:t>Comisia pentru libertăți civile, justiție și afaceri interne</w:t>
      </w:r>
      <w:r w:rsidRPr="00795F13">
        <w:rPr>
          <w:rStyle w:val="HideTWBExt"/>
          <w:noProof w:val="0"/>
        </w:rPr>
        <w:t>&lt;/</w:t>
      </w:r>
      <w:r w:rsidRPr="00795F13">
        <w:rPr>
          <w:rStyle w:val="HideTWBExt"/>
          <w:i w:val="0"/>
          <w:noProof w:val="0"/>
        </w:rPr>
        <w:t>Commission</w:t>
      </w:r>
      <w:r w:rsidRPr="00795F13">
        <w:rPr>
          <w:rStyle w:val="HideTWBExt"/>
          <w:noProof w:val="0"/>
        </w:rPr>
        <w:t>&gt;</w:t>
      </w:r>
    </w:p>
    <w:p w14:paraId="1F51D1C5" w14:textId="77777777" w:rsidR="009612AA" w:rsidRPr="00795F13" w:rsidRDefault="009612AA" w:rsidP="009612AA">
      <w:pPr>
        <w:pStyle w:val="LineBottom"/>
      </w:pPr>
    </w:p>
    <w:p w14:paraId="20E94570" w14:textId="69942B45" w:rsidR="00363B94" w:rsidRPr="00795F13" w:rsidRDefault="00363B94">
      <w:pPr>
        <w:pStyle w:val="CoverReference"/>
      </w:pPr>
      <w:r w:rsidRPr="00795F13">
        <w:rPr>
          <w:rStyle w:val="HideTWBExt"/>
          <w:b w:val="0"/>
          <w:noProof w:val="0"/>
        </w:rPr>
        <w:t>&lt;RefProc&gt;</w:t>
      </w:r>
      <w:r w:rsidRPr="00795F13">
        <w:t>2024/0155</w:t>
      </w:r>
      <w:r w:rsidRPr="00795F13">
        <w:rPr>
          <w:rStyle w:val="HideTWBExt"/>
          <w:b w:val="0"/>
          <w:noProof w:val="0"/>
        </w:rPr>
        <w:t>&lt;/RefProc&gt;&lt;RefTypeProc&gt;</w:t>
      </w:r>
      <w:r w:rsidRPr="00795F13">
        <w:t>(NLE)</w:t>
      </w:r>
      <w:r w:rsidRPr="00795F13">
        <w:rPr>
          <w:rStyle w:val="HideTWBExt"/>
          <w:b w:val="0"/>
          <w:noProof w:val="0"/>
        </w:rPr>
        <w:t>&lt;/RefTypeProc&gt;</w:t>
      </w:r>
    </w:p>
    <w:p w14:paraId="3019AF7B" w14:textId="7D4D3EDB" w:rsidR="00363B94" w:rsidRPr="00795F13" w:rsidRDefault="00363B94">
      <w:pPr>
        <w:pStyle w:val="CoverDate"/>
      </w:pPr>
      <w:r w:rsidRPr="00795F13">
        <w:rPr>
          <w:rStyle w:val="HideTWBExt"/>
          <w:noProof w:val="0"/>
        </w:rPr>
        <w:t>&lt;Date&gt;</w:t>
      </w:r>
      <w:r w:rsidRPr="00795F13">
        <w:rPr>
          <w:rStyle w:val="HideTWBInt"/>
        </w:rPr>
        <w:t>{8/04/2026}</w:t>
      </w:r>
      <w:r w:rsidRPr="00795F13">
        <w:t>8.4.2026</w:t>
      </w:r>
      <w:r w:rsidRPr="00795F13">
        <w:rPr>
          <w:rStyle w:val="HideTWBExt"/>
          <w:noProof w:val="0"/>
        </w:rPr>
        <w:t>&lt;/Date&gt;</w:t>
      </w:r>
    </w:p>
    <w:p w14:paraId="646DDAB2" w14:textId="77777777" w:rsidR="00363B94" w:rsidRPr="00795F13" w:rsidRDefault="00363B94">
      <w:pPr>
        <w:pStyle w:val="CoverDocType"/>
      </w:pPr>
      <w:r w:rsidRPr="00795F13">
        <w:rPr>
          <w:rStyle w:val="HideTWBExt"/>
          <w:b w:val="0"/>
          <w:noProof w:val="0"/>
        </w:rPr>
        <w:t>&lt;RefProcLect&gt;</w:t>
      </w:r>
      <w:r w:rsidRPr="00795F13">
        <w:t>***</w:t>
      </w:r>
      <w:r w:rsidRPr="00795F13">
        <w:rPr>
          <w:rStyle w:val="HideTWBExt"/>
          <w:b w:val="0"/>
          <w:noProof w:val="0"/>
        </w:rPr>
        <w:t>&lt;/RefProcLect&gt;</w:t>
      </w:r>
    </w:p>
    <w:p w14:paraId="656BD6C6" w14:textId="77777777" w:rsidR="00363B94" w:rsidRPr="00795F13" w:rsidRDefault="00363B94">
      <w:pPr>
        <w:pStyle w:val="CoverDocType24a"/>
      </w:pPr>
      <w:r w:rsidRPr="00795F13">
        <w:rPr>
          <w:rStyle w:val="HideTWBExt"/>
          <w:b w:val="0"/>
          <w:noProof w:val="0"/>
        </w:rPr>
        <w:t>&lt;TitreType&gt;</w:t>
      </w:r>
      <w:r w:rsidRPr="00795F13">
        <w:t>PROIECT DE RECOMANDARE</w:t>
      </w:r>
      <w:r w:rsidRPr="00795F13">
        <w:rPr>
          <w:rStyle w:val="HideTWBExt"/>
          <w:b w:val="0"/>
          <w:noProof w:val="0"/>
        </w:rPr>
        <w:t>&lt;/TitreType&gt;</w:t>
      </w:r>
    </w:p>
    <w:p w14:paraId="751B4A49" w14:textId="2824D11D" w:rsidR="00363B94" w:rsidRPr="00795F13" w:rsidRDefault="00363B94">
      <w:pPr>
        <w:pStyle w:val="CoverNormal"/>
      </w:pPr>
      <w:r w:rsidRPr="00795F13">
        <w:rPr>
          <w:rStyle w:val="HideTWBExt"/>
          <w:noProof w:val="0"/>
        </w:rPr>
        <w:t>&lt;Titre&gt;</w:t>
      </w:r>
      <w:r w:rsidRPr="00795F13">
        <w:t>referitoare la propunerea de decizie a Consiliului privind încheierea Acordului dintre Uniunea Europeană și Republica Libaneză privind cooperarea dintre Agenția Uniunii Europene pentru Cooperare în Materie de Justiție Penală (Eurojust) și autoritățile Republicii Libaneze competente pentru cooperarea judiciară în materie penală</w:t>
      </w:r>
      <w:r w:rsidRPr="00795F13">
        <w:rPr>
          <w:rStyle w:val="HideTWBExt"/>
          <w:noProof w:val="0"/>
        </w:rPr>
        <w:t>&lt;/Titre&gt;</w:t>
      </w:r>
    </w:p>
    <w:p w14:paraId="32FDC2FD" w14:textId="03A3CF39" w:rsidR="00363B94" w:rsidRPr="00795F13" w:rsidRDefault="00363B94">
      <w:pPr>
        <w:pStyle w:val="CoverNormal24a"/>
      </w:pPr>
      <w:r w:rsidRPr="00795F13">
        <w:rPr>
          <w:rStyle w:val="HideTWBExt"/>
          <w:noProof w:val="0"/>
        </w:rPr>
        <w:t>&lt;DocRef&gt;</w:t>
      </w:r>
      <w:r w:rsidRPr="00795F13">
        <w:t>(13619/2024 – C10</w:t>
      </w:r>
      <w:r w:rsidRPr="00795F13">
        <w:noBreakHyphen/>
        <w:t>0333/2025 – 2024/0155(NLE))</w:t>
      </w:r>
      <w:r w:rsidRPr="00795F13">
        <w:rPr>
          <w:rStyle w:val="HideTWBExt"/>
          <w:noProof w:val="0"/>
        </w:rPr>
        <w:t>&lt;/DocRef&gt;</w:t>
      </w:r>
    </w:p>
    <w:p w14:paraId="4C2E301D" w14:textId="0113553C" w:rsidR="00363B94" w:rsidRPr="00795F13" w:rsidRDefault="00363B94">
      <w:pPr>
        <w:pStyle w:val="CoverNormal24a"/>
      </w:pPr>
      <w:r w:rsidRPr="00795F13">
        <w:rPr>
          <w:rStyle w:val="HideTWBExt"/>
          <w:noProof w:val="0"/>
        </w:rPr>
        <w:t>&lt;Commission&gt;</w:t>
      </w:r>
      <w:r w:rsidRPr="00795F13">
        <w:rPr>
          <w:rStyle w:val="HideTWBInt"/>
        </w:rPr>
        <w:t>{LIBE}</w:t>
      </w:r>
      <w:r w:rsidRPr="00795F13">
        <w:t>Comisia pentru libertăți civile, justiție și afaceri interne</w:t>
      </w:r>
      <w:r w:rsidRPr="00795F13">
        <w:rPr>
          <w:rStyle w:val="HideTWBExt"/>
          <w:noProof w:val="0"/>
        </w:rPr>
        <w:t>&lt;/Commission&gt;</w:t>
      </w:r>
    </w:p>
    <w:p w14:paraId="22F897F6" w14:textId="2BDF55DB" w:rsidR="00363B94" w:rsidRPr="00795F13" w:rsidRDefault="00362567">
      <w:pPr>
        <w:pStyle w:val="CoverNormal24a"/>
      </w:pPr>
      <w:r w:rsidRPr="00795F13">
        <w:t xml:space="preserve">Raportor: </w:t>
      </w:r>
      <w:r w:rsidRPr="00795F13">
        <w:rPr>
          <w:rStyle w:val="HideTWBExt"/>
          <w:noProof w:val="0"/>
        </w:rPr>
        <w:t>&lt;Depute&gt;</w:t>
      </w:r>
      <w:r w:rsidRPr="00795F13">
        <w:t>Jaroslav Bžoch</w:t>
      </w:r>
      <w:r w:rsidRPr="00795F13">
        <w:rPr>
          <w:rStyle w:val="HideTWBExt"/>
          <w:noProof w:val="0"/>
        </w:rPr>
        <w:t>&lt;/Depute&gt;</w:t>
      </w:r>
    </w:p>
    <w:p w14:paraId="35EA8086" w14:textId="77777777" w:rsidR="00B42885" w:rsidRPr="00795F13" w:rsidRDefault="00B42885" w:rsidP="00B42885">
      <w:pPr>
        <w:pStyle w:val="CoverNormal"/>
      </w:pPr>
    </w:p>
    <w:p w14:paraId="02139883" w14:textId="77777777" w:rsidR="00A055E8" w:rsidRPr="00795F13" w:rsidRDefault="00363B94" w:rsidP="006A0201">
      <w:pPr>
        <w:rPr>
          <w:szCs w:val="24"/>
        </w:rPr>
      </w:pPr>
      <w:r w:rsidRPr="00795F13">
        <w:br w:type="page"/>
      </w:r>
      <w:r w:rsidRPr="00795F13">
        <w:lastRenderedPageBreak/>
        <w:t>PR_NLE-AP_Agreement</w:t>
      </w:r>
    </w:p>
    <w:p w14:paraId="6A3B1242" w14:textId="77777777" w:rsidR="00A055E8" w:rsidRPr="00795F13" w:rsidRDefault="00A055E8" w:rsidP="00A055E8">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rFonts w:cstheme="minorBidi"/>
          <w:szCs w:val="24"/>
        </w:rPr>
      </w:pPr>
    </w:p>
    <w:p w14:paraId="773868EE" w14:textId="77777777" w:rsidR="00A055E8" w:rsidRPr="00795F13" w:rsidRDefault="00A055E8" w:rsidP="00A055E8">
      <w:pPr>
        <w:tabs>
          <w:tab w:val="center" w:pos="4677"/>
        </w:tabs>
        <w:rPr>
          <w:rFonts w:cstheme="minorBidi"/>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055E8" w:rsidRPr="00795F13" w14:paraId="0D8C10A6" w14:textId="77777777" w:rsidTr="00654D4A">
        <w:tc>
          <w:tcPr>
            <w:tcW w:w="5811" w:type="dxa"/>
            <w:tcBorders>
              <w:top w:val="single" w:sz="4" w:space="0" w:color="auto"/>
            </w:tcBorders>
          </w:tcPr>
          <w:p w14:paraId="4A1E756F" w14:textId="77777777" w:rsidR="00A055E8" w:rsidRPr="00795F13" w:rsidRDefault="00A055E8" w:rsidP="00654D4A">
            <w:pPr>
              <w:pStyle w:val="Lgendetitre"/>
              <w:rPr>
                <w:rFonts w:cstheme="minorBidi"/>
                <w:szCs w:val="24"/>
              </w:rPr>
            </w:pPr>
            <w:r w:rsidRPr="00795F13">
              <w:t>Legenda simbolurilor utilizate</w:t>
            </w:r>
          </w:p>
        </w:tc>
      </w:tr>
      <w:tr w:rsidR="00A055E8" w:rsidRPr="00795F13" w14:paraId="6BF5DF37" w14:textId="77777777" w:rsidTr="00654D4A">
        <w:trPr>
          <w:cantSplit/>
          <w:trHeight w:val="2170"/>
        </w:trPr>
        <w:tc>
          <w:tcPr>
            <w:tcW w:w="5811" w:type="dxa"/>
            <w:tcBorders>
              <w:bottom w:val="single" w:sz="4" w:space="0" w:color="auto"/>
            </w:tcBorders>
          </w:tcPr>
          <w:p w14:paraId="5167644E" w14:textId="77777777" w:rsidR="00A055E8" w:rsidRPr="00795F13" w:rsidRDefault="00A055E8" w:rsidP="00654D4A">
            <w:pPr>
              <w:pStyle w:val="Lgendesigne"/>
              <w:rPr>
                <w:szCs w:val="24"/>
              </w:rPr>
            </w:pPr>
            <w:r w:rsidRPr="00795F13">
              <w:tab/>
              <w:t>*</w:t>
            </w:r>
            <w:r w:rsidRPr="00795F13">
              <w:tab/>
              <w:t>Procedura de consultare</w:t>
            </w:r>
          </w:p>
          <w:p w14:paraId="067FE06D" w14:textId="77777777" w:rsidR="00A055E8" w:rsidRPr="00795F13" w:rsidRDefault="00A055E8" w:rsidP="00654D4A">
            <w:pPr>
              <w:pStyle w:val="Lgendesigne"/>
              <w:rPr>
                <w:szCs w:val="24"/>
              </w:rPr>
            </w:pPr>
            <w:r w:rsidRPr="00795F13">
              <w:tab/>
              <w:t>***</w:t>
            </w:r>
            <w:r w:rsidRPr="00795F13">
              <w:tab/>
              <w:t>Procedura de aprobare</w:t>
            </w:r>
          </w:p>
          <w:p w14:paraId="72D17223" w14:textId="77777777" w:rsidR="00A055E8" w:rsidRPr="00795F13" w:rsidRDefault="00A055E8" w:rsidP="00654D4A">
            <w:pPr>
              <w:pStyle w:val="Lgendesigne"/>
              <w:rPr>
                <w:szCs w:val="24"/>
              </w:rPr>
            </w:pPr>
            <w:r w:rsidRPr="00795F13">
              <w:tab/>
              <w:t>***I</w:t>
            </w:r>
            <w:r w:rsidRPr="00795F13">
              <w:tab/>
              <w:t>Procedura legislativă ordinară (prima lectură)</w:t>
            </w:r>
          </w:p>
          <w:p w14:paraId="68149FEC" w14:textId="77777777" w:rsidR="00A055E8" w:rsidRPr="00795F13" w:rsidRDefault="00A055E8" w:rsidP="00654D4A">
            <w:pPr>
              <w:pStyle w:val="Lgendesigne"/>
              <w:rPr>
                <w:szCs w:val="24"/>
              </w:rPr>
            </w:pPr>
            <w:r w:rsidRPr="00795F13">
              <w:tab/>
              <w:t>***II</w:t>
            </w:r>
            <w:r w:rsidRPr="00795F13">
              <w:tab/>
              <w:t>Procedura legislativă ordinară (a doua lectură)</w:t>
            </w:r>
          </w:p>
          <w:p w14:paraId="7A4820A2" w14:textId="77777777" w:rsidR="00A055E8" w:rsidRPr="00795F13" w:rsidRDefault="00A055E8" w:rsidP="00654D4A">
            <w:pPr>
              <w:pStyle w:val="Lgendesigne"/>
              <w:rPr>
                <w:szCs w:val="24"/>
              </w:rPr>
            </w:pPr>
            <w:r w:rsidRPr="00795F13">
              <w:tab/>
              <w:t>***III</w:t>
            </w:r>
            <w:r w:rsidRPr="00795F13">
              <w:tab/>
              <w:t>Procedura legislativă ordinară (a treia lectură)</w:t>
            </w:r>
            <w:r w:rsidRPr="00795F13">
              <w:br/>
            </w:r>
          </w:p>
          <w:p w14:paraId="3C18E961" w14:textId="77777777" w:rsidR="00A055E8" w:rsidRPr="00795F13" w:rsidRDefault="00A055E8" w:rsidP="00654D4A">
            <w:pPr>
              <w:pStyle w:val="Lgendestandard"/>
              <w:rPr>
                <w:szCs w:val="24"/>
              </w:rPr>
            </w:pPr>
            <w:r w:rsidRPr="00795F13">
              <w:t>(Procedura indicată se bazează pe temeiul juridic propus în proiectul de act.)</w:t>
            </w:r>
          </w:p>
          <w:p w14:paraId="22BDF1E7" w14:textId="77777777" w:rsidR="00A055E8" w:rsidRPr="00795F13" w:rsidRDefault="00A055E8" w:rsidP="00654D4A">
            <w:pPr>
              <w:pStyle w:val="Lgendestandard"/>
              <w:rPr>
                <w:szCs w:val="24"/>
              </w:rPr>
            </w:pPr>
          </w:p>
        </w:tc>
      </w:tr>
    </w:tbl>
    <w:p w14:paraId="528138F1" w14:textId="77777777" w:rsidR="00A055E8" w:rsidRPr="00795F13" w:rsidRDefault="00A055E8" w:rsidP="00A055E8">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rFonts w:cstheme="minorBidi"/>
          <w:szCs w:val="24"/>
        </w:rPr>
      </w:pPr>
    </w:p>
    <w:p w14:paraId="00516B73" w14:textId="4272480C" w:rsidR="00363B94" w:rsidRPr="00795F13" w:rsidRDefault="00363B94" w:rsidP="00A055E8"/>
    <w:p w14:paraId="4E93DB4A" w14:textId="77777777" w:rsidR="00363B94" w:rsidRPr="00795F13" w:rsidRDefault="00363B94">
      <w:pPr>
        <w:pStyle w:val="TOCHeading"/>
      </w:pPr>
      <w:r w:rsidRPr="00795F13">
        <w:br w:type="page"/>
      </w:r>
      <w:r w:rsidRPr="00795F13">
        <w:lastRenderedPageBreak/>
        <w:t>CUPRINS</w:t>
      </w:r>
    </w:p>
    <w:p w14:paraId="19508EC9" w14:textId="77777777" w:rsidR="00363B94" w:rsidRPr="00795F13" w:rsidRDefault="00362567">
      <w:pPr>
        <w:pStyle w:val="TOCPage"/>
      </w:pPr>
      <w:r w:rsidRPr="00795F13">
        <w:t>Pagina</w:t>
      </w:r>
    </w:p>
    <w:p w14:paraId="4818959D" w14:textId="749F5F88" w:rsidR="00342EB8"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95F13">
        <w:fldChar w:fldCharType="begin"/>
      </w:r>
      <w:r w:rsidRPr="00795F13">
        <w:instrText xml:space="preserve"> TOC \t "PageHeading</w:instrText>
      </w:r>
      <w:r w:rsidR="00B94FB5" w:rsidRPr="00795F13">
        <w:instrText>;</w:instrText>
      </w:r>
      <w:r w:rsidRPr="00795F13">
        <w:instrText xml:space="preserve">1" </w:instrText>
      </w:r>
      <w:r w:rsidRPr="00795F13">
        <w:fldChar w:fldCharType="separate"/>
      </w:r>
      <w:r w:rsidR="00342EB8">
        <w:rPr>
          <w:noProof/>
        </w:rPr>
        <w:t>PROIECT DE REZOLUȚIE LEGISLATIVĂ A PARLAMENTULUI EUROPEAN</w:t>
      </w:r>
      <w:r w:rsidR="00342EB8">
        <w:rPr>
          <w:noProof/>
        </w:rPr>
        <w:tab/>
      </w:r>
      <w:r w:rsidR="00342EB8">
        <w:rPr>
          <w:noProof/>
        </w:rPr>
        <w:fldChar w:fldCharType="begin"/>
      </w:r>
      <w:r w:rsidR="00342EB8">
        <w:rPr>
          <w:noProof/>
        </w:rPr>
        <w:instrText xml:space="preserve"> PAGEREF _Toc227575102 \h </w:instrText>
      </w:r>
      <w:r w:rsidR="00342EB8">
        <w:rPr>
          <w:noProof/>
        </w:rPr>
      </w:r>
      <w:r w:rsidR="00342EB8">
        <w:rPr>
          <w:noProof/>
        </w:rPr>
        <w:fldChar w:fldCharType="separate"/>
      </w:r>
      <w:r w:rsidR="00342EB8">
        <w:rPr>
          <w:noProof/>
        </w:rPr>
        <w:t>5</w:t>
      </w:r>
      <w:r w:rsidR="00342EB8">
        <w:rPr>
          <w:noProof/>
        </w:rPr>
        <w:fldChar w:fldCharType="end"/>
      </w:r>
    </w:p>
    <w:p w14:paraId="72308DB6" w14:textId="01F57434" w:rsidR="00342EB8" w:rsidRDefault="00342EB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EXPUNERE DE MOTIVE</w:t>
      </w:r>
      <w:r>
        <w:rPr>
          <w:noProof/>
        </w:rPr>
        <w:tab/>
      </w:r>
      <w:r>
        <w:rPr>
          <w:noProof/>
        </w:rPr>
        <w:fldChar w:fldCharType="begin"/>
      </w:r>
      <w:r>
        <w:rPr>
          <w:noProof/>
        </w:rPr>
        <w:instrText xml:space="preserve"> PAGEREF _Toc227575103 \h </w:instrText>
      </w:r>
      <w:r>
        <w:rPr>
          <w:noProof/>
        </w:rPr>
      </w:r>
      <w:r>
        <w:rPr>
          <w:noProof/>
        </w:rPr>
        <w:fldChar w:fldCharType="separate"/>
      </w:r>
      <w:r>
        <w:rPr>
          <w:noProof/>
        </w:rPr>
        <w:t>6</w:t>
      </w:r>
      <w:r>
        <w:rPr>
          <w:noProof/>
        </w:rPr>
        <w:fldChar w:fldCharType="end"/>
      </w:r>
    </w:p>
    <w:p w14:paraId="4BB96B9D" w14:textId="49BF14C3" w:rsidR="00342EB8" w:rsidRDefault="00342EB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ANEXĂ: DECLARAȚIE PRIVIND CONTRIBUȚIILE</w:t>
      </w:r>
      <w:r>
        <w:rPr>
          <w:noProof/>
        </w:rPr>
        <w:tab/>
      </w:r>
      <w:r>
        <w:rPr>
          <w:noProof/>
        </w:rPr>
        <w:fldChar w:fldCharType="begin"/>
      </w:r>
      <w:r>
        <w:rPr>
          <w:noProof/>
        </w:rPr>
        <w:instrText xml:space="preserve"> PAGEREF _Toc227575104 \h </w:instrText>
      </w:r>
      <w:r>
        <w:rPr>
          <w:noProof/>
        </w:rPr>
      </w:r>
      <w:r>
        <w:rPr>
          <w:noProof/>
        </w:rPr>
        <w:fldChar w:fldCharType="separate"/>
      </w:r>
      <w:r>
        <w:rPr>
          <w:noProof/>
        </w:rPr>
        <w:t>8</w:t>
      </w:r>
      <w:r>
        <w:rPr>
          <w:noProof/>
        </w:rPr>
        <w:fldChar w:fldCharType="end"/>
      </w:r>
    </w:p>
    <w:p w14:paraId="23CC7553" w14:textId="2362407A" w:rsidR="004E1650" w:rsidRPr="00795F13" w:rsidRDefault="00EF48F2" w:rsidP="00F04010">
      <w:r w:rsidRPr="00795F13">
        <w:fldChar w:fldCharType="end"/>
      </w:r>
    </w:p>
    <w:p w14:paraId="75BDA5F9" w14:textId="77777777" w:rsidR="00363B94" w:rsidRPr="00795F13" w:rsidRDefault="00363B94" w:rsidP="0006167F">
      <w:pPr>
        <w:pStyle w:val="PageHeading"/>
      </w:pPr>
      <w:r w:rsidRPr="00795F13">
        <w:br w:type="page"/>
      </w:r>
      <w:r w:rsidRPr="00795F13">
        <w:lastRenderedPageBreak/>
        <w:br w:type="page"/>
      </w:r>
      <w:bookmarkStart w:id="0" w:name="_Toc227575102"/>
      <w:r w:rsidRPr="00795F13">
        <w:lastRenderedPageBreak/>
        <w:t>PROIECT DE REZOLUȚIE LEGISLATIVĂ A PARLAMENTULUI EUROPEAN</w:t>
      </w:r>
      <w:bookmarkEnd w:id="0"/>
    </w:p>
    <w:p w14:paraId="079543D6" w14:textId="4658F700" w:rsidR="00363B94" w:rsidRPr="00795F13" w:rsidRDefault="00362567">
      <w:pPr>
        <w:pStyle w:val="NormalBold"/>
      </w:pPr>
      <w:r w:rsidRPr="00795F13">
        <w:t>referitoare la propunerea de decizie a Consiliului privind încheierea, în numele Uniunii Europene, a Acordului dintre Uniunea Europeană și Republica Libaneză privind cooperarea dintre Agenția Uniunii Europene pentru Cooperare în Materie de Justiție Penală (Eurojust) și autoritățile Republicii Libaneze competente pentru cooperarea judiciară în materie penală</w:t>
      </w:r>
    </w:p>
    <w:p w14:paraId="04581E52" w14:textId="0D16F43E" w:rsidR="00363B94" w:rsidRPr="00795F13" w:rsidRDefault="00362567">
      <w:pPr>
        <w:pStyle w:val="NormalBold12a"/>
      </w:pPr>
      <w:r w:rsidRPr="00795F13">
        <w:t>(13619/2024 – C10</w:t>
      </w:r>
      <w:r w:rsidRPr="00795F13">
        <w:noBreakHyphen/>
        <w:t>0333/2025 – 2024/0155(NLE))</w:t>
      </w:r>
    </w:p>
    <w:p w14:paraId="438FDE65" w14:textId="77777777" w:rsidR="00363B94" w:rsidRPr="00795F13" w:rsidRDefault="00362567" w:rsidP="00893FBD">
      <w:pPr>
        <w:pStyle w:val="NormalBold"/>
      </w:pPr>
      <w:r w:rsidRPr="00795F13">
        <w:t>(Procedura de aprobare)</w:t>
      </w:r>
    </w:p>
    <w:p w14:paraId="0153A1C9" w14:textId="77777777" w:rsidR="00363B94" w:rsidRPr="00795F13" w:rsidRDefault="00362567">
      <w:pPr>
        <w:pStyle w:val="EPComma"/>
      </w:pPr>
      <w:r w:rsidRPr="00795F13">
        <w:rPr>
          <w:i/>
          <w:iCs/>
        </w:rPr>
        <w:t>Parlamentul European</w:t>
      </w:r>
      <w:r w:rsidRPr="00795F13">
        <w:t>,</w:t>
      </w:r>
    </w:p>
    <w:p w14:paraId="00724E60" w14:textId="44A49D34" w:rsidR="00BF7F55" w:rsidRPr="00795F13" w:rsidRDefault="00BF7F55" w:rsidP="00BF7F55">
      <w:pPr>
        <w:pStyle w:val="NormalHanging12a"/>
      </w:pPr>
      <w:r w:rsidRPr="00795F13">
        <w:t>–</w:t>
      </w:r>
      <w:r w:rsidRPr="00795F13">
        <w:tab/>
        <w:t>având în vedere propunerea de decizie a Consiliului (13619/2024),</w:t>
      </w:r>
    </w:p>
    <w:p w14:paraId="3C356EC0" w14:textId="5DEB65E1" w:rsidR="00363B94" w:rsidRPr="00795F13" w:rsidRDefault="00363B94">
      <w:pPr>
        <w:pStyle w:val="NormalHanging12a"/>
      </w:pPr>
      <w:r w:rsidRPr="00795F13">
        <w:t>–</w:t>
      </w:r>
      <w:r w:rsidRPr="00795F13">
        <w:tab/>
        <w:t>având în vedere proiectul de Acord dintre Uniunea Europeană și Republica Libaneză privind cooperarea dintre Agenția Uniunii Europene pentru Cooperare în Materie de Justiție Penală (Eurojust) și autoritățile competente pentru cooperarea judiciară în materie penală ale Republicii Libaneze (13239/24),</w:t>
      </w:r>
    </w:p>
    <w:p w14:paraId="68E691BA" w14:textId="2AB04966" w:rsidR="00363B94" w:rsidRPr="00795F13" w:rsidRDefault="005F5D6C">
      <w:pPr>
        <w:pStyle w:val="NormalHanging12a"/>
      </w:pPr>
      <w:r w:rsidRPr="00795F13">
        <w:t>–</w:t>
      </w:r>
      <w:r w:rsidRPr="00795F13">
        <w:tab/>
        <w:t>având în vedere cererea de aprobare prezentată de Consiliu în conformitate cu articolul 16 alineatul (2), articolul 85, articolul 218 alineatul (6) al doilea paragraf litera (a) punctul (v) și articolul 218 alineatul (7) din Tratatul privind funcționarea Uniunii Europene (C10</w:t>
      </w:r>
      <w:r w:rsidRPr="00795F13">
        <w:noBreakHyphen/>
        <w:t>0333/2025),</w:t>
      </w:r>
    </w:p>
    <w:p w14:paraId="42736F69" w14:textId="77777777" w:rsidR="00363B94" w:rsidRPr="00795F13" w:rsidRDefault="00363B94">
      <w:pPr>
        <w:pStyle w:val="NormalHanging12a"/>
      </w:pPr>
      <w:r w:rsidRPr="00795F13">
        <w:t>–</w:t>
      </w:r>
      <w:r w:rsidRPr="00795F13">
        <w:tab/>
        <w:t>având în vedere articolul 107 alineatele (1) și (4) și articolul 117 alineatul (7) din Regulamentul său de procedură,</w:t>
      </w:r>
    </w:p>
    <w:p w14:paraId="0336BFC8" w14:textId="57E936D5" w:rsidR="00363B94" w:rsidRPr="00795F13" w:rsidRDefault="00363B94">
      <w:pPr>
        <w:pStyle w:val="NormalHanging12a"/>
      </w:pPr>
      <w:r w:rsidRPr="00795F13">
        <w:t>–</w:t>
      </w:r>
      <w:r w:rsidRPr="00795F13">
        <w:tab/>
        <w:t>având în vedere recomandarea Comisiei pentru libertăți civile, justiție și afaceri interne (A10</w:t>
      </w:r>
      <w:r w:rsidRPr="00795F13">
        <w:noBreakHyphen/>
        <w:t>0000/2026),</w:t>
      </w:r>
    </w:p>
    <w:p w14:paraId="6668040A" w14:textId="38E9606A" w:rsidR="00363B94" w:rsidRPr="00795F13" w:rsidRDefault="00363B94">
      <w:pPr>
        <w:pStyle w:val="NormalHanging12a"/>
      </w:pPr>
      <w:r w:rsidRPr="00795F13">
        <w:t>1.</w:t>
      </w:r>
      <w:r w:rsidRPr="00795F13">
        <w:tab/>
        <w:t>aprobă încheierea acordului;</w:t>
      </w:r>
    </w:p>
    <w:p w14:paraId="3F6FF02B" w14:textId="6260A0EB" w:rsidR="001D02E3" w:rsidRPr="00795F13" w:rsidRDefault="001D02E3">
      <w:pPr>
        <w:pStyle w:val="NormalHanging12a"/>
      </w:pPr>
      <w:r w:rsidRPr="00795F13">
        <w:t>2.</w:t>
      </w:r>
      <w:r w:rsidRPr="00795F13">
        <w:tab/>
        <w:t>încredințează Președintei sarcina de a transmite poziția Parlamentului Consiliului și Comisiei, precum și guvernelor și parlamentelor statelor membre și autorităților Republicii Libaneze.</w:t>
      </w:r>
    </w:p>
    <w:p w14:paraId="7F403230" w14:textId="77777777" w:rsidR="00B40081" w:rsidRPr="00795F13" w:rsidRDefault="00B40081" w:rsidP="00822206">
      <w:pPr>
        <w:sectPr w:rsidR="00B40081" w:rsidRPr="00795F13" w:rsidSect="00A055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E62318D" w14:textId="6684B591" w:rsidR="00363B94" w:rsidRPr="00795F13" w:rsidRDefault="00B40081" w:rsidP="00B40081">
      <w:pPr>
        <w:pStyle w:val="PageHeading"/>
      </w:pPr>
      <w:bookmarkStart w:id="1" w:name="_Toc227575103"/>
      <w:r w:rsidRPr="00795F13">
        <w:lastRenderedPageBreak/>
        <w:t>EXPUNERE DE MOTIVE</w:t>
      </w:r>
      <w:bookmarkEnd w:id="1"/>
    </w:p>
    <w:p w14:paraId="564804F1" w14:textId="77777777" w:rsidR="00991C00" w:rsidRPr="00795F13" w:rsidRDefault="00991C00" w:rsidP="00991C00">
      <w:r w:rsidRPr="00795F13">
        <w:t>Propunerea de decizie a Consiliului urmărește aprobarea Acordului dintre Uniunea Europeană și Republica Libaneză privind cooperarea dintre Agenția Uniunii Europene pentru Cooperare în Materie de Justiție Penală (Eurojust) și autoritățile Republicii Libaneze competente pentru cooperarea judiciară în materie penală (denumit în continuare „acordul”).</w:t>
      </w:r>
    </w:p>
    <w:p w14:paraId="23F27595" w14:textId="77777777" w:rsidR="00991C00" w:rsidRPr="00795F13" w:rsidRDefault="00991C00" w:rsidP="00991C00"/>
    <w:p w14:paraId="27959B6A" w14:textId="77777777" w:rsidR="00991C00" w:rsidRPr="00795F13" w:rsidRDefault="00991C00" w:rsidP="00991C00">
      <w:r w:rsidRPr="00795F13">
        <w:t>Acordurile internaționale de cooperare permit Eurojust să coopereze îndeaproape și să facă schimb de date cu caracter personal cu autoritățile competente din anumite țări terțe, întrucât acestea asigură existența unor garanții adecvate în ceea ce privește protecția datelor cu caracter personal ale persoanelor fizice. Cooperarea strânsă a Eurojust cu autoritățile competente din țări terțe este esențială pentru combaterea unei game largi de infracțiuni transfrontaliere grave și complexe, cum ar fi terorismul, criminalitatea informatică, traficul de droguri și de arme ilicite sau introducerea ilegală de migranți.</w:t>
      </w:r>
    </w:p>
    <w:p w14:paraId="3177F385" w14:textId="77777777" w:rsidR="00991C00" w:rsidRPr="00795F13" w:rsidRDefault="00991C00" w:rsidP="00991C00"/>
    <w:p w14:paraId="61C61021" w14:textId="77777777" w:rsidR="00991C00" w:rsidRPr="00795F13" w:rsidRDefault="00991C00" w:rsidP="00991C00">
      <w:r w:rsidRPr="00795F13">
        <w:t>Se preconizează că o cooperare strânsă cu țările terțe va constitui o parte integrantă a noii Strategii europene de securitate internă. Comisia a recomandat deschiderea negocierilor privind acordul încă din 2020. Consiliul a autorizat deschiderea negocierilor la 1 martie 2021 și acestea au început ulterior, în decembrie 2022. După două runde de discuții, procesul de negociere a fost finalizat cu succes, ajungându-se la un acord preliminar la 11 octombrie 2023. Acordul a fost adoptat de Consiliu la 10 octombrie 2024. Acesta a fost semnat de comisarul Michael McGrath și de ministrul libanez al justiției, Adel Nassar, la 2 decembrie 2025.</w:t>
      </w:r>
    </w:p>
    <w:p w14:paraId="0665A187" w14:textId="77777777" w:rsidR="00991C00" w:rsidRPr="00795F13" w:rsidRDefault="00991C00" w:rsidP="00991C00"/>
    <w:p w14:paraId="03F25BDD" w14:textId="2A5443AD" w:rsidR="00991C00" w:rsidRPr="00795F13" w:rsidRDefault="00991C00" w:rsidP="00991C00">
      <w:r w:rsidRPr="00795F13">
        <w:t>Obiectivul acordului este de a consolida cooperarea judiciară dintre Eurojust și autoritățile competente din Liban, prin permiterea schimbului de informații operaționale între Eurojust și autoritățile judiciare libaneze, pentru a sprijini și consolida cooperarea acestora în ceea ce privește investigarea și urmărirea penală a infracțiunilor grave cu caracter transfrontalier. Acordul va consolida în mod semnificativ răspunsul coordonat al UE și al Libanului la formele grave de criminalitate transnațională, în special la criminalitatea organizată și la terorism, inclusiv în contextul investigațiilor comune. Din acest motiv, Libanul va numi un procuror de legătură la Eurojust, care va lucra alături de procurorii din statele membre ale UE și din alte țări partenere.</w:t>
      </w:r>
    </w:p>
    <w:p w14:paraId="03BADA05" w14:textId="77777777" w:rsidR="00991C00" w:rsidRPr="00795F13" w:rsidRDefault="00991C00" w:rsidP="00991C00"/>
    <w:p w14:paraId="324AB627" w14:textId="7DB4FC31" w:rsidR="00991C00" w:rsidRPr="00795F13" w:rsidRDefault="00991C00" w:rsidP="00991C00">
      <w:r w:rsidRPr="00795F13">
        <w:t>Acordul prevede, de asemenea, garanții solide privind protecția datelor și drepturile fundamentale, care respectă normele europene. În conformitate cu Avizul 19/2024 al Autorității Europene pentru Protecția Datelor (AEPD) din 28 august 2024, textul final al acordului oferă garanții adecvate în ceea ce privește protecția vieții private și a drepturilor și libertăților fundamentale ale persoanelor, și prevede garanții suplimentare pentru protecția datelor cu caracter personal ale cetățenilor UE transferate de Eurojust autorităților libaneze. În acest sens, Comisia a informat raportorul și raportorii din umbră la 13 aprilie 2026, confirmând că acordul nu compromite în niciun fel viața privată și protecția datelor în favoarea securității.</w:t>
      </w:r>
    </w:p>
    <w:p w14:paraId="773AC2D1" w14:textId="77777777" w:rsidR="00991C00" w:rsidRPr="00795F13" w:rsidRDefault="00991C00" w:rsidP="00991C00"/>
    <w:p w14:paraId="2450C529" w14:textId="77777777" w:rsidR="00991C00" w:rsidRPr="00795F13" w:rsidRDefault="00991C00" w:rsidP="00991C00">
      <w:r w:rsidRPr="00795F13">
        <w:t>Având în vedere cele de mai sus, raportorul recomandă Parlamentului să aprobe proiectul de decizie a Consiliului.</w:t>
      </w:r>
    </w:p>
    <w:p w14:paraId="3A9E508B" w14:textId="77777777" w:rsidR="00B40081" w:rsidRPr="00795F13" w:rsidRDefault="00B40081" w:rsidP="00B40081"/>
    <w:p w14:paraId="74259BBB" w14:textId="77777777" w:rsidR="00B40081" w:rsidRPr="00795F13" w:rsidRDefault="00B40081" w:rsidP="00822206"/>
    <w:p w14:paraId="27888BD9" w14:textId="77777777" w:rsidR="00B40081" w:rsidRPr="00795F13" w:rsidRDefault="00B40081" w:rsidP="00822206"/>
    <w:p w14:paraId="5EC47AAB" w14:textId="77777777" w:rsidR="00A055E8" w:rsidRPr="00795F13" w:rsidRDefault="00A055E8">
      <w:pPr>
        <w:widowControl/>
        <w:sectPr w:rsidR="00A055E8" w:rsidRPr="00795F13" w:rsidSect="00A055E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C44637" w14:textId="7D0EFA05" w:rsidR="00A055E8" w:rsidRPr="00795F13" w:rsidRDefault="00A055E8" w:rsidP="007041CC">
      <w:pPr>
        <w:pStyle w:val="PageHeading"/>
      </w:pPr>
      <w:bookmarkStart w:id="2" w:name="FootprintPageRR"/>
      <w:bookmarkStart w:id="3" w:name="_Toc227575104"/>
      <w:r w:rsidRPr="00795F13">
        <w:lastRenderedPageBreak/>
        <w:t>ANEXĂ: DECLARAȚIE PRIVIND CONTRIBUȚIILE</w:t>
      </w:r>
      <w:bookmarkEnd w:id="3"/>
    </w:p>
    <w:p w14:paraId="0D916456" w14:textId="294413CF" w:rsidR="00A055E8" w:rsidRPr="00795F13" w:rsidRDefault="00A055E8" w:rsidP="00B31C6A">
      <w:pPr>
        <w:pStyle w:val="Normal24a"/>
        <w:spacing w:after="240"/>
      </w:pPr>
      <w:r w:rsidRPr="00795F13">
        <w:rPr>
          <w:rStyle w:val="HideTWBExt"/>
          <w:noProof w:val="0"/>
        </w:rPr>
        <w:t>&lt;FootprintIntro&gt;</w:t>
      </w:r>
      <w:r w:rsidRPr="00795F13">
        <w:t>Raportorul declară pe propria răspundere că nu a inclus în raportul său nicio contribuție de la reprezentanți de interese care intră sub incidența Acordului interinstituțional privind un registru de transparență obligatoriu</w:t>
      </w:r>
      <w:r w:rsidRPr="00795F13">
        <w:rPr>
          <w:rStyle w:val="FootnoteReference"/>
        </w:rPr>
        <w:footnoteReference w:id="1"/>
      </w:r>
      <w:r w:rsidRPr="00795F13">
        <w:t xml:space="preserve"> sau de la reprezentanți ai autorităților publice din țările terțe, inclusiv misiuni diplomatice și ambasade ale acestora, care trebuie inclusă în prezenta anexă în conformitate cu articolul 8 din anexa I la Regulamentul de procedură.</w:t>
      </w:r>
      <w:r w:rsidRPr="00795F13">
        <w:rPr>
          <w:rStyle w:val="HideTWBExt"/>
          <w:noProof w:val="0"/>
        </w:rPr>
        <w:t>&lt;/FootprintIntro&gt;</w:t>
      </w:r>
    </w:p>
    <w:p w14:paraId="44838C29" w14:textId="429A9FA8" w:rsidR="00A055E8" w:rsidRPr="00795F13" w:rsidRDefault="00A055E8" w:rsidP="00646AD2">
      <w:pPr>
        <w:pStyle w:val="Footprint12b"/>
      </w:pPr>
    </w:p>
    <w:p w14:paraId="48BB915D" w14:textId="77777777" w:rsidR="00A055E8" w:rsidRPr="00795F13" w:rsidRDefault="00A055E8" w:rsidP="00A055E8"/>
    <w:bookmarkEnd w:id="2"/>
    <w:p w14:paraId="3F25BDCF" w14:textId="2F1EB968" w:rsidR="00B40081" w:rsidRPr="00795F13" w:rsidRDefault="00B40081">
      <w:pPr>
        <w:widowControl/>
      </w:pPr>
    </w:p>
    <w:sectPr w:rsidR="00B40081" w:rsidRPr="00795F13" w:rsidSect="00A055E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8E93C" w14:textId="77777777" w:rsidR="0016295E" w:rsidRPr="00C93B2E" w:rsidRDefault="0016295E">
      <w:r w:rsidRPr="00C93B2E">
        <w:separator/>
      </w:r>
    </w:p>
  </w:endnote>
  <w:endnote w:type="continuationSeparator" w:id="0">
    <w:p w14:paraId="36410769" w14:textId="77777777" w:rsidR="0016295E" w:rsidRPr="00C93B2E" w:rsidRDefault="0016295E">
      <w:r w:rsidRPr="00C93B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B7CD7" w14:textId="77777777" w:rsidR="00110E28" w:rsidRPr="00C93B2E" w:rsidRDefault="00110E28" w:rsidP="00110E28">
    <w:pPr>
      <w:pStyle w:val="EPFooter"/>
    </w:pPr>
    <w:r w:rsidRPr="00C93B2E">
      <w:t>PE</w:t>
    </w:r>
    <w:r w:rsidRPr="00C93B2E">
      <w:rPr>
        <w:rStyle w:val="HideTWBExt"/>
      </w:rPr>
      <w:t>&lt;NoPE&gt;</w:t>
    </w:r>
    <w:r w:rsidRPr="00C93B2E">
      <w:t>786.905</w:t>
    </w:r>
    <w:r w:rsidRPr="00C93B2E">
      <w:rPr>
        <w:rStyle w:val="HideTWBExt"/>
      </w:rPr>
      <w:t>&lt;/NoPE&gt;&lt;Version&gt;</w:t>
    </w:r>
    <w:r w:rsidRPr="00C93B2E">
      <w:t>v01-00</w:t>
    </w:r>
    <w:r w:rsidRPr="00C93B2E">
      <w:rPr>
        <w:rStyle w:val="HideTWBExt"/>
      </w:rPr>
      <w:t>&lt;/Version&gt;</w:t>
    </w:r>
    <w:r w:rsidRPr="00C93B2E">
      <w:tab/>
    </w:r>
    <w:r w:rsidRPr="00C93B2E">
      <w:fldChar w:fldCharType="begin"/>
    </w:r>
    <w:r w:rsidRPr="00C93B2E">
      <w:instrText xml:space="preserve"> PAGE  \* MERGEFORMAT </w:instrText>
    </w:r>
    <w:r w:rsidRPr="00C93B2E">
      <w:fldChar w:fldCharType="separate"/>
    </w:r>
    <w:r w:rsidRPr="00C93B2E">
      <w:rPr>
        <w:noProof/>
      </w:rPr>
      <w:t>8</w:t>
    </w:r>
    <w:r w:rsidRPr="00C93B2E">
      <w:fldChar w:fldCharType="end"/>
    </w:r>
    <w:r w:rsidRPr="00C93B2E">
      <w:t>/</w:t>
    </w:r>
    <w:fldSimple w:instr=" NUMPAGES  \* MERGEFORMAT ">
      <w:r w:rsidRPr="00C93B2E">
        <w:rPr>
          <w:noProof/>
        </w:rPr>
        <w:t>8</w:t>
      </w:r>
    </w:fldSimple>
    <w:r w:rsidRPr="00C93B2E">
      <w:tab/>
    </w:r>
    <w:r w:rsidRPr="00C93B2E">
      <w:rPr>
        <w:rStyle w:val="HideTWBExt"/>
      </w:rPr>
      <w:t>&lt;PathFdR&gt;</w:t>
    </w:r>
    <w:r w:rsidRPr="00C93B2E">
      <w:t>PR\1340836RO.docx</w:t>
    </w:r>
    <w:r w:rsidRPr="00C93B2E">
      <w:rPr>
        <w:rStyle w:val="HideTWBExt"/>
      </w:rPr>
      <w:t>&lt;/PathFdR&gt;</w:t>
    </w:r>
  </w:p>
  <w:p w14:paraId="01EB77E2" w14:textId="735A9809" w:rsidR="0085501C" w:rsidRPr="00C93B2E" w:rsidRDefault="00110E28" w:rsidP="00110E28">
    <w:pPr>
      <w:pStyle w:val="EPFooter2"/>
    </w:pPr>
    <w:r w:rsidRPr="00C93B2E">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A40FE" w14:textId="77777777" w:rsidR="00110E28" w:rsidRPr="00C93B2E" w:rsidRDefault="00110E28" w:rsidP="00110E28">
    <w:pPr>
      <w:pStyle w:val="EPFooter"/>
    </w:pPr>
    <w:r w:rsidRPr="00C93B2E">
      <w:rPr>
        <w:rStyle w:val="HideTWBExt"/>
      </w:rPr>
      <w:t>&lt;PathFdR&gt;</w:t>
    </w:r>
    <w:r w:rsidRPr="00C93B2E">
      <w:t>PR\1340836RO.docx</w:t>
    </w:r>
    <w:r w:rsidRPr="00C93B2E">
      <w:rPr>
        <w:rStyle w:val="HideTWBExt"/>
      </w:rPr>
      <w:t>&lt;/PathFdR&gt;</w:t>
    </w:r>
    <w:r w:rsidRPr="00C93B2E">
      <w:tab/>
    </w:r>
    <w:r w:rsidRPr="00C93B2E">
      <w:fldChar w:fldCharType="begin"/>
    </w:r>
    <w:r w:rsidRPr="00C93B2E">
      <w:instrText xml:space="preserve"> PAGE  \* MERGEFORMAT </w:instrText>
    </w:r>
    <w:r w:rsidRPr="00C93B2E">
      <w:fldChar w:fldCharType="separate"/>
    </w:r>
    <w:r w:rsidRPr="00C93B2E">
      <w:rPr>
        <w:noProof/>
      </w:rPr>
      <w:t>7</w:t>
    </w:r>
    <w:r w:rsidRPr="00C93B2E">
      <w:fldChar w:fldCharType="end"/>
    </w:r>
    <w:r w:rsidRPr="00C93B2E">
      <w:t>/</w:t>
    </w:r>
    <w:fldSimple w:instr=" NUMPAGES  \* MERGEFORMAT ">
      <w:r w:rsidRPr="00C93B2E">
        <w:rPr>
          <w:noProof/>
        </w:rPr>
        <w:t>8</w:t>
      </w:r>
    </w:fldSimple>
    <w:r w:rsidRPr="00C93B2E">
      <w:tab/>
      <w:t>PE</w:t>
    </w:r>
    <w:r w:rsidRPr="00C93B2E">
      <w:rPr>
        <w:rStyle w:val="HideTWBExt"/>
      </w:rPr>
      <w:t>&lt;NoPE&gt;</w:t>
    </w:r>
    <w:r w:rsidRPr="00C93B2E">
      <w:t>786.905</w:t>
    </w:r>
    <w:r w:rsidRPr="00C93B2E">
      <w:rPr>
        <w:rStyle w:val="HideTWBExt"/>
      </w:rPr>
      <w:t>&lt;/NoPE&gt;&lt;Version&gt;</w:t>
    </w:r>
    <w:r w:rsidRPr="00C93B2E">
      <w:t>v01-00</w:t>
    </w:r>
    <w:r w:rsidRPr="00C93B2E">
      <w:rPr>
        <w:rStyle w:val="HideTWBExt"/>
      </w:rPr>
      <w:t>&lt;/Version&gt;</w:t>
    </w:r>
  </w:p>
  <w:p w14:paraId="62AADBD5" w14:textId="7466A28D" w:rsidR="0085501C" w:rsidRPr="00C93B2E" w:rsidRDefault="00110E28" w:rsidP="00110E28">
    <w:pPr>
      <w:pStyle w:val="EPFooter2"/>
    </w:pPr>
    <w:r w:rsidRPr="00C93B2E">
      <w:tab/>
    </w:r>
    <w:r w:rsidRPr="00C93B2E">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3777B" w14:textId="77777777" w:rsidR="00110E28" w:rsidRPr="00C93B2E" w:rsidRDefault="00110E28" w:rsidP="00110E28">
    <w:pPr>
      <w:pStyle w:val="EPFooter"/>
    </w:pPr>
    <w:r w:rsidRPr="00C93B2E">
      <w:rPr>
        <w:rStyle w:val="HideTWBExt"/>
      </w:rPr>
      <w:t>&lt;PathFdR&gt;</w:t>
    </w:r>
    <w:r w:rsidRPr="00C93B2E">
      <w:t>PR\1340836RO.docx</w:t>
    </w:r>
    <w:r w:rsidRPr="00C93B2E">
      <w:rPr>
        <w:rStyle w:val="HideTWBExt"/>
      </w:rPr>
      <w:t>&lt;/PathFdR&gt;</w:t>
    </w:r>
    <w:r w:rsidRPr="00C93B2E">
      <w:tab/>
    </w:r>
    <w:r w:rsidRPr="00C93B2E">
      <w:tab/>
      <w:t>PE</w:t>
    </w:r>
    <w:r w:rsidRPr="00C93B2E">
      <w:rPr>
        <w:rStyle w:val="HideTWBExt"/>
      </w:rPr>
      <w:t>&lt;NoPE&gt;</w:t>
    </w:r>
    <w:r w:rsidRPr="00C93B2E">
      <w:t>786.905</w:t>
    </w:r>
    <w:r w:rsidRPr="00C93B2E">
      <w:rPr>
        <w:rStyle w:val="HideTWBExt"/>
      </w:rPr>
      <w:t>&lt;/NoPE&gt;&lt;Version&gt;</w:t>
    </w:r>
    <w:r w:rsidRPr="00C93B2E">
      <w:t>v01-00</w:t>
    </w:r>
    <w:r w:rsidRPr="00C93B2E">
      <w:rPr>
        <w:rStyle w:val="HideTWBExt"/>
      </w:rPr>
      <w:t>&lt;/Version&gt;</w:t>
    </w:r>
  </w:p>
  <w:p w14:paraId="35E97DCB" w14:textId="49B0ACE7" w:rsidR="0085501C" w:rsidRPr="00C93B2E" w:rsidRDefault="00110E28" w:rsidP="00110E28">
    <w:pPr>
      <w:pStyle w:val="EPFooter2"/>
    </w:pPr>
    <w:r w:rsidRPr="00C93B2E">
      <w:t>RO</w:t>
    </w:r>
    <w:r w:rsidRPr="00C93B2E">
      <w:tab/>
    </w:r>
    <w:r w:rsidRPr="00C93B2E">
      <w:rPr>
        <w:b w:val="0"/>
        <w:i/>
        <w:color w:val="C0C0C0"/>
        <w:sz w:val="22"/>
      </w:rPr>
      <w:t>Unită în diversitate</w:t>
    </w:r>
    <w:r w:rsidRPr="00C93B2E">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4986D" w14:textId="77777777" w:rsidR="0016295E" w:rsidRPr="00C93B2E" w:rsidRDefault="0016295E">
      <w:r w:rsidRPr="00C93B2E">
        <w:separator/>
      </w:r>
    </w:p>
  </w:footnote>
  <w:footnote w:type="continuationSeparator" w:id="0">
    <w:p w14:paraId="012168CC" w14:textId="77777777" w:rsidR="0016295E" w:rsidRPr="00C93B2E" w:rsidRDefault="0016295E">
      <w:r w:rsidRPr="00C93B2E">
        <w:continuationSeparator/>
      </w:r>
    </w:p>
  </w:footnote>
  <w:footnote w:id="1">
    <w:p w14:paraId="33B8AB97" w14:textId="2B8D0BD9" w:rsidR="00A055E8" w:rsidRDefault="00A055E8">
      <w:pPr>
        <w:pStyle w:val="FootnoteText"/>
      </w:pPr>
      <w:r>
        <w:rPr>
          <w:rStyle w:val="FootnoteReference"/>
        </w:rPr>
        <w:footnoteRef/>
      </w:r>
      <w:r>
        <w:t xml:space="preserve"> Acordul interinstituțional din 20 mai 2021 dintre Parlamentul European, Consiliul Uniunii Europene și Comisia Europeană privind un registru de transparență obligatoriu (JO L 207, 11.6.2021, p. 1, ELI: </w:t>
      </w:r>
      <w:hyperlink r:id="rId1"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5F51F" w14:textId="77777777" w:rsidR="00A055E8" w:rsidRDefault="00A055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31900" w14:textId="77777777" w:rsidR="00A055E8" w:rsidRDefault="00A05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4F6FB" w14:textId="77777777" w:rsidR="00A055E8" w:rsidRDefault="00A055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52971205">
    <w:abstractNumId w:val="9"/>
  </w:num>
  <w:num w:numId="2" w16cid:durableId="296423019">
    <w:abstractNumId w:val="9"/>
  </w:num>
  <w:num w:numId="3" w16cid:durableId="196704014">
    <w:abstractNumId w:val="7"/>
  </w:num>
  <w:num w:numId="4" w16cid:durableId="1048261777">
    <w:abstractNumId w:val="7"/>
  </w:num>
  <w:num w:numId="5" w16cid:durableId="1930112462">
    <w:abstractNumId w:val="6"/>
  </w:num>
  <w:num w:numId="6" w16cid:durableId="1552499528">
    <w:abstractNumId w:val="6"/>
  </w:num>
  <w:num w:numId="7" w16cid:durableId="1085685700">
    <w:abstractNumId w:val="5"/>
  </w:num>
  <w:num w:numId="8" w16cid:durableId="300623979">
    <w:abstractNumId w:val="5"/>
  </w:num>
  <w:num w:numId="9" w16cid:durableId="288164842">
    <w:abstractNumId w:val="4"/>
  </w:num>
  <w:num w:numId="10" w16cid:durableId="212035960">
    <w:abstractNumId w:val="4"/>
  </w:num>
  <w:num w:numId="11" w16cid:durableId="341082070">
    <w:abstractNumId w:val="8"/>
  </w:num>
  <w:num w:numId="12" w16cid:durableId="1449547010">
    <w:abstractNumId w:val="8"/>
  </w:num>
  <w:num w:numId="13" w16cid:durableId="1459834565">
    <w:abstractNumId w:val="3"/>
  </w:num>
  <w:num w:numId="14" w16cid:durableId="2088336526">
    <w:abstractNumId w:val="3"/>
  </w:num>
  <w:num w:numId="15" w16cid:durableId="1012269561">
    <w:abstractNumId w:val="2"/>
  </w:num>
  <w:num w:numId="16" w16cid:durableId="1330987608">
    <w:abstractNumId w:val="2"/>
  </w:num>
  <w:num w:numId="17" w16cid:durableId="850685038">
    <w:abstractNumId w:val="1"/>
  </w:num>
  <w:num w:numId="18" w16cid:durableId="1830176463">
    <w:abstractNumId w:val="1"/>
  </w:num>
  <w:num w:numId="19" w16cid:durableId="695080172">
    <w:abstractNumId w:val="0"/>
  </w:num>
  <w:num w:numId="20" w16cid:durableId="307244054">
    <w:abstractNumId w:val="0"/>
  </w:num>
  <w:num w:numId="21" w16cid:durableId="2117484805">
    <w:abstractNumId w:val="9"/>
  </w:num>
  <w:num w:numId="22" w16cid:durableId="166866311">
    <w:abstractNumId w:val="7"/>
  </w:num>
  <w:num w:numId="23" w16cid:durableId="751197002">
    <w:abstractNumId w:val="6"/>
  </w:num>
  <w:num w:numId="24" w16cid:durableId="1577082195">
    <w:abstractNumId w:val="5"/>
  </w:num>
  <w:num w:numId="25" w16cid:durableId="2026665216">
    <w:abstractNumId w:val="4"/>
  </w:num>
  <w:num w:numId="26" w16cid:durableId="972055542">
    <w:abstractNumId w:val="8"/>
  </w:num>
  <w:num w:numId="27" w16cid:durableId="2038921973">
    <w:abstractNumId w:val="3"/>
  </w:num>
  <w:num w:numId="28" w16cid:durableId="2142531798">
    <w:abstractNumId w:val="2"/>
  </w:num>
  <w:num w:numId="29" w16cid:durableId="1713769946">
    <w:abstractNumId w:val="1"/>
  </w:num>
  <w:num w:numId="30" w16cid:durableId="1959145471">
    <w:abstractNumId w:val="0"/>
  </w:num>
  <w:num w:numId="31" w16cid:durableId="384764513">
    <w:abstractNumId w:val="9"/>
  </w:num>
  <w:num w:numId="32" w16cid:durableId="347021435">
    <w:abstractNumId w:val="7"/>
  </w:num>
  <w:num w:numId="33" w16cid:durableId="1815221118">
    <w:abstractNumId w:val="6"/>
  </w:num>
  <w:num w:numId="34" w16cid:durableId="1994724032">
    <w:abstractNumId w:val="5"/>
  </w:num>
  <w:num w:numId="35" w16cid:durableId="1724326171">
    <w:abstractNumId w:val="4"/>
  </w:num>
  <w:num w:numId="36" w16cid:durableId="834607939">
    <w:abstractNumId w:val="8"/>
  </w:num>
  <w:num w:numId="37" w16cid:durableId="58752968">
    <w:abstractNumId w:val="3"/>
  </w:num>
  <w:num w:numId="38" w16cid:durableId="2024621193">
    <w:abstractNumId w:val="2"/>
  </w:num>
  <w:num w:numId="39" w16cid:durableId="1269198987">
    <w:abstractNumId w:val="1"/>
  </w:num>
  <w:num w:numId="40" w16cid:durableId="429012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NTRIBUTIONMNU" w:val=" 2"/>
    <w:docVar w:name="CopyToNetwork" w:val="-1"/>
    <w:docVar w:name="DOCDT" w:val="..."/>
    <w:docVar w:name="LastEditedSection" w:val=" 1"/>
    <w:docVar w:name="NVAR1" w:val="0"/>
    <w:docVar w:name="strDocTypeID" w:val="PR_NLE-AP_Agreement"/>
    <w:docVar w:name="strSubDir" w:val="1340"/>
    <w:docVar w:name="TITLEMNU" w:val=" 1"/>
    <w:docVar w:name="TXTAUTHOR" w:val="Jaroslav Bžoch"/>
    <w:docVar w:name="TXTLANGUE" w:val="RO"/>
    <w:docVar w:name="TXTLANGUEMIN" w:val="ro"/>
    <w:docVar w:name="TXTNRC" w:val="0333/2025"/>
    <w:docVar w:name="TXTNRCOM" w:val="(2024)0281"/>
    <w:docVar w:name="TXTNRNLE" w:val="2024/0155"/>
    <w:docVar w:name="TXTNRPE" w:val="786.905"/>
    <w:docVar w:name="TXTPEorAP" w:val="PE"/>
    <w:docVar w:name="TXTROUTE" w:val="PR\1340836RO.docx"/>
    <w:docVar w:name="TXTTITLE" w:val="on the conclusion on behalf of the European Union of the Agreement between the European Union and the Republic of Lebanon on the cooperation between the European Union Agency for Criminal Justice Cooperation (Eurojust) and the authorities of the Republic of Lebanon competent for judicial cooperation in criminal"/>
    <w:docVar w:name="TXTVERSION" w:val="01-00"/>
  </w:docVars>
  <w:rsids>
    <w:rsidRoot w:val="00362567"/>
    <w:rsid w:val="00001D52"/>
    <w:rsid w:val="0000443F"/>
    <w:rsid w:val="000053E3"/>
    <w:rsid w:val="0006167F"/>
    <w:rsid w:val="00061EFE"/>
    <w:rsid w:val="000911C7"/>
    <w:rsid w:val="00095D8B"/>
    <w:rsid w:val="000A2F73"/>
    <w:rsid w:val="000C123D"/>
    <w:rsid w:val="000C30E8"/>
    <w:rsid w:val="000D78AF"/>
    <w:rsid w:val="00110E28"/>
    <w:rsid w:val="0016295E"/>
    <w:rsid w:val="00180664"/>
    <w:rsid w:val="001868D7"/>
    <w:rsid w:val="001874D8"/>
    <w:rsid w:val="001B386D"/>
    <w:rsid w:val="001D02E3"/>
    <w:rsid w:val="001E1DFD"/>
    <w:rsid w:val="001F7BBE"/>
    <w:rsid w:val="0021049A"/>
    <w:rsid w:val="0021235A"/>
    <w:rsid w:val="0022685A"/>
    <w:rsid w:val="002673C4"/>
    <w:rsid w:val="002E2E20"/>
    <w:rsid w:val="002F5A83"/>
    <w:rsid w:val="003072BE"/>
    <w:rsid w:val="00337C92"/>
    <w:rsid w:val="00342EB8"/>
    <w:rsid w:val="00351EA7"/>
    <w:rsid w:val="00362567"/>
    <w:rsid w:val="00363B94"/>
    <w:rsid w:val="003B598C"/>
    <w:rsid w:val="0040567E"/>
    <w:rsid w:val="004174FC"/>
    <w:rsid w:val="00435D52"/>
    <w:rsid w:val="00460BD6"/>
    <w:rsid w:val="004859B3"/>
    <w:rsid w:val="004C083C"/>
    <w:rsid w:val="004E1650"/>
    <w:rsid w:val="004F5648"/>
    <w:rsid w:val="005027B1"/>
    <w:rsid w:val="0053367A"/>
    <w:rsid w:val="00544D48"/>
    <w:rsid w:val="005877C0"/>
    <w:rsid w:val="005A6B14"/>
    <w:rsid w:val="005D0B97"/>
    <w:rsid w:val="005F5D6C"/>
    <w:rsid w:val="006132CE"/>
    <w:rsid w:val="00613F2E"/>
    <w:rsid w:val="00623B61"/>
    <w:rsid w:val="00623BA7"/>
    <w:rsid w:val="00664AC8"/>
    <w:rsid w:val="006A0201"/>
    <w:rsid w:val="006A1A75"/>
    <w:rsid w:val="006A2CF5"/>
    <w:rsid w:val="006F1B6F"/>
    <w:rsid w:val="0071694E"/>
    <w:rsid w:val="007249C3"/>
    <w:rsid w:val="0072589E"/>
    <w:rsid w:val="007460DA"/>
    <w:rsid w:val="00791637"/>
    <w:rsid w:val="00795F13"/>
    <w:rsid w:val="007B7627"/>
    <w:rsid w:val="007E643A"/>
    <w:rsid w:val="0080122F"/>
    <w:rsid w:val="00822206"/>
    <w:rsid w:val="00835192"/>
    <w:rsid w:val="008368CB"/>
    <w:rsid w:val="0085501C"/>
    <w:rsid w:val="008744F8"/>
    <w:rsid w:val="00893FBD"/>
    <w:rsid w:val="008B75A4"/>
    <w:rsid w:val="008D23C6"/>
    <w:rsid w:val="008D3030"/>
    <w:rsid w:val="008E3848"/>
    <w:rsid w:val="008F4474"/>
    <w:rsid w:val="00924EE0"/>
    <w:rsid w:val="009612AA"/>
    <w:rsid w:val="00991C00"/>
    <w:rsid w:val="009B4F6B"/>
    <w:rsid w:val="009E39A7"/>
    <w:rsid w:val="009F630A"/>
    <w:rsid w:val="00A055E8"/>
    <w:rsid w:val="00A415B7"/>
    <w:rsid w:val="00A558AA"/>
    <w:rsid w:val="00AD5D0C"/>
    <w:rsid w:val="00AE3112"/>
    <w:rsid w:val="00B2625F"/>
    <w:rsid w:val="00B31D18"/>
    <w:rsid w:val="00B40081"/>
    <w:rsid w:val="00B42885"/>
    <w:rsid w:val="00B43F76"/>
    <w:rsid w:val="00B50C20"/>
    <w:rsid w:val="00B63A3B"/>
    <w:rsid w:val="00B6769C"/>
    <w:rsid w:val="00B67E01"/>
    <w:rsid w:val="00B94FB5"/>
    <w:rsid w:val="00BB22CC"/>
    <w:rsid w:val="00BB41C8"/>
    <w:rsid w:val="00BE5E72"/>
    <w:rsid w:val="00BF0A0F"/>
    <w:rsid w:val="00BF2E15"/>
    <w:rsid w:val="00BF7F55"/>
    <w:rsid w:val="00C05DD8"/>
    <w:rsid w:val="00C15447"/>
    <w:rsid w:val="00C35D01"/>
    <w:rsid w:val="00C5071F"/>
    <w:rsid w:val="00C93B2E"/>
    <w:rsid w:val="00CB5651"/>
    <w:rsid w:val="00CC20CB"/>
    <w:rsid w:val="00CC2501"/>
    <w:rsid w:val="00CD5C41"/>
    <w:rsid w:val="00CF44DF"/>
    <w:rsid w:val="00D04E0B"/>
    <w:rsid w:val="00D62DA0"/>
    <w:rsid w:val="00D6543C"/>
    <w:rsid w:val="00DF594D"/>
    <w:rsid w:val="00E022B1"/>
    <w:rsid w:val="00E14FEE"/>
    <w:rsid w:val="00E71368"/>
    <w:rsid w:val="00E93816"/>
    <w:rsid w:val="00EA2F51"/>
    <w:rsid w:val="00EA59ED"/>
    <w:rsid w:val="00EB4C4D"/>
    <w:rsid w:val="00EB7984"/>
    <w:rsid w:val="00EC3793"/>
    <w:rsid w:val="00EF48F2"/>
    <w:rsid w:val="00F04010"/>
    <w:rsid w:val="00F20550"/>
    <w:rsid w:val="00FB75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18342A"/>
  <w15:chartTrackingRefBased/>
  <w15:docId w15:val="{E74133F6-FEE5-48D3-A088-5BBB2E19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B2625F"/>
    <w:pPr>
      <w:tabs>
        <w:tab w:val="right" w:pos="454"/>
        <w:tab w:val="left" w:pos="737"/>
      </w:tabs>
      <w:ind w:left="737" w:hanging="737"/>
    </w:pPr>
    <w:rPr>
      <w:snapToGrid w:val="0"/>
      <w:sz w:val="18"/>
      <w:lang w:eastAsia="en-US"/>
    </w:rPr>
  </w:style>
  <w:style w:type="paragraph" w:customStyle="1" w:styleId="Lgendetitre">
    <w:name w:val="Légende titre"/>
    <w:basedOn w:val="Normal"/>
    <w:rsid w:val="00B2625F"/>
    <w:pPr>
      <w:spacing w:before="240" w:after="240"/>
    </w:pPr>
    <w:rPr>
      <w:b/>
      <w:i/>
      <w:snapToGrid w:val="0"/>
      <w:lang w:eastAsia="en-US"/>
    </w:rPr>
  </w:style>
  <w:style w:type="paragraph" w:customStyle="1" w:styleId="Lgendestandard">
    <w:name w:val="Légende standard"/>
    <w:basedOn w:val="Normal"/>
    <w:rsid w:val="00B2625F"/>
    <w:rPr>
      <w:sz w:val="18"/>
    </w:rPr>
  </w:style>
  <w:style w:type="paragraph" w:customStyle="1" w:styleId="Normal24a">
    <w:name w:val="Normal24a"/>
    <w:basedOn w:val="Normal"/>
    <w:rsid w:val="00B40081"/>
    <w:pPr>
      <w:spacing w:after="480"/>
    </w:pPr>
  </w:style>
  <w:style w:type="paragraph" w:customStyle="1" w:styleId="NormalBoldCenter">
    <w:name w:val="NormalBoldCenter"/>
    <w:basedOn w:val="Normal"/>
    <w:rsid w:val="00B40081"/>
    <w:pPr>
      <w:jc w:val="center"/>
    </w:pPr>
    <w:rPr>
      <w:b/>
    </w:rPr>
  </w:style>
  <w:style w:type="paragraph" w:customStyle="1" w:styleId="Footprint12b">
    <w:name w:val="Footprint12b"/>
    <w:basedOn w:val="Normal"/>
    <w:rsid w:val="00B40081"/>
    <w:pPr>
      <w:spacing w:before="240"/>
    </w:pPr>
    <w:rPr>
      <w:szCs w:val="24"/>
    </w:rPr>
  </w:style>
  <w:style w:type="paragraph" w:customStyle="1" w:styleId="NormalSingle">
    <w:name w:val="NormalSingle"/>
    <w:basedOn w:val="Normal"/>
    <w:qFormat/>
    <w:rsid w:val="00B40081"/>
    <w:rPr>
      <w:szCs w:val="24"/>
    </w:rPr>
  </w:style>
  <w:style w:type="paragraph" w:styleId="Footer">
    <w:name w:val="footer"/>
    <w:basedOn w:val="Normal"/>
    <w:link w:val="FooterChar"/>
    <w:rsid w:val="0072589E"/>
    <w:pPr>
      <w:tabs>
        <w:tab w:val="center" w:pos="4513"/>
        <w:tab w:val="right" w:pos="9026"/>
      </w:tabs>
    </w:pPr>
  </w:style>
  <w:style w:type="character" w:customStyle="1" w:styleId="FooterChar">
    <w:name w:val="Footer Char"/>
    <w:basedOn w:val="DefaultParagraphFont"/>
    <w:link w:val="Footer"/>
    <w:semiHidden/>
    <w:rsid w:val="0072589E"/>
    <w:rPr>
      <w:sz w:val="24"/>
    </w:rPr>
  </w:style>
  <w:style w:type="paragraph" w:styleId="FootnoteText">
    <w:name w:val="footnote text"/>
    <w:basedOn w:val="Normal"/>
    <w:link w:val="FootnoteTextChar"/>
    <w:rsid w:val="00623B61"/>
    <w:rPr>
      <w:sz w:val="20"/>
    </w:rPr>
  </w:style>
  <w:style w:type="character" w:customStyle="1" w:styleId="FootnoteTextChar">
    <w:name w:val="Footnote Text Char"/>
    <w:basedOn w:val="DefaultParagraphFont"/>
    <w:link w:val="FootnoteText"/>
    <w:rsid w:val="00623B61"/>
  </w:style>
  <w:style w:type="character" w:styleId="FootnoteReference">
    <w:name w:val="footnote reference"/>
    <w:basedOn w:val="DefaultParagraphFont"/>
    <w:rsid w:val="00623B61"/>
    <w:rPr>
      <w:vertAlign w:val="superscript"/>
    </w:rPr>
  </w:style>
  <w:style w:type="character" w:styleId="Hyperlink">
    <w:name w:val="Hyperlink"/>
    <w:basedOn w:val="DefaultParagraphFont"/>
    <w:rsid w:val="00623B61"/>
    <w:rPr>
      <w:color w:val="0563C1" w:themeColor="hyperlink"/>
      <w:u w:val="single"/>
    </w:rPr>
  </w:style>
  <w:style w:type="character" w:styleId="UnresolvedMention">
    <w:name w:val="Unresolved Mention"/>
    <w:basedOn w:val="DefaultParagraphFont"/>
    <w:uiPriority w:val="99"/>
    <w:semiHidden/>
    <w:unhideWhenUsed/>
    <w:rsid w:val="00623B61"/>
    <w:rPr>
      <w:color w:val="605E5C"/>
      <w:shd w:val="clear" w:color="auto" w:fill="E1DFDD"/>
    </w:rPr>
  </w:style>
  <w:style w:type="paragraph" w:styleId="Revision">
    <w:name w:val="Revision"/>
    <w:hidden/>
    <w:uiPriority w:val="99"/>
    <w:semiHidden/>
    <w:rsid w:val="0071694E"/>
    <w:rPr>
      <w:sz w:val="24"/>
    </w:rPr>
  </w:style>
  <w:style w:type="character" w:customStyle="1" w:styleId="FooterChar1">
    <w:name w:val="Footer Char1"/>
    <w:locked/>
    <w:rsid w:val="00A055E8"/>
    <w:rPr>
      <w:rFonts w:asciiTheme="minorBidi" w:hAnsi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238546">
      <w:bodyDiv w:val="1"/>
      <w:marLeft w:val="0"/>
      <w:marRight w:val="0"/>
      <w:marTop w:val="0"/>
      <w:marBottom w:val="0"/>
      <w:divBdr>
        <w:top w:val="none" w:sz="0" w:space="0" w:color="auto"/>
        <w:left w:val="none" w:sz="0" w:space="0" w:color="auto"/>
        <w:bottom w:val="none" w:sz="0" w:space="0" w:color="auto"/>
        <w:right w:val="none" w:sz="0" w:space="0" w:color="auto"/>
      </w:divBdr>
    </w:div>
    <w:div w:id="1942489415">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929</Words>
  <Characters>5960</Characters>
  <Application>Microsoft Office Word</Application>
  <DocSecurity>0</DocSecurity>
  <Lines>135</Lines>
  <Paragraphs>55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COUCOURATOS Anastasia</dc:creator>
  <cp:keywords/>
  <cp:lastModifiedBy>PAUL Cristina Caroline Paula</cp:lastModifiedBy>
  <cp:revision>2</cp:revision>
  <cp:lastPrinted>2026-04-08T09:50:00Z</cp:lastPrinted>
  <dcterms:created xsi:type="dcterms:W3CDTF">2026-04-20T08:58:00Z</dcterms:created>
  <dcterms:modified xsi:type="dcterms:W3CDTF">2026-04-20T08:58:00Z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1340836</vt:lpwstr>
  </property>
  <property fmtid="{D5CDD505-2E9C-101B-9397-08002B2CF9AE}" pid="6" name="&lt;Type&gt;">
    <vt:lpwstr>PR</vt:lpwstr>
  </property>
  <property fmtid="{D5CDD505-2E9C-101B-9397-08002B2CF9AE}" pid="7" name="&lt;ModelCod&gt;">
    <vt:lpwstr>\\eiciBRUpr1\pdocep$\DocEP\DOCS\General\PR\PR_Leg\NLE\PR_NLE-AP_Agreement.dotx(12/08/2024 17:05:00)</vt:lpwstr>
  </property>
  <property fmtid="{D5CDD505-2E9C-101B-9397-08002B2CF9AE}" pid="8" name="&lt;ModelTra&gt;">
    <vt:lpwstr>\\eiciBRUpr1\pdocep$\DocEP\TRANSFIL\EN\PR_NLE-AP_Agreement.EN(04/10/2024 12:39:01)</vt:lpwstr>
  </property>
  <property fmtid="{D5CDD505-2E9C-101B-9397-08002B2CF9AE}" pid="9" name="&lt;Model&gt;">
    <vt:lpwstr>PR_NLE-AP_Agreement</vt:lpwstr>
  </property>
  <property fmtid="{D5CDD505-2E9C-101B-9397-08002B2CF9AE}" pid="10" name="FooterPath">
    <vt:lpwstr>PR\1340836RO.docx</vt:lpwstr>
  </property>
  <property fmtid="{D5CDD505-2E9C-101B-9397-08002B2CF9AE}" pid="11" name="PE number">
    <vt:lpwstr>786.905</vt:lpwstr>
  </property>
  <property fmtid="{D5CDD505-2E9C-101B-9397-08002B2CF9AE}" pid="12" name="RegistreCheck">
    <vt:lpwstr>OK</vt:lpwstr>
  </property>
  <property fmtid="{D5CDD505-2E9C-101B-9397-08002B2CF9AE}" pid="13" name="SendToEpades">
    <vt:lpwstr>OK - 2026/04/10 12:02</vt:lpwstr>
  </property>
  <property fmtid="{D5CDD505-2E9C-101B-9397-08002B2CF9AE}" pid="14" name="OriLang">
    <vt:lpwstr>EN</vt:lpwstr>
  </property>
  <property fmtid="{D5CDD505-2E9C-101B-9397-08002B2CF9AE}" pid="15" name="SDLStudio">
    <vt:lpwstr/>
  </property>
  <property fmtid="{D5CDD505-2E9C-101B-9397-08002B2CF9AE}" pid="16" name="Bookout">
    <vt:lpwstr>OK - 2026/04/20 10:57</vt:lpwstr>
  </property>
</Properties>
</file>