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27329" w14:paraId="0AE81AA0" w14:textId="77777777" w:rsidTr="00C85D0F">
        <w:trPr>
          <w:trHeight w:hRule="exact" w:val="1418"/>
        </w:trPr>
        <w:tc>
          <w:tcPr>
            <w:tcW w:w="6804" w:type="dxa"/>
            <w:shd w:val="clear" w:color="auto" w:fill="auto"/>
            <w:vAlign w:val="center"/>
          </w:tcPr>
          <w:p w14:paraId="386F09F0" w14:textId="77777777" w:rsidR="00B13D6F" w:rsidRPr="00AE3D15" w:rsidRDefault="00C959EB" w:rsidP="00C85D0F">
            <w:pPr>
              <w:pStyle w:val="EPName"/>
            </w:pPr>
            <w:r>
              <w:t>Euroopa Parlament</w:t>
            </w:r>
          </w:p>
          <w:p w14:paraId="16DD1C06" w14:textId="77777777" w:rsidR="00B13D6F" w:rsidRPr="00AE3D15" w:rsidRDefault="00C959EB" w:rsidP="00C85D0F">
            <w:pPr>
              <w:pStyle w:val="EPTerm"/>
            </w:pPr>
            <w:r>
              <w:t>2024-2029</w:t>
            </w:r>
          </w:p>
        </w:tc>
        <w:tc>
          <w:tcPr>
            <w:tcW w:w="2268" w:type="dxa"/>
            <w:shd w:val="clear" w:color="auto" w:fill="auto"/>
          </w:tcPr>
          <w:p w14:paraId="3B88D1DF" w14:textId="77777777" w:rsidR="00B13D6F" w:rsidRPr="00AE3D15" w:rsidRDefault="00C959EB" w:rsidP="00C85D0F">
            <w:pPr>
              <w:pStyle w:val="EPLogo"/>
            </w:pPr>
            <w:r w:rsidRPr="00AE3D15">
              <w:rPr>
                <w:noProof/>
                <w:lang w:eastAsia="ja-JP"/>
              </w:rPr>
              <w:drawing>
                <wp:inline distT="0" distB="0" distL="0" distR="0" wp14:anchorId="5000C1B7" wp14:editId="48145A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55231F6" w14:textId="77777777" w:rsidR="00461601" w:rsidRPr="00AE3D15" w:rsidRDefault="00461601" w:rsidP="00461601">
      <w:pPr>
        <w:pStyle w:val="LineTop"/>
      </w:pPr>
    </w:p>
    <w:p w14:paraId="3D5368EF" w14:textId="77777777" w:rsidR="00461601" w:rsidRPr="00AE3D15" w:rsidRDefault="00C959EB" w:rsidP="00461601">
      <w:pPr>
        <w:pStyle w:val="EPBody"/>
      </w:pPr>
      <w:r>
        <w:rPr>
          <w:rStyle w:val="HideTWBExt"/>
        </w:rPr>
        <w:t>&lt;</w:t>
      </w:r>
      <w:r>
        <w:rPr>
          <w:rStyle w:val="HideTWBExt"/>
          <w:i w:val="0"/>
        </w:rPr>
        <w:t>Commission</w:t>
      </w:r>
      <w:r>
        <w:rPr>
          <w:rStyle w:val="HideTWBExt"/>
        </w:rPr>
        <w:t>&gt;</w:t>
      </w:r>
      <w:r>
        <w:rPr>
          <w:rStyle w:val="HideTWBInt"/>
          <w:color w:val="auto"/>
        </w:rPr>
        <w:t>{LIBE}</w:t>
      </w:r>
      <w:r>
        <w:t>Kodanikuvabaduste, justiits- ja siseasjade komisjon</w:t>
      </w:r>
      <w:r>
        <w:rPr>
          <w:rStyle w:val="HideTWBExt"/>
        </w:rPr>
        <w:t>&lt;/</w:t>
      </w:r>
      <w:r>
        <w:rPr>
          <w:rStyle w:val="HideTWBExt"/>
          <w:i w:val="0"/>
        </w:rPr>
        <w:t>Commission</w:t>
      </w:r>
      <w:r>
        <w:rPr>
          <w:rStyle w:val="HideTWBExt"/>
        </w:rPr>
        <w:t>&gt;</w:t>
      </w:r>
    </w:p>
    <w:p w14:paraId="43ED6600" w14:textId="77777777" w:rsidR="00461601" w:rsidRPr="00AE3D15" w:rsidRDefault="00461601" w:rsidP="00461601">
      <w:pPr>
        <w:pStyle w:val="LineBottom"/>
      </w:pPr>
    </w:p>
    <w:p w14:paraId="056EEB4A" w14:textId="77777777" w:rsidR="00793EA9" w:rsidRPr="00AE3D15" w:rsidRDefault="00C959EB">
      <w:pPr>
        <w:pStyle w:val="CoverReference"/>
      </w:pPr>
      <w:r>
        <w:rPr>
          <w:rStyle w:val="HideTWBExt"/>
          <w:b w:val="0"/>
        </w:rPr>
        <w:t>&lt;RefProc&gt;</w:t>
      </w:r>
      <w:r>
        <w:t>2025/0258</w:t>
      </w:r>
      <w:r>
        <w:rPr>
          <w:rStyle w:val="HideTWBExt"/>
          <w:b w:val="0"/>
        </w:rPr>
        <w:t>&lt;/RefProc&gt;&lt;RefTypeProc&gt;</w:t>
      </w:r>
      <w:r>
        <w:t>(COD)</w:t>
      </w:r>
      <w:r>
        <w:rPr>
          <w:rStyle w:val="HideTWBExt"/>
          <w:b w:val="0"/>
        </w:rPr>
        <w:t>&lt;/RefTypeProc&gt;</w:t>
      </w:r>
    </w:p>
    <w:p w14:paraId="0B452ED5" w14:textId="77777777" w:rsidR="00793EA9" w:rsidRPr="00AE3D15" w:rsidRDefault="00C959EB">
      <w:pPr>
        <w:pStyle w:val="CoverDate"/>
      </w:pPr>
      <w:r>
        <w:rPr>
          <w:rStyle w:val="HideTWBExt"/>
        </w:rPr>
        <w:t>&lt;Date&gt;</w:t>
      </w:r>
      <w:r>
        <w:rPr>
          <w:rStyle w:val="HideTWBInt"/>
          <w:color w:val="auto"/>
        </w:rPr>
        <w:t>{05/09/2025}</w:t>
      </w:r>
      <w:r>
        <w:t>5.6.2026</w:t>
      </w:r>
      <w:r>
        <w:rPr>
          <w:rStyle w:val="HideTWBExt"/>
        </w:rPr>
        <w:t>&lt;/Date&gt;</w:t>
      </w:r>
    </w:p>
    <w:p w14:paraId="782256A6" w14:textId="77777777" w:rsidR="00793EA9" w:rsidRPr="00AE3D15" w:rsidRDefault="00C959EB">
      <w:pPr>
        <w:pStyle w:val="CoverDocType"/>
      </w:pPr>
      <w:r>
        <w:rPr>
          <w:rStyle w:val="HideTWBExt"/>
          <w:b w:val="0"/>
        </w:rPr>
        <w:t>&lt;RefProcLect&gt;</w:t>
      </w:r>
      <w:r>
        <w:t>***I</w:t>
      </w:r>
      <w:r>
        <w:rPr>
          <w:rStyle w:val="HideTWBExt"/>
          <w:b w:val="0"/>
        </w:rPr>
        <w:t>&lt;/RefProcLect&gt;</w:t>
      </w:r>
    </w:p>
    <w:p w14:paraId="58632420" w14:textId="77777777" w:rsidR="00793EA9" w:rsidRPr="00AE3D15" w:rsidRDefault="00C959EB">
      <w:pPr>
        <w:pStyle w:val="CoverDocType24a"/>
      </w:pPr>
      <w:r>
        <w:rPr>
          <w:rStyle w:val="HideTWBExt"/>
          <w:b w:val="0"/>
        </w:rPr>
        <w:t>&lt;TitreType&gt;</w:t>
      </w:r>
      <w:r>
        <w:t>RAPORTI PROJEKT</w:t>
      </w:r>
      <w:r>
        <w:rPr>
          <w:rStyle w:val="HideTWBExt"/>
          <w:b w:val="0"/>
        </w:rPr>
        <w:t>&lt;/TitreType&gt;</w:t>
      </w:r>
    </w:p>
    <w:p w14:paraId="6E6DC959" w14:textId="77777777" w:rsidR="00793EA9" w:rsidRPr="00AE3D15" w:rsidRDefault="00C959EB">
      <w:pPr>
        <w:pStyle w:val="CoverNormal"/>
      </w:pPr>
      <w:r>
        <w:rPr>
          <w:rStyle w:val="HideTWBExt"/>
        </w:rPr>
        <w:t>&lt;Titre&gt;</w:t>
      </w:r>
      <w:r>
        <w:t>ettepaneku kohta võtta vastu Euroopa Parlamendi ja nõukogu määrus, millega luuakse vahetus-, abi- ja koolitusprogramm euro kaitsmiseks võltsimise eest perioodil 2028–2034 (programm „Perikles V“) ja tunnistatakse kehtetuks määrus (EL) nr 2021/840</w:t>
      </w:r>
      <w:r>
        <w:rPr>
          <w:rStyle w:val="HideTWBExt"/>
        </w:rPr>
        <w:t>&lt;/Titre&gt;</w:t>
      </w:r>
    </w:p>
    <w:p w14:paraId="04D2407D" w14:textId="77777777" w:rsidR="00793EA9" w:rsidRPr="00AE3D15" w:rsidRDefault="00C959EB">
      <w:pPr>
        <w:pStyle w:val="CoverNormal24a"/>
      </w:pPr>
      <w:r>
        <w:rPr>
          <w:rStyle w:val="HideTWBExt"/>
        </w:rPr>
        <w:t>&lt;DocRef&gt;</w:t>
      </w:r>
      <w:r>
        <w:t>(COM(2025)0462 – C10</w:t>
      </w:r>
      <w:r>
        <w:noBreakHyphen/>
        <w:t>0195/2025 – 2025/0258(COD))</w:t>
      </w:r>
      <w:r>
        <w:rPr>
          <w:rStyle w:val="HideTWBExt"/>
        </w:rPr>
        <w:t>&lt;/DocRef&gt;</w:t>
      </w:r>
    </w:p>
    <w:p w14:paraId="1100B748" w14:textId="77777777" w:rsidR="00793EA9" w:rsidRPr="00AE3D15" w:rsidRDefault="00C959EB">
      <w:pPr>
        <w:pStyle w:val="CoverNormal24a"/>
      </w:pPr>
      <w:r>
        <w:rPr>
          <w:rStyle w:val="HideTWBExt"/>
        </w:rPr>
        <w:t>&lt;Commission&gt;</w:t>
      </w:r>
      <w:r>
        <w:rPr>
          <w:rStyle w:val="HideTWBInt"/>
          <w:color w:val="auto"/>
        </w:rPr>
        <w:t>{LIBE}</w:t>
      </w:r>
      <w:r>
        <w:t>Kodanikuvabaduste, justiits- ja siseasjade komisjon</w:t>
      </w:r>
      <w:r>
        <w:rPr>
          <w:rStyle w:val="HideTWBExt"/>
        </w:rPr>
        <w:t>&lt;/Commission&gt;</w:t>
      </w:r>
    </w:p>
    <w:p w14:paraId="6383FDA6" w14:textId="77777777" w:rsidR="00793EA9" w:rsidRPr="00AE3D15" w:rsidRDefault="00C959EB">
      <w:pPr>
        <w:pStyle w:val="CoverNormal24a"/>
      </w:pPr>
      <w:r>
        <w:t xml:space="preserve">Arvamuse raportöör: </w:t>
      </w:r>
      <w:r>
        <w:rPr>
          <w:rStyle w:val="HideTWBExt"/>
        </w:rPr>
        <w:t>&lt;Depute&gt;</w:t>
      </w:r>
      <w:r>
        <w:t xml:space="preserve">Michael </w:t>
      </w:r>
      <w:r>
        <w:t>McNamara</w:t>
      </w:r>
      <w:r>
        <w:rPr>
          <w:rStyle w:val="HideTWBExt"/>
        </w:rPr>
        <w:t>&lt;/Depute&gt;</w:t>
      </w:r>
    </w:p>
    <w:p w14:paraId="59A6C7DB" w14:textId="77777777" w:rsidR="001C5B44" w:rsidRPr="00AE3D15" w:rsidRDefault="001C5B44" w:rsidP="001C5B44">
      <w:pPr>
        <w:pStyle w:val="CoverNormal"/>
      </w:pPr>
    </w:p>
    <w:p w14:paraId="6E4E14BE" w14:textId="67F6CCFE" w:rsidR="00596091" w:rsidRPr="00AE3D15" w:rsidRDefault="00C959EB" w:rsidP="00894923">
      <w:r>
        <w:br w:type="page"/>
      </w:r>
      <w:r w:rsidR="00AE3D15" w:rsidRPr="00AE3D15">
        <w:lastRenderedPageBreak/>
        <w:fldChar w:fldCharType="begin"/>
      </w:r>
      <w:r>
        <w:instrText xml:space="preserve"> TITLE  \* MERGEFORMAT </w:instrText>
      </w:r>
      <w:r w:rsidR="00AE3D15" w:rsidRPr="00AE3D15">
        <w:fldChar w:fldCharType="separate"/>
      </w:r>
      <w:r>
        <w:t>PR_COD_1amCom</w:t>
      </w:r>
      <w:r w:rsidR="00AE3D15" w:rsidRPr="00AE3D15">
        <w:fldChar w:fldCharType="end"/>
      </w:r>
    </w:p>
    <w:p w14:paraId="447EA45A" w14:textId="77777777" w:rsidR="00596091" w:rsidRPr="00AE3D15" w:rsidRDefault="00596091" w:rsidP="00894923"/>
    <w:p w14:paraId="4973D6C1" w14:textId="77777777" w:rsidR="00596091" w:rsidRPr="00AE3D15" w:rsidRDefault="0059609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27329" w14:paraId="0698A44F" w14:textId="77777777">
        <w:tc>
          <w:tcPr>
            <w:tcW w:w="5811" w:type="dxa"/>
          </w:tcPr>
          <w:p w14:paraId="7C027D94" w14:textId="77777777" w:rsidR="00596091" w:rsidRPr="00AE3D15" w:rsidRDefault="00C959EB" w:rsidP="00894923">
            <w:pPr>
              <w:pStyle w:val="Lgendetitre"/>
            </w:pPr>
            <w:r>
              <w:t>Kasutatud tähised</w:t>
            </w:r>
          </w:p>
        </w:tc>
      </w:tr>
      <w:tr w:rsidR="00427329" w14:paraId="5FEAE0B5" w14:textId="77777777" w:rsidTr="007452CB">
        <w:trPr>
          <w:cantSplit/>
          <w:trHeight w:val="1807"/>
        </w:trPr>
        <w:tc>
          <w:tcPr>
            <w:tcW w:w="5811" w:type="dxa"/>
            <w:tcBorders>
              <w:bottom w:val="single" w:sz="4" w:space="0" w:color="auto"/>
            </w:tcBorders>
          </w:tcPr>
          <w:p w14:paraId="28E422D2" w14:textId="77777777" w:rsidR="00596091" w:rsidRPr="00AE3D15" w:rsidRDefault="00C959EB" w:rsidP="003506ED">
            <w:pPr>
              <w:pStyle w:val="Lgendesigne"/>
            </w:pPr>
            <w:r>
              <w:tab/>
              <w:t>*</w:t>
            </w:r>
            <w:r>
              <w:tab/>
              <w:t>nõuandemenetlus</w:t>
            </w:r>
          </w:p>
          <w:p w14:paraId="5318AE00" w14:textId="77777777" w:rsidR="00596091" w:rsidRPr="00AE3D15" w:rsidRDefault="00C959EB" w:rsidP="003506ED">
            <w:pPr>
              <w:pStyle w:val="Lgendesigne"/>
            </w:pPr>
            <w:r>
              <w:tab/>
              <w:t>***</w:t>
            </w:r>
            <w:r>
              <w:tab/>
              <w:t>nõusolekumenetlus</w:t>
            </w:r>
          </w:p>
          <w:p w14:paraId="74D81C6D" w14:textId="77777777" w:rsidR="00596091" w:rsidRPr="00AE3D15" w:rsidRDefault="00C959EB" w:rsidP="003506ED">
            <w:pPr>
              <w:pStyle w:val="Lgendesigne"/>
            </w:pPr>
            <w:r>
              <w:tab/>
              <w:t>***I</w:t>
            </w:r>
            <w:r>
              <w:tab/>
              <w:t>seadusandlik tavamenetlus (esimene lugemine)</w:t>
            </w:r>
          </w:p>
          <w:p w14:paraId="21C7670E" w14:textId="77777777" w:rsidR="00596091" w:rsidRPr="00AE3D15" w:rsidRDefault="00C959EB" w:rsidP="003506ED">
            <w:pPr>
              <w:pStyle w:val="Lgendesigne"/>
            </w:pPr>
            <w:r>
              <w:tab/>
              <w:t>***II</w:t>
            </w:r>
            <w:r>
              <w:tab/>
              <w:t>seadusandlik tavamenetlus (teine lugemine)</w:t>
            </w:r>
          </w:p>
          <w:p w14:paraId="79C93576" w14:textId="77777777" w:rsidR="00596091" w:rsidRPr="00AE3D15" w:rsidRDefault="00C959EB" w:rsidP="003506ED">
            <w:pPr>
              <w:pStyle w:val="Lgendesigne"/>
            </w:pPr>
            <w:r>
              <w:tab/>
              <w:t>***III</w:t>
            </w:r>
            <w:r>
              <w:tab/>
              <w:t xml:space="preserve">seadusandlik </w:t>
            </w:r>
            <w:r>
              <w:t>tavamenetlus (kolmas lugemine)</w:t>
            </w:r>
          </w:p>
          <w:p w14:paraId="3714E49B" w14:textId="77777777" w:rsidR="00596091" w:rsidRPr="00AE3D15" w:rsidRDefault="00596091" w:rsidP="003506ED">
            <w:pPr>
              <w:pStyle w:val="Lgendestandard"/>
            </w:pPr>
          </w:p>
          <w:p w14:paraId="3792E826" w14:textId="77777777" w:rsidR="00596091" w:rsidRPr="00AE3D15" w:rsidRDefault="00C959EB" w:rsidP="003506ED">
            <w:pPr>
              <w:pStyle w:val="Lgendestandard"/>
            </w:pPr>
            <w:r>
              <w:t>(Märgitud menetlus põhineb õigusakti eelnõus esitatud õiguslikul alusel.)</w:t>
            </w:r>
          </w:p>
          <w:p w14:paraId="19E0CB7B" w14:textId="77777777" w:rsidR="00596091" w:rsidRPr="00AE3D15" w:rsidRDefault="00596091" w:rsidP="00B54EAF">
            <w:pPr>
              <w:pStyle w:val="Lgendestandard"/>
            </w:pPr>
          </w:p>
        </w:tc>
      </w:tr>
    </w:tbl>
    <w:p w14:paraId="50BB7457" w14:textId="77777777" w:rsidR="00596091" w:rsidRPr="00AE3D15" w:rsidRDefault="00596091" w:rsidP="00894923"/>
    <w:p w14:paraId="426B1FB9" w14:textId="77777777" w:rsidR="00596091" w:rsidRPr="00AE3D15" w:rsidRDefault="00596091" w:rsidP="00894923"/>
    <w:p w14:paraId="22ACC830" w14:textId="77777777" w:rsidR="00596091" w:rsidRPr="00AE3D15" w:rsidRDefault="00596091" w:rsidP="00894923"/>
    <w:p w14:paraId="598893F5" w14:textId="77777777" w:rsidR="00596091" w:rsidRPr="00AE3D15" w:rsidRDefault="0059609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27329" w14:paraId="2484D453" w14:textId="77777777">
        <w:tc>
          <w:tcPr>
            <w:tcW w:w="5811" w:type="dxa"/>
          </w:tcPr>
          <w:p w14:paraId="67A0F285" w14:textId="77777777" w:rsidR="00596091" w:rsidRPr="00AE3D15" w:rsidRDefault="00C959EB" w:rsidP="00894923">
            <w:pPr>
              <w:pStyle w:val="Lgendetitre"/>
            </w:pPr>
            <w:r>
              <w:t>Õigusakti eelnõu muudatusettepanekud</w:t>
            </w:r>
          </w:p>
        </w:tc>
      </w:tr>
      <w:tr w:rsidR="00427329" w14:paraId="3E318FD7" w14:textId="77777777" w:rsidTr="00554250">
        <w:trPr>
          <w:trHeight w:val="4496"/>
        </w:trPr>
        <w:tc>
          <w:tcPr>
            <w:tcW w:w="5811" w:type="dxa"/>
          </w:tcPr>
          <w:p w14:paraId="16D23F3C" w14:textId="77777777" w:rsidR="00596091" w:rsidRPr="00AE3D15" w:rsidRDefault="00C959EB" w:rsidP="003506ED">
            <w:pPr>
              <w:pStyle w:val="Lgendestandard"/>
              <w:rPr>
                <w:szCs w:val="24"/>
              </w:rPr>
            </w:pPr>
            <w:r>
              <w:rPr>
                <w:b/>
              </w:rPr>
              <w:t>Kahes veerus esitatud Euroopa Parlamendi muudatusettepanekud</w:t>
            </w:r>
          </w:p>
          <w:p w14:paraId="1AD0946D" w14:textId="77777777" w:rsidR="00596091" w:rsidRPr="00AE3D15" w:rsidRDefault="00596091" w:rsidP="003506ED">
            <w:pPr>
              <w:pStyle w:val="Lgendestandard"/>
              <w:rPr>
                <w:szCs w:val="24"/>
              </w:rPr>
            </w:pPr>
          </w:p>
          <w:p w14:paraId="4EDAD2D8" w14:textId="77777777" w:rsidR="00596091" w:rsidRPr="00AE3D15" w:rsidRDefault="00C959EB" w:rsidP="003506ED">
            <w:pPr>
              <w:pStyle w:val="Lgendestandard"/>
              <w:rPr>
                <w:szCs w:val="24"/>
              </w:rPr>
            </w:pPr>
            <w:r>
              <w:t xml:space="preserve">Välja jäetav tekst on märgistatud vasakpoolses veerus </w:t>
            </w:r>
            <w:r>
              <w:rPr>
                <w:b/>
                <w:i/>
              </w:rPr>
              <w:t>paksus kaldkirjas</w:t>
            </w:r>
            <w:r>
              <w:t xml:space="preserve">. Teksti asendamine on märgistatud mõlemas veerus </w:t>
            </w:r>
            <w:r>
              <w:rPr>
                <w:b/>
                <w:i/>
              </w:rPr>
              <w:t>paksus kaldkirjas</w:t>
            </w:r>
            <w:r>
              <w:t xml:space="preserve">. Uus tekst on märgistatud parempoolses veerus </w:t>
            </w:r>
            <w:r>
              <w:rPr>
                <w:b/>
                <w:i/>
              </w:rPr>
              <w:t>paksus kaldkirjas</w:t>
            </w:r>
            <w:r>
              <w:t>.</w:t>
            </w:r>
          </w:p>
          <w:p w14:paraId="3BD7799E" w14:textId="77777777" w:rsidR="00596091" w:rsidRPr="00AE3D15" w:rsidRDefault="00596091" w:rsidP="003506ED">
            <w:pPr>
              <w:pStyle w:val="Lgendestandard"/>
              <w:rPr>
                <w:szCs w:val="24"/>
              </w:rPr>
            </w:pPr>
          </w:p>
          <w:p w14:paraId="5461715F" w14:textId="77777777" w:rsidR="00596091" w:rsidRPr="00AE3D15" w:rsidRDefault="00C959EB" w:rsidP="003506ED">
            <w:pPr>
              <w:pStyle w:val="Lgendestandard"/>
              <w:rPr>
                <w:szCs w:val="24"/>
              </w:rPr>
            </w:pPr>
            <w:r>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14:paraId="39473496" w14:textId="77777777" w:rsidR="00596091" w:rsidRPr="00AE3D15" w:rsidRDefault="00596091" w:rsidP="003506ED">
            <w:pPr>
              <w:pStyle w:val="Lgendestandard"/>
              <w:rPr>
                <w:szCs w:val="24"/>
              </w:rPr>
            </w:pPr>
          </w:p>
          <w:p w14:paraId="7BB9279E" w14:textId="77777777" w:rsidR="00596091" w:rsidRPr="00AE3D15" w:rsidRDefault="00C959EB" w:rsidP="003506ED">
            <w:pPr>
              <w:pStyle w:val="Lgendestandard"/>
              <w:rPr>
                <w:b/>
                <w:szCs w:val="24"/>
              </w:rPr>
            </w:pPr>
            <w:r>
              <w:rPr>
                <w:b/>
              </w:rPr>
              <w:t>Konsolideeritud tekstina esitatud Euroopa Parlamendi muudatusettepanekud</w:t>
            </w:r>
          </w:p>
          <w:p w14:paraId="0931E365" w14:textId="77777777" w:rsidR="00596091" w:rsidRPr="00AE3D15" w:rsidRDefault="00596091" w:rsidP="003506ED">
            <w:pPr>
              <w:pStyle w:val="Lgendestandard"/>
              <w:rPr>
                <w:szCs w:val="24"/>
              </w:rPr>
            </w:pPr>
          </w:p>
          <w:p w14:paraId="59ED4B11" w14:textId="77777777" w:rsidR="00596091" w:rsidRPr="00AE3D15" w:rsidRDefault="00C959EB" w:rsidP="003506ED">
            <w:pPr>
              <w:pStyle w:val="Lgendestandard"/>
              <w:rPr>
                <w:szCs w:val="24"/>
              </w:rPr>
            </w:pPr>
            <w:r>
              <w:t xml:space="preserve">Uued tekstiosad on märgistatud </w:t>
            </w:r>
            <w:r>
              <w:rPr>
                <w:b/>
                <w:i/>
              </w:rPr>
              <w:t>paksus kaldkirjas</w:t>
            </w:r>
            <w:r>
              <w:t xml:space="preserve">. Välja jäetud tekstiosad on tähistatud sümboliga ▌ või läbi kriipsutatud. Teksti asendamise puhul on uus tekst märgistatud </w:t>
            </w:r>
            <w:r>
              <w:rPr>
                <w:b/>
                <w:i/>
              </w:rPr>
              <w:t>paksus kaldkirjas</w:t>
            </w:r>
            <w:r>
              <w:t xml:space="preserve"> ja asendatav tekst kustutatud või läbi kriipsutatud. </w:t>
            </w:r>
          </w:p>
          <w:p w14:paraId="7F65BFE9" w14:textId="77777777" w:rsidR="00596091" w:rsidRPr="00AE3D15" w:rsidRDefault="00C959EB" w:rsidP="003506ED">
            <w:pPr>
              <w:pStyle w:val="Lgendestandard"/>
            </w:pPr>
            <w:r>
              <w:t>Erandina ei tähistata teenistuste tehtud puhtalt tehnilist laadi muudatusi lõpliku teksti vormistamiseks.</w:t>
            </w:r>
          </w:p>
          <w:p w14:paraId="7D804DB2" w14:textId="77777777" w:rsidR="00596091" w:rsidRPr="00AE3D15" w:rsidRDefault="00596091" w:rsidP="0069092A">
            <w:pPr>
              <w:pStyle w:val="Lgendestandard"/>
            </w:pPr>
          </w:p>
        </w:tc>
      </w:tr>
    </w:tbl>
    <w:p w14:paraId="0E67ED6C" w14:textId="77777777" w:rsidR="00596091" w:rsidRPr="00AE3D15" w:rsidRDefault="00596091" w:rsidP="00894923"/>
    <w:p w14:paraId="440BF232" w14:textId="77777777" w:rsidR="00793EA9" w:rsidRPr="00AE3D15" w:rsidRDefault="00793EA9" w:rsidP="00012351">
      <w:pPr>
        <w:widowControl/>
        <w:tabs>
          <w:tab w:val="center" w:pos="4677"/>
        </w:tabs>
      </w:pPr>
    </w:p>
    <w:p w14:paraId="19573737" w14:textId="77777777" w:rsidR="00793EA9" w:rsidRPr="00AE3D15" w:rsidRDefault="00C959EB">
      <w:pPr>
        <w:pStyle w:val="TOCHeading"/>
      </w:pPr>
      <w:r>
        <w:br w:type="page"/>
      </w:r>
      <w:r>
        <w:lastRenderedPageBreak/>
        <w:t>SISUKORD</w:t>
      </w:r>
    </w:p>
    <w:p w14:paraId="41EE04A9" w14:textId="77777777" w:rsidR="00793EA9" w:rsidRPr="00AE3D15" w:rsidRDefault="00C959EB">
      <w:pPr>
        <w:pStyle w:val="TOCPage"/>
      </w:pPr>
      <w:r>
        <w:t>lk</w:t>
      </w:r>
    </w:p>
    <w:p w14:paraId="73FFA213" w14:textId="15609031" w:rsidR="00C959EB" w:rsidRDefault="00C959E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E3D15">
        <w:rPr>
          <w:b/>
        </w:rPr>
        <w:fldChar w:fldCharType="begin"/>
      </w:r>
      <w:r w:rsidRPr="00AE3D15">
        <w:rPr>
          <w:b/>
        </w:rPr>
        <w:instrText xml:space="preserve"> TOC \t "PageHeading</w:instrText>
      </w:r>
      <w:r w:rsidR="00DD7454" w:rsidRPr="00AE3D15">
        <w:rPr>
          <w:b/>
        </w:rPr>
        <w:instrText>;</w:instrText>
      </w:r>
      <w:r w:rsidRPr="00AE3D15">
        <w:rPr>
          <w:b/>
        </w:rPr>
        <w:instrText xml:space="preserve">1" </w:instrText>
      </w:r>
      <w:r w:rsidRPr="00AE3D15">
        <w:rPr>
          <w:b/>
        </w:rPr>
        <w:fldChar w:fldCharType="separate"/>
      </w:r>
      <w:r>
        <w:rPr>
          <w:noProof/>
        </w:rPr>
        <w:t>EUROOPA PARLAMENDI SEADUSANDLIKU RESOLUTSIOONI PROJEKT</w:t>
      </w:r>
      <w:r>
        <w:rPr>
          <w:noProof/>
        </w:rPr>
        <w:tab/>
      </w:r>
      <w:r>
        <w:rPr>
          <w:noProof/>
        </w:rPr>
        <w:fldChar w:fldCharType="begin"/>
      </w:r>
      <w:r>
        <w:rPr>
          <w:noProof/>
        </w:rPr>
        <w:instrText xml:space="preserve"> PAGEREF _Toc232766202 \h </w:instrText>
      </w:r>
      <w:r>
        <w:rPr>
          <w:noProof/>
        </w:rPr>
      </w:r>
      <w:r>
        <w:rPr>
          <w:noProof/>
        </w:rPr>
        <w:fldChar w:fldCharType="separate"/>
      </w:r>
      <w:r>
        <w:rPr>
          <w:noProof/>
        </w:rPr>
        <w:t>5</w:t>
      </w:r>
      <w:r>
        <w:rPr>
          <w:noProof/>
        </w:rPr>
        <w:fldChar w:fldCharType="end"/>
      </w:r>
    </w:p>
    <w:p w14:paraId="1858306D" w14:textId="30F9B85A" w:rsidR="002346B0" w:rsidRPr="00AE3D15" w:rsidRDefault="00C959EB" w:rsidP="00C23324">
      <w:r w:rsidRPr="00AE3D15">
        <w:rPr>
          <w:b/>
        </w:rPr>
        <w:fldChar w:fldCharType="end"/>
      </w:r>
    </w:p>
    <w:p w14:paraId="0A467362" w14:textId="77777777" w:rsidR="00793EA9" w:rsidRPr="00AE3D15" w:rsidRDefault="00C959EB">
      <w:pPr>
        <w:pStyle w:val="PageHeading"/>
      </w:pPr>
      <w:r>
        <w:br w:type="page"/>
      </w:r>
      <w:r>
        <w:lastRenderedPageBreak/>
        <w:br w:type="page"/>
      </w:r>
      <w:bookmarkStart w:id="0" w:name="_Hlk231546650"/>
      <w:bookmarkStart w:id="1" w:name="_Toc232766202"/>
      <w:r>
        <w:lastRenderedPageBreak/>
        <w:t>EUROOPA PARLAMENDI SEADUSANDLIKU RESOLUTSIOONI PROJEKT</w:t>
      </w:r>
      <w:bookmarkEnd w:id="1"/>
    </w:p>
    <w:p w14:paraId="4BC52967" w14:textId="77777777" w:rsidR="00793EA9" w:rsidRPr="00AE3D15" w:rsidRDefault="00C959EB">
      <w:pPr>
        <w:pStyle w:val="NormalBold"/>
      </w:pPr>
      <w:r>
        <w:t xml:space="preserve">ettepaneku kohta võtta vastu Euroopa Parlamendi ja nõukogu määrus, </w:t>
      </w:r>
      <w:r>
        <w:t>millega luuakse vahetus-, abi- ja koolitusprogramm euro kaitsmiseks võltsimise eest perioodil 2028–2034 (programm „Perikles V“) ja tunnistatakse kehtetuks määrus (EL) nr 2021/840</w:t>
      </w:r>
    </w:p>
    <w:p w14:paraId="65D23419" w14:textId="77777777" w:rsidR="00793EA9" w:rsidRPr="00AE3D15" w:rsidRDefault="00C959EB">
      <w:pPr>
        <w:pStyle w:val="NormalBold12a"/>
      </w:pPr>
      <w:r>
        <w:t>(COM(2025)0462 – C10</w:t>
      </w:r>
      <w:r>
        <w:noBreakHyphen/>
        <w:t>0195/2025 – 2025/0258(COD))</w:t>
      </w:r>
    </w:p>
    <w:p w14:paraId="4C25A190" w14:textId="77777777" w:rsidR="00793EA9" w:rsidRPr="00AE3D15" w:rsidRDefault="00C959EB" w:rsidP="00A910C9">
      <w:pPr>
        <w:pStyle w:val="NormalBold"/>
      </w:pPr>
      <w:r>
        <w:t>(Seadusandlik tavamenetlus: esimene lugemine)</w:t>
      </w:r>
    </w:p>
    <w:p w14:paraId="5AB3DC2A" w14:textId="77777777" w:rsidR="00793EA9" w:rsidRPr="00AE3D15" w:rsidRDefault="00C959EB" w:rsidP="00A910C9">
      <w:pPr>
        <w:pStyle w:val="EPComma"/>
      </w:pPr>
      <w:r>
        <w:rPr>
          <w:i/>
        </w:rPr>
        <w:t>Euroopa Parlament</w:t>
      </w:r>
      <w:r>
        <w:t>,</w:t>
      </w:r>
    </w:p>
    <w:p w14:paraId="411222B5" w14:textId="77777777" w:rsidR="00793EA9" w:rsidRPr="00AE3D15" w:rsidRDefault="00C959EB">
      <w:pPr>
        <w:pStyle w:val="NormalHanging12a"/>
      </w:pPr>
      <w:r>
        <w:t>–</w:t>
      </w:r>
      <w:r>
        <w:tab/>
        <w:t>võttes arvesse komisjoni ettepanekut Euroopa Parlamendile ja nõukogule (COM(2025)0462),</w:t>
      </w:r>
    </w:p>
    <w:p w14:paraId="6FCA3F5C" w14:textId="77777777" w:rsidR="00B54EF8" w:rsidRPr="00AE3D15" w:rsidRDefault="00C959EB">
      <w:pPr>
        <w:pStyle w:val="NormalHanging12a"/>
      </w:pPr>
      <w:r>
        <w:t>–</w:t>
      </w:r>
      <w:r>
        <w:tab/>
        <w:t>võttes arvesse Euroopa Liidu toimimise lepingu artikli 294 lõiget 2 ja artiklit 133, mille alusel komisjon esitas ettepaneku Euroopa Parlamendile (C10</w:t>
      </w:r>
      <w:r>
        <w:noBreakHyphen/>
        <w:t>0195/2025),</w:t>
      </w:r>
    </w:p>
    <w:p w14:paraId="3CEDA2CF" w14:textId="77777777" w:rsidR="00305CD9" w:rsidRPr="00AE3D15" w:rsidRDefault="00C959EB" w:rsidP="00DB7C20">
      <w:pPr>
        <w:pStyle w:val="NormalHanging12a"/>
      </w:pPr>
      <w:r>
        <w:t>–</w:t>
      </w:r>
      <w:r>
        <w:tab/>
        <w:t xml:space="preserve">võttes arvesse Euroopa Liidu toimimise lepingu artikli 294 lõiget 3, </w:t>
      </w:r>
    </w:p>
    <w:p w14:paraId="038BB8BE" w14:textId="77777777" w:rsidR="0030549C" w:rsidRPr="00AE3D15" w:rsidRDefault="00C959EB" w:rsidP="00AD7FA6">
      <w:pPr>
        <w:pStyle w:val="NormalHanging12a"/>
      </w:pPr>
      <w:r>
        <w:t>–</w:t>
      </w:r>
      <w:r>
        <w:tab/>
        <w:t>võttes arvesse Euroopa Keskpanga 7. novembri 2025. aasta arvamust</w:t>
      </w:r>
      <w:r>
        <w:rPr>
          <w:rStyle w:val="FootnoteReference"/>
        </w:rPr>
        <w:footnoteReference w:id="1"/>
      </w:r>
      <w:r>
        <w:t>,</w:t>
      </w:r>
    </w:p>
    <w:p w14:paraId="223B06D3" w14:textId="77777777" w:rsidR="006A2F5D" w:rsidRPr="00AE3D15" w:rsidRDefault="00C959EB" w:rsidP="00036481">
      <w:pPr>
        <w:pStyle w:val="NormalHanging12a"/>
      </w:pPr>
      <w:r>
        <w:t>–</w:t>
      </w:r>
      <w:r>
        <w:tab/>
        <w:t>võttes arvesse kodukorra artiklit 60,</w:t>
      </w:r>
    </w:p>
    <w:p w14:paraId="4D81902A" w14:textId="77777777" w:rsidR="006A2F5D" w:rsidRPr="00AE3D15" w:rsidRDefault="00C959EB" w:rsidP="006A2F5D">
      <w:pPr>
        <w:pStyle w:val="NormalHanging12a"/>
      </w:pPr>
      <w:r>
        <w:t>–</w:t>
      </w:r>
      <w:r>
        <w:tab/>
      </w:r>
      <w:bookmarkStart w:id="2" w:name="_Hlk231546926"/>
      <w:r>
        <w:t>võttes arvesse kodanikuvabaduste, justiits- ja siseasjade komisjoni raportit (A10</w:t>
      </w:r>
      <w:r>
        <w:noBreakHyphen/>
        <w:t>0000/2026),</w:t>
      </w:r>
      <w:bookmarkEnd w:id="2"/>
    </w:p>
    <w:p w14:paraId="7E8467FB" w14:textId="77777777" w:rsidR="009F6C2F" w:rsidRPr="00AE3D15" w:rsidRDefault="00C959EB" w:rsidP="009F6C2F">
      <w:pPr>
        <w:pStyle w:val="NormalHanging12a"/>
      </w:pPr>
      <w:r>
        <w:t>1.</w:t>
      </w:r>
      <w:r>
        <w:tab/>
        <w:t>võtab vastu allpool toodud esimese lugemise seisukoha;</w:t>
      </w:r>
    </w:p>
    <w:p w14:paraId="38960863" w14:textId="77777777" w:rsidR="009F6C2F" w:rsidRPr="00AE3D15" w:rsidRDefault="00C959EB" w:rsidP="009F6C2F">
      <w:pPr>
        <w:pStyle w:val="NormalHanging12a"/>
      </w:pPr>
      <w:bookmarkStart w:id="3" w:name="_Hlk231546681"/>
      <w:bookmarkEnd w:id="0"/>
      <w:r>
        <w:t>2.</w:t>
      </w:r>
      <w:r>
        <w:tab/>
        <w:t>palub komisjonil ettepaneku uuesti Euroopa Parlamendile saata, kui komisjon asendab selle uue ettepanekuga, muudab seda oluliselt või kavatseb seda oluliselt muuta;</w:t>
      </w:r>
    </w:p>
    <w:p w14:paraId="6ECC8FB6" w14:textId="77777777" w:rsidR="009F6C2F" w:rsidRPr="00AE3D15" w:rsidRDefault="00C959EB" w:rsidP="009F6C2F">
      <w:pPr>
        <w:pStyle w:val="NormalHanging12a"/>
      </w:pPr>
      <w:r>
        <w:t>3.</w:t>
      </w:r>
      <w:r>
        <w:tab/>
        <w:t>teeb presidendile ülesandeks edastada Euroopa Parlamendi seisukoht nõukogule ja komisjonile ning liikmesriikide parlamentidele.</w:t>
      </w:r>
    </w:p>
    <w:bookmarkEnd w:id="3"/>
    <w:p w14:paraId="38B2197A" w14:textId="77777777" w:rsidR="00D30DE2" w:rsidRPr="00AE3D15" w:rsidRDefault="00D30DE2" w:rsidP="00D30DE2"/>
    <w:p w14:paraId="23882794" w14:textId="77777777" w:rsidR="00DC7686" w:rsidRPr="00AE3D15" w:rsidRDefault="00C959EB" w:rsidP="00212B84">
      <w:pPr>
        <w:pStyle w:val="AmNumberTabs"/>
        <w:keepNext/>
        <w:rPr>
          <w:rStyle w:val="HideTWBExt"/>
          <w:b w:val="0"/>
          <w:noProof w:val="0"/>
        </w:rPr>
      </w:pPr>
      <w:r>
        <w:rPr>
          <w:rStyle w:val="HideTWBExt"/>
          <w:b w:val="0"/>
        </w:rPr>
        <w:t>&lt;RepeatBlock-Amend&gt;</w:t>
      </w:r>
      <w:bookmarkStart w:id="4" w:name="restart"/>
    </w:p>
    <w:bookmarkEnd w:id="4"/>
    <w:p w14:paraId="39630C78" w14:textId="77777777" w:rsidR="009C0659" w:rsidRPr="00AE3D15" w:rsidRDefault="00C959EB" w:rsidP="009C0659">
      <w:pPr>
        <w:pStyle w:val="AmNumberTabs"/>
        <w:keepNext/>
      </w:pPr>
      <w:r>
        <w:rPr>
          <w:rStyle w:val="HideTWBExt"/>
          <w:b w:val="0"/>
        </w:rPr>
        <w:t>&lt;Amend&gt;</w:t>
      </w:r>
      <w:r>
        <w:t>Muudatusettepanek</w:t>
      </w:r>
      <w:r>
        <w:tab/>
      </w:r>
      <w:r>
        <w:tab/>
      </w:r>
      <w:r>
        <w:rPr>
          <w:rStyle w:val="HideTWBExt"/>
          <w:b w:val="0"/>
        </w:rPr>
        <w:t>&lt;NumAm&gt;</w:t>
      </w:r>
      <w:r>
        <w:t>1</w:t>
      </w:r>
      <w:r>
        <w:rPr>
          <w:rStyle w:val="HideTWBExt"/>
          <w:b w:val="0"/>
        </w:rPr>
        <w:t>&lt;/NumAm&gt;</w:t>
      </w:r>
    </w:p>
    <w:p w14:paraId="27E217CF" w14:textId="77777777" w:rsidR="009C0659" w:rsidRPr="00AE3D15" w:rsidRDefault="00C959EB" w:rsidP="009C0659">
      <w:pPr>
        <w:pStyle w:val="NormalBold12b"/>
        <w:keepNext/>
      </w:pPr>
      <w:r>
        <w:rPr>
          <w:rStyle w:val="HideTWBExt"/>
          <w:b w:val="0"/>
        </w:rPr>
        <w:t>&lt;DocAmend&gt;</w:t>
      </w:r>
      <w:r>
        <w:t>Ettepanek võtta vastu määrus</w:t>
      </w:r>
      <w:r>
        <w:rPr>
          <w:rStyle w:val="HideTWBExt"/>
          <w:b w:val="0"/>
        </w:rPr>
        <w:t>&lt;/DocAmend&gt;</w:t>
      </w:r>
    </w:p>
    <w:p w14:paraId="27B82D3A" w14:textId="77777777" w:rsidR="009C0659" w:rsidRPr="00AE3D15" w:rsidRDefault="00C959EB" w:rsidP="009C0659">
      <w:pPr>
        <w:pStyle w:val="NormalBold"/>
        <w:keepNext/>
      </w:pPr>
      <w:r>
        <w:rPr>
          <w:rStyle w:val="HideTWBExt"/>
          <w:b w:val="0"/>
        </w:rPr>
        <w:t>&lt;Article&gt;</w:t>
      </w:r>
      <w:r>
        <w:t>Põhjendus 1 a (uus)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5EC0C56C" w14:textId="77777777" w:rsidTr="0039037E">
        <w:trPr>
          <w:jc w:val="center"/>
        </w:trPr>
        <w:tc>
          <w:tcPr>
            <w:tcW w:w="9752" w:type="dxa"/>
            <w:gridSpan w:val="2"/>
          </w:tcPr>
          <w:p w14:paraId="5FABD96B" w14:textId="77777777" w:rsidR="009C0659" w:rsidRPr="00AE3D15" w:rsidRDefault="009C0659" w:rsidP="0039037E">
            <w:pPr>
              <w:keepNext/>
            </w:pPr>
          </w:p>
        </w:tc>
      </w:tr>
      <w:tr w:rsidR="00427329" w14:paraId="0E065744" w14:textId="77777777" w:rsidTr="0039037E">
        <w:trPr>
          <w:jc w:val="center"/>
        </w:trPr>
        <w:tc>
          <w:tcPr>
            <w:tcW w:w="4876" w:type="dxa"/>
          </w:tcPr>
          <w:p w14:paraId="24629B20" w14:textId="77777777" w:rsidR="009C0659" w:rsidRPr="00AE3D15" w:rsidRDefault="00C959EB" w:rsidP="0039037E">
            <w:pPr>
              <w:pStyle w:val="AmColumnHeading"/>
              <w:keepNext/>
            </w:pPr>
            <w:r>
              <w:t>Komisjoni ettepanek</w:t>
            </w:r>
          </w:p>
        </w:tc>
        <w:tc>
          <w:tcPr>
            <w:tcW w:w="4876" w:type="dxa"/>
          </w:tcPr>
          <w:p w14:paraId="75E5DAC3" w14:textId="77777777" w:rsidR="009C0659" w:rsidRPr="00AE3D15" w:rsidRDefault="00C959EB" w:rsidP="0039037E">
            <w:pPr>
              <w:pStyle w:val="AmColumnHeading"/>
              <w:keepNext/>
            </w:pPr>
            <w:r>
              <w:t>Muudatusettepanek</w:t>
            </w:r>
          </w:p>
        </w:tc>
      </w:tr>
      <w:tr w:rsidR="00427329" w14:paraId="65929F2C" w14:textId="77777777" w:rsidTr="0039037E">
        <w:trPr>
          <w:jc w:val="center"/>
        </w:trPr>
        <w:tc>
          <w:tcPr>
            <w:tcW w:w="4876" w:type="dxa"/>
          </w:tcPr>
          <w:p w14:paraId="244E78E3" w14:textId="77777777" w:rsidR="009C0659" w:rsidRPr="00AE3D15" w:rsidRDefault="009C0659" w:rsidP="0039037E">
            <w:pPr>
              <w:pStyle w:val="Normal6a"/>
            </w:pPr>
          </w:p>
        </w:tc>
        <w:tc>
          <w:tcPr>
            <w:tcW w:w="4876" w:type="dxa"/>
          </w:tcPr>
          <w:p w14:paraId="7180643E" w14:textId="77777777" w:rsidR="009C0659" w:rsidRPr="00AE3D15" w:rsidRDefault="00C959EB" w:rsidP="0039037E">
            <w:pPr>
              <w:pStyle w:val="Normal6a"/>
              <w:rPr>
                <w:szCs w:val="24"/>
              </w:rPr>
            </w:pPr>
            <w:r>
              <w:rPr>
                <w:b/>
                <w:i/>
              </w:rPr>
              <w:t>(1a)</w:t>
            </w:r>
            <w:r>
              <w:rPr>
                <w:b/>
                <w:i/>
              </w:rPr>
              <w:tab/>
              <w:t xml:space="preserve">Euro usaldusväärne kaitse võltsimise eest on turvalise ja konkurentsivõimelise liidu majanduse oluline osa ning on otseselt seotud liidu </w:t>
            </w:r>
            <w:r>
              <w:rPr>
                <w:b/>
                <w:i/>
              </w:rPr>
              <w:lastRenderedPageBreak/>
              <w:t>eesmärgiga parandada majandus- ja rahaliidu tõhusat toimimist.</w:t>
            </w:r>
          </w:p>
        </w:tc>
      </w:tr>
    </w:tbl>
    <w:p w14:paraId="44F1568B" w14:textId="77777777" w:rsidR="009C0659" w:rsidRPr="00AE3D15" w:rsidRDefault="00C959EB" w:rsidP="009C0659">
      <w:pPr>
        <w:pStyle w:val="AmOrLang"/>
      </w:pPr>
      <w:r w:rsidRPr="00AE3D15">
        <w:lastRenderedPageBreak/>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7991DA20" w14:textId="77777777" w:rsidR="009C0659" w:rsidRPr="00AE3D15" w:rsidRDefault="00C959EB" w:rsidP="009C0659">
      <w:pPr>
        <w:rPr>
          <w:rStyle w:val="HideTWBExt"/>
          <w:noProof w:val="0"/>
        </w:rPr>
      </w:pPr>
      <w:r>
        <w:rPr>
          <w:rStyle w:val="HideTWBExt"/>
        </w:rPr>
        <w:t>&lt;/Amend&gt;</w:t>
      </w:r>
    </w:p>
    <w:p w14:paraId="6B69F057" w14:textId="77777777" w:rsidR="009C0659" w:rsidRPr="00AE3D15" w:rsidRDefault="00C959EB" w:rsidP="009C0659">
      <w:pPr>
        <w:pStyle w:val="AmNumberTabs"/>
        <w:keepNext/>
      </w:pPr>
      <w:r>
        <w:rPr>
          <w:rStyle w:val="HideTWBExt"/>
          <w:b w:val="0"/>
        </w:rPr>
        <w:t>&lt;Amend&gt;</w:t>
      </w:r>
      <w:r>
        <w:t>Muudatusettepanek</w:t>
      </w:r>
      <w:r>
        <w:tab/>
      </w:r>
      <w:r>
        <w:tab/>
      </w:r>
      <w:r>
        <w:rPr>
          <w:rStyle w:val="HideTWBExt"/>
          <w:b w:val="0"/>
        </w:rPr>
        <w:t>&lt;NumAm&gt;</w:t>
      </w:r>
      <w:r>
        <w:t>2</w:t>
      </w:r>
      <w:r>
        <w:rPr>
          <w:rStyle w:val="HideTWBExt"/>
          <w:b w:val="0"/>
        </w:rPr>
        <w:t>&lt;/NumAm&gt;</w:t>
      </w:r>
    </w:p>
    <w:p w14:paraId="5A36170A" w14:textId="77777777" w:rsidR="009C0659" w:rsidRPr="00AE3D15" w:rsidRDefault="00C959EB" w:rsidP="009C0659">
      <w:pPr>
        <w:pStyle w:val="NormalBold12b"/>
        <w:keepNext/>
      </w:pPr>
      <w:r>
        <w:rPr>
          <w:rStyle w:val="HideTWBExt"/>
          <w:b w:val="0"/>
        </w:rPr>
        <w:t>&lt;DocAmend&gt;</w:t>
      </w:r>
      <w:r>
        <w:t>Ettepanek võtta vastu määrus</w:t>
      </w:r>
      <w:r>
        <w:rPr>
          <w:rStyle w:val="HideTWBExt"/>
          <w:b w:val="0"/>
        </w:rPr>
        <w:t>&lt;/DocAmend&gt;</w:t>
      </w:r>
    </w:p>
    <w:p w14:paraId="681EC7F3" w14:textId="77777777" w:rsidR="009C0659" w:rsidRPr="00AE3D15" w:rsidRDefault="00C959EB" w:rsidP="009C0659">
      <w:pPr>
        <w:pStyle w:val="NormalBold"/>
        <w:keepNext/>
      </w:pPr>
      <w:r>
        <w:rPr>
          <w:rStyle w:val="HideTWBExt"/>
          <w:b w:val="0"/>
        </w:rPr>
        <w:t>&lt;Article&gt;</w:t>
      </w:r>
      <w:r>
        <w:t>Põhjendus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43F82073" w14:textId="77777777" w:rsidTr="0039037E">
        <w:trPr>
          <w:jc w:val="center"/>
        </w:trPr>
        <w:tc>
          <w:tcPr>
            <w:tcW w:w="9752" w:type="dxa"/>
            <w:gridSpan w:val="2"/>
          </w:tcPr>
          <w:p w14:paraId="7FE9B600" w14:textId="77777777" w:rsidR="009C0659" w:rsidRPr="00AE3D15" w:rsidRDefault="009C0659" w:rsidP="0039037E">
            <w:pPr>
              <w:keepNext/>
            </w:pPr>
          </w:p>
        </w:tc>
      </w:tr>
      <w:tr w:rsidR="00427329" w14:paraId="27B24297" w14:textId="77777777" w:rsidTr="0039037E">
        <w:trPr>
          <w:jc w:val="center"/>
        </w:trPr>
        <w:tc>
          <w:tcPr>
            <w:tcW w:w="4876" w:type="dxa"/>
          </w:tcPr>
          <w:p w14:paraId="2101BEC3" w14:textId="77777777" w:rsidR="009C0659" w:rsidRPr="00AE3D15" w:rsidRDefault="00C959EB" w:rsidP="0039037E">
            <w:pPr>
              <w:pStyle w:val="AmColumnHeading"/>
              <w:keepNext/>
            </w:pPr>
            <w:r>
              <w:t xml:space="preserve">Komisjoni </w:t>
            </w:r>
            <w:r>
              <w:t>ettepanek</w:t>
            </w:r>
          </w:p>
        </w:tc>
        <w:tc>
          <w:tcPr>
            <w:tcW w:w="4876" w:type="dxa"/>
          </w:tcPr>
          <w:p w14:paraId="5AFFF04B" w14:textId="77777777" w:rsidR="009C0659" w:rsidRPr="00AE3D15" w:rsidRDefault="00C959EB" w:rsidP="0039037E">
            <w:pPr>
              <w:pStyle w:val="AmColumnHeading"/>
              <w:keepNext/>
            </w:pPr>
            <w:r>
              <w:t>Muudatusettepanek</w:t>
            </w:r>
          </w:p>
        </w:tc>
      </w:tr>
      <w:tr w:rsidR="00427329" w14:paraId="3D7102F0" w14:textId="77777777" w:rsidTr="0039037E">
        <w:trPr>
          <w:jc w:val="center"/>
        </w:trPr>
        <w:tc>
          <w:tcPr>
            <w:tcW w:w="4876" w:type="dxa"/>
          </w:tcPr>
          <w:p w14:paraId="7CB1706C" w14:textId="77777777" w:rsidR="009C0659" w:rsidRPr="00AE3D15" w:rsidRDefault="00C959EB" w:rsidP="0039037E">
            <w:pPr>
              <w:pStyle w:val="Normal6a"/>
            </w:pPr>
            <w:r>
              <w:t>(5)</w:t>
            </w:r>
            <w:r>
              <w:tab/>
              <w:t>Euroopa ühisraha kaitse on avaliku hüvena selge riikidevahelise mõõtmega ning seega ulatub euro kaitsmine kaugemale üksikute liikmesriikide huvidest ja vastustusalast. Arvestades euro piiriülest ringlust ja euro võltsimisega tihedalt seotud rahvusvahelist organiseeritud kuritegevust, tuleks riigisiseseid kaitseraamistikke liidu algatuse abil täiendada, et tagada ühtne, nii siseriiklik kui ka rahvusvaheline koostöö ning tulla toime võimalike uute riikideüleste riskidega. Seepärast on käesolev määrus, milleg</w:t>
            </w:r>
            <w:r>
              <w:t>a luuakse vahetus-, abi- ja koolitusprogramm euro kaitsmiseks võltsimise eest, programmi eesmärkide saavutamiseks vajalik, sobiv ja asjakohane. Programm peaks tõhustama koostööd liikmesriikide vahel ning komisjoni ja liikmesriikide vahel, piiramata liikmesriikide suutlikkust eurot võltsimise eest kaitsta. Liidu tasandi meetmed on õigustatud, sest on ilmne, et nendega aidatakse liikmesriikidel ühiselt eurot kaitsta ja ergutatakse ühiste liidu struktuuride kasutamist, et suurendada koostööd ja teabevahetust p</w:t>
            </w:r>
            <w:r>
              <w:t>ädevate asutuste vahel.</w:t>
            </w:r>
          </w:p>
        </w:tc>
        <w:tc>
          <w:tcPr>
            <w:tcW w:w="4876" w:type="dxa"/>
          </w:tcPr>
          <w:p w14:paraId="3E32C9B5" w14:textId="77777777" w:rsidR="009C0659" w:rsidRPr="00AE3D15" w:rsidRDefault="00C959EB" w:rsidP="0039037E">
            <w:pPr>
              <w:pStyle w:val="Normal6a"/>
              <w:rPr>
                <w:szCs w:val="24"/>
              </w:rPr>
            </w:pPr>
            <w:r>
              <w:t>(5)</w:t>
            </w:r>
            <w:r>
              <w:tab/>
              <w:t>Euroopa ühisraha kaitse on avaliku hüvena selge riikidevahelise mõõtmega ning seega ulatub euro kaitsmine kaugemale üksikute liikmesriikide huvidest ja vastustusalast</w:t>
            </w:r>
            <w:r>
              <w:rPr>
                <w:b/>
                <w:i/>
              </w:rPr>
              <w:t>. Euro sularaha on ainus maksevahend, mis on kõigile kodanikele üldiselt kättesaadav, olenemata digitaalsest juurdepääsust või pangastaatusest, ning see on oluline vastupanuvõime tagamise vahend elektroonilise maksetaristu rikke korral. Selle seadusliku maksevahendi staatus sõltub rahaühiku enda terviklikkusest. Võltsimine kahjustab otseselt s</w:t>
            </w:r>
            <w:r>
              <w:rPr>
                <w:b/>
                <w:i/>
              </w:rPr>
              <w:t>eda terviklikkust, tekitades kodanikele ja ettevõtjatele hüvitamata kahju ning õõnestades usaldust ühisraha vastu</w:t>
            </w:r>
            <w:r>
              <w:t>. Arvestades euro piiriülest ringlust ja euro võltsimisega tihedalt seotud rahvusvahelist organiseeritud kuritegevust, tuleks riigisiseseid kaitseraamistikke liidu algatuse abil täiendada, et tagada ühtne, nii siseriiklik kui ka rahvusvaheline koostöö ning tulla toime võimalike uute riikideüleste riskidega. Seepärast on käesolev määrus, millega luuakse vahetus-, abi- ja koolitusprogramm euro kait</w:t>
            </w:r>
            <w:r>
              <w:t xml:space="preserve">smiseks võltsimise eest, programmi eesmärkide saavutamiseks vajalik, sobiv ja asjakohane. Programm peaks tõhustama koostööd liikmesriikide vahel ning komisjoni ja liikmesriikide vahel, piiramata liikmesriikide suutlikkust eurot võltsimise eest kaitsta. Liidu tasandi meetmed on õigustatud, sest on ilmne, et nendega aidatakse liikmesriikidel ühiselt eurot kaitsta ja ergutatakse ühiste liidu </w:t>
            </w:r>
            <w:r>
              <w:lastRenderedPageBreak/>
              <w:t>struktuuride kasutamist, et suurendada koostööd ja teabevahetust pädevate asutuste vahel.</w:t>
            </w:r>
          </w:p>
        </w:tc>
      </w:tr>
    </w:tbl>
    <w:p w14:paraId="338A9764" w14:textId="77777777" w:rsidR="009C0659" w:rsidRPr="00AE3D15" w:rsidRDefault="00C959EB" w:rsidP="009C0659">
      <w:pPr>
        <w:pStyle w:val="AmOrLang"/>
      </w:pPr>
      <w:r w:rsidRPr="00AE3D15">
        <w:lastRenderedPageBreak/>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66DEA7E0" w14:textId="77777777" w:rsidR="009C0659" w:rsidRPr="00AE3D15" w:rsidRDefault="00C959EB" w:rsidP="009C0659">
      <w:pPr>
        <w:rPr>
          <w:rStyle w:val="HideTWBExt"/>
          <w:noProof w:val="0"/>
        </w:rPr>
      </w:pPr>
      <w:r>
        <w:rPr>
          <w:rStyle w:val="HideTWBExt"/>
        </w:rPr>
        <w:t>&lt;/Amend&gt;</w:t>
      </w:r>
    </w:p>
    <w:p w14:paraId="06DB2055" w14:textId="77777777" w:rsidR="009C0659" w:rsidRPr="00AE3D15" w:rsidRDefault="00C959EB" w:rsidP="009C0659">
      <w:pPr>
        <w:pStyle w:val="AmNumberTabs"/>
        <w:keepNext/>
      </w:pPr>
      <w:r>
        <w:rPr>
          <w:rStyle w:val="HideTWBExt"/>
          <w:b w:val="0"/>
        </w:rPr>
        <w:t>&lt;Amend&gt;</w:t>
      </w:r>
      <w:r>
        <w:t>Muudatusettepanek</w:t>
      </w:r>
      <w:r>
        <w:tab/>
      </w:r>
      <w:r>
        <w:tab/>
      </w:r>
      <w:r>
        <w:rPr>
          <w:rStyle w:val="HideTWBExt"/>
          <w:b w:val="0"/>
        </w:rPr>
        <w:t>&lt;NumAm&gt;</w:t>
      </w:r>
      <w:r>
        <w:t>3</w:t>
      </w:r>
      <w:r>
        <w:rPr>
          <w:rStyle w:val="HideTWBExt"/>
          <w:b w:val="0"/>
        </w:rPr>
        <w:t>&lt;/NumAm&gt;</w:t>
      </w:r>
    </w:p>
    <w:p w14:paraId="1F741C32" w14:textId="77777777" w:rsidR="009C0659" w:rsidRPr="00AE3D15" w:rsidRDefault="00C959EB" w:rsidP="009C0659">
      <w:pPr>
        <w:pStyle w:val="NormalBold12b"/>
        <w:keepNext/>
      </w:pPr>
      <w:r>
        <w:rPr>
          <w:rStyle w:val="HideTWBExt"/>
          <w:b w:val="0"/>
        </w:rPr>
        <w:t>&lt;DocAmend&gt;</w:t>
      </w:r>
      <w:r>
        <w:t>Ettepanek võtta vastu määrus</w:t>
      </w:r>
      <w:r>
        <w:rPr>
          <w:rStyle w:val="HideTWBExt"/>
          <w:b w:val="0"/>
        </w:rPr>
        <w:t>&lt;/DocAmend&gt;</w:t>
      </w:r>
    </w:p>
    <w:p w14:paraId="446A704C" w14:textId="77777777" w:rsidR="009C0659" w:rsidRPr="00AE3D15" w:rsidRDefault="00C959EB" w:rsidP="009C0659">
      <w:pPr>
        <w:pStyle w:val="NormalBold"/>
        <w:keepNext/>
      </w:pPr>
      <w:r>
        <w:rPr>
          <w:rStyle w:val="HideTWBExt"/>
          <w:b w:val="0"/>
        </w:rPr>
        <w:t>&lt;Article&gt;</w:t>
      </w:r>
      <w:r>
        <w:t>Põhjendus 9</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6853256A" w14:textId="77777777" w:rsidTr="0037737F">
        <w:trPr>
          <w:jc w:val="center"/>
        </w:trPr>
        <w:tc>
          <w:tcPr>
            <w:tcW w:w="9752" w:type="dxa"/>
            <w:gridSpan w:val="2"/>
          </w:tcPr>
          <w:p w14:paraId="4262EE0C" w14:textId="77777777" w:rsidR="009C0659" w:rsidRPr="00AE3D15" w:rsidRDefault="009C0659" w:rsidP="0039037E">
            <w:pPr>
              <w:keepNext/>
            </w:pPr>
          </w:p>
        </w:tc>
      </w:tr>
      <w:tr w:rsidR="00427329" w14:paraId="0588298A" w14:textId="77777777" w:rsidTr="0037737F">
        <w:trPr>
          <w:jc w:val="center"/>
        </w:trPr>
        <w:tc>
          <w:tcPr>
            <w:tcW w:w="4876" w:type="dxa"/>
          </w:tcPr>
          <w:p w14:paraId="58CF324A" w14:textId="77777777" w:rsidR="009C0659" w:rsidRPr="00AE3D15" w:rsidRDefault="00C959EB" w:rsidP="0039037E">
            <w:pPr>
              <w:pStyle w:val="AmColumnHeading"/>
              <w:keepNext/>
            </w:pPr>
            <w:r>
              <w:t>Komisjoni ettepanek</w:t>
            </w:r>
          </w:p>
        </w:tc>
        <w:tc>
          <w:tcPr>
            <w:tcW w:w="4876" w:type="dxa"/>
          </w:tcPr>
          <w:p w14:paraId="1FC93878" w14:textId="77777777" w:rsidR="009C0659" w:rsidRPr="00AE3D15" w:rsidRDefault="00C959EB" w:rsidP="0039037E">
            <w:pPr>
              <w:pStyle w:val="AmColumnHeading"/>
              <w:keepNext/>
            </w:pPr>
            <w:r>
              <w:t>Muudatusettepanek</w:t>
            </w:r>
          </w:p>
        </w:tc>
      </w:tr>
      <w:tr w:rsidR="00427329" w14:paraId="50518C39" w14:textId="77777777" w:rsidTr="0037737F">
        <w:trPr>
          <w:jc w:val="center"/>
        </w:trPr>
        <w:tc>
          <w:tcPr>
            <w:tcW w:w="4876" w:type="dxa"/>
          </w:tcPr>
          <w:p w14:paraId="53AE53B8" w14:textId="77777777" w:rsidR="009C0659" w:rsidRPr="00AE3D15" w:rsidRDefault="00C959EB" w:rsidP="0039037E">
            <w:pPr>
              <w:pStyle w:val="Normal6a"/>
            </w:pPr>
            <w:r>
              <w:t>(9)</w:t>
            </w:r>
            <w:r>
              <w:tab/>
            </w:r>
            <w:r>
              <w:t>Vastavalt määrusele (EL, Euratom) 2024/2509, Euroopa Parlamendi ja nõukogu määrusele (EL, Euratom) nr 883/2013</w:t>
            </w:r>
            <w:r>
              <w:rPr>
                <w:vertAlign w:val="superscript"/>
              </w:rPr>
              <w:t>10</w:t>
            </w:r>
            <w:r>
              <w:t>, nõukogu määrusele (EÜ, Euratom) nr 2988/95</w:t>
            </w:r>
            <w:r>
              <w:rPr>
                <w:vertAlign w:val="superscript"/>
              </w:rPr>
              <w:t>11</w:t>
            </w:r>
            <w:r>
              <w:t>, nõukogu määrusele (Euratom, EÜ) nr 2185/96</w:t>
            </w:r>
            <w:r>
              <w:rPr>
                <w:vertAlign w:val="superscript"/>
              </w:rPr>
              <w:t>12</w:t>
            </w:r>
            <w:r>
              <w:t xml:space="preserve"> ja nõukogu määrusele (EL) 2017/1939</w:t>
            </w:r>
            <w:r>
              <w:rPr>
                <w:vertAlign w:val="superscript"/>
              </w:rPr>
              <w:t>13</w:t>
            </w:r>
            <w:r>
              <w:t xml:space="preserve"> tuleb liidu finantshuve kaitsta proportsionaalsete meetmetega, mis hõlmavad õigusnormide rikkumise ja pettuste ärahoidmist, avastamist, korrigeerimist ja uurimist, kaotatud, alusetult väljamakstud või ebaõigesti kasutatud summade tagasinõudmist ja vajaduse korral halduskaristuste kehtestamist. Eelkõige võib Euroopa Pettustevastane Amet (OLAF) kooskõlas määrustega (Euratom) nr 883/2013 ja (Euratom, EÜ) nr 2185/96 korraldada juurdlusi, sealhulgas kohapealseid kontrolle j</w:t>
            </w:r>
            <w:r>
              <w:t>a inspekteerimisi, et teha kindlaks, kas on esinenud pettust, korruptsiooni või muud liidu finantshuve kahjustavat ebaseaduslikku tegevust. Vastavalt määrusele (EL) 2017/1939 võib Euroopa Prokuratuur uurida pettusi, korruptsiooni ja muid kuritegusid, mis kahjustavad liidu finantshuve, ja esitada nendes süüdistusi, nagu on ette nähtud Euroopa Parlamendi ja nõukogu direktiiviga (EL) 2017/1371</w:t>
            </w:r>
            <w:r>
              <w:rPr>
                <w:vertAlign w:val="superscript"/>
              </w:rPr>
              <w:t>14</w:t>
            </w:r>
            <w:r>
              <w:t xml:space="preserve">. Määruse (EL, Euratom) 2024/2509 kohaselt peab iga isik või üksus, kes saab liidu rahalisi vahendeid, tegema liidu </w:t>
            </w:r>
            <w:r>
              <w:lastRenderedPageBreak/>
              <w:t>f</w:t>
            </w:r>
            <w:r>
              <w:t>inantshuvide kaitsel täielikult koostööd ja andma komisjonile, OLAFile, Euroopa Prokuratuurile ja Euroopa Kontrollikojale vajalikud õigused ja juurdepääsu ning tagama, et kolmandad isikud, kes on kaasatud liidu vahendite haldamisse, annaksid samaväärsed õigused.</w:t>
            </w:r>
          </w:p>
        </w:tc>
        <w:tc>
          <w:tcPr>
            <w:tcW w:w="4876" w:type="dxa"/>
          </w:tcPr>
          <w:p w14:paraId="61CEA9B6" w14:textId="77777777" w:rsidR="009C0659" w:rsidRPr="00AE3D15" w:rsidRDefault="00C959EB" w:rsidP="0039037E">
            <w:pPr>
              <w:pStyle w:val="Normal6a"/>
              <w:rPr>
                <w:szCs w:val="24"/>
              </w:rPr>
            </w:pPr>
            <w:r>
              <w:lastRenderedPageBreak/>
              <w:t>(9)</w:t>
            </w:r>
            <w:r>
              <w:tab/>
              <w:t>Vastavalt määrusele (EL, Euratom) 2024/2509, Euroopa Parlamendi ja nõukogu määrusele (EL, Euratom) nr 883/2013</w:t>
            </w:r>
            <w:r>
              <w:rPr>
                <w:vertAlign w:val="superscript"/>
              </w:rPr>
              <w:t>10</w:t>
            </w:r>
            <w:r>
              <w:t>, nõukogu määrusele (EÜ, Euratom) nr 2988/95</w:t>
            </w:r>
            <w:r>
              <w:rPr>
                <w:vertAlign w:val="superscript"/>
              </w:rPr>
              <w:t>11</w:t>
            </w:r>
            <w:r>
              <w:t>, nõukogu määrusele (Euratom, EÜ) nr 2185/96</w:t>
            </w:r>
            <w:r>
              <w:rPr>
                <w:vertAlign w:val="superscript"/>
              </w:rPr>
              <w:t>12</w:t>
            </w:r>
            <w:r>
              <w:t xml:space="preserve"> ja nõukogu määrusele (EL) 2017/1939</w:t>
            </w:r>
            <w:r>
              <w:rPr>
                <w:vertAlign w:val="superscript"/>
              </w:rPr>
              <w:t>13</w:t>
            </w:r>
            <w:r>
              <w:t xml:space="preserve"> tuleb liidu finantshuve kaitsta proportsionaalsete meetmetega, mis hõlmavad õigusnormide rikkumise ja pettuste ärahoidmist, avastamist, korrigeerimist ja uurimist, kaotatud, alusetult väljamakstud või ebaõigesti kasutatud summade tagasinõudmist ja vajaduse korral hald</w:t>
            </w:r>
            <w:r>
              <w:t>uskaristuste kehtestamist. Eelkõige võib Euroopa Pettustevastane Amet (OLAF) kooskõlas määrustega (Euratom) nr 883/2013 ja (Euratom, EÜ) nr 2185/96 korraldada juurdlusi, sealhulgas kohapealseid kontrolle ja inspekteerimisi, et teha kindlaks, kas on esinenud pettust, korruptsiooni või muud liidu finantshuve kahjustavat ebaseaduslikku tegevust. Vastavalt määrusele (EL) 2017/1939 võib Euroopa Prokuratuur uurida pettusi, korruptsiooni ja muid kuritegusid, mis kahjustavad liidu finantshuve, ja esitada nendes süü</w:t>
            </w:r>
            <w:r>
              <w:t>distusi, nagu on ette nähtud Euroopa Parlamendi ja nõukogu direktiiviga (EL) 2017/1371</w:t>
            </w:r>
            <w:r>
              <w:rPr>
                <w:vertAlign w:val="superscript"/>
              </w:rPr>
              <w:t>14</w:t>
            </w:r>
            <w:r>
              <w:t xml:space="preserve">. Määruse (EL, Euratom) 2024/2509 kohaselt peab iga isik või üksus, kes saab liidu rahalisi vahendeid, tegema liidu </w:t>
            </w:r>
            <w:r>
              <w:lastRenderedPageBreak/>
              <w:t xml:space="preserve">finantshuvide kaitsel täielikult koostööd ja andma komisjonile, OLAFile, Euroopa Prokuratuurile ja Euroopa Kontrollikojale vajalikud õigused ja juurdepääsu ning tagama, et kolmandad isikud, kes on kaasatud liidu vahendite haldamisse, annaksid samaväärsed õigused. </w:t>
            </w:r>
            <w:r>
              <w:rPr>
                <w:b/>
                <w:i/>
              </w:rPr>
              <w:t>Tuleks tagada, et programmi rakendamine olek</w:t>
            </w:r>
            <w:r>
              <w:rPr>
                <w:b/>
                <w:i/>
              </w:rPr>
              <w:t>s jätkuvalt kooskõlas teiste liidu institutsioonide, asutuste, organite ja ametite, näiteks Euroopa Keskpanga, Europoli ja Eurojusti algatustega ning täiendaks neid, eelkõige seoses võltsitud euro pangatähti käsitleva koolituse korraldamise ja teabe esitamisega programmi rakendamisel.</w:t>
            </w:r>
          </w:p>
        </w:tc>
      </w:tr>
      <w:tr w:rsidR="00427329" w14:paraId="697DA00D" w14:textId="77777777" w:rsidTr="00CD263C">
        <w:trPr>
          <w:trHeight w:val="559"/>
          <w:jc w:val="center"/>
        </w:trPr>
        <w:tc>
          <w:tcPr>
            <w:tcW w:w="4876" w:type="dxa"/>
            <w:hideMark/>
          </w:tcPr>
          <w:p w14:paraId="637D5021" w14:textId="77777777" w:rsidR="0037737F" w:rsidRPr="00AE3D15" w:rsidRDefault="00C959EB" w:rsidP="00FE0893">
            <w:pPr>
              <w:pStyle w:val="Normal6a"/>
              <w:rPr>
                <w:b/>
                <w:bCs/>
                <w:i/>
                <w:iCs/>
              </w:rPr>
            </w:pPr>
            <w:r>
              <w:rPr>
                <w:b/>
                <w:i/>
              </w:rPr>
              <w:lastRenderedPageBreak/>
              <w:t>__________________</w:t>
            </w:r>
          </w:p>
        </w:tc>
        <w:tc>
          <w:tcPr>
            <w:tcW w:w="4876" w:type="dxa"/>
            <w:hideMark/>
          </w:tcPr>
          <w:p w14:paraId="5977F1A1" w14:textId="77777777" w:rsidR="0037737F" w:rsidRPr="00AE3D15" w:rsidRDefault="00C959EB" w:rsidP="00FE0893">
            <w:pPr>
              <w:pStyle w:val="Normal6a"/>
              <w:rPr>
                <w:b/>
                <w:bCs/>
                <w:i/>
                <w:iCs/>
              </w:rPr>
            </w:pPr>
            <w:r>
              <w:rPr>
                <w:b/>
                <w:i/>
              </w:rPr>
              <w:t>__________________</w:t>
            </w:r>
          </w:p>
        </w:tc>
      </w:tr>
      <w:tr w:rsidR="00427329" w14:paraId="31F5E328" w14:textId="77777777" w:rsidTr="0037737F">
        <w:tblPrEx>
          <w:tblLook w:val="04A0" w:firstRow="1" w:lastRow="0" w:firstColumn="1" w:lastColumn="0" w:noHBand="0" w:noVBand="1"/>
        </w:tblPrEx>
        <w:trPr>
          <w:jc w:val="center"/>
        </w:trPr>
        <w:tc>
          <w:tcPr>
            <w:tcW w:w="4876" w:type="dxa"/>
            <w:hideMark/>
          </w:tcPr>
          <w:p w14:paraId="13720883" w14:textId="77777777" w:rsidR="0037737F" w:rsidRPr="00AE3D15" w:rsidRDefault="00C959EB" w:rsidP="00FE0893">
            <w:pPr>
              <w:pStyle w:val="Normal6a"/>
            </w:pPr>
            <w:r>
              <w:rPr>
                <w:vertAlign w:val="superscript"/>
              </w:rPr>
              <w:t>10 </w:t>
            </w:r>
            <w:r>
              <w:t xml:space="preserve">Euroopa Parlamendi ja nõukogu 11. septembri 2013. aasta määrus (EL, Euratom) nr 883/2013, mis käsitleb Euroopa Pettustevastase Ameti (OLAF) juurdlusi ning millega </w:t>
            </w:r>
            <w:r>
              <w:t>tunnistatakse kehtetuks Euroopa Parlamendi ja nõukogu määrus (EÜ) nr 1073/1999 ja nõukogu määrus (Euratom) nr 1074/1999, (ELT L 248, 18.9.2013, lk 1, ELI: http://data.europa.eu/eli/reg/2013/883/oj).</w:t>
            </w:r>
          </w:p>
        </w:tc>
        <w:tc>
          <w:tcPr>
            <w:tcW w:w="4876" w:type="dxa"/>
            <w:hideMark/>
          </w:tcPr>
          <w:p w14:paraId="18BD51C0" w14:textId="77777777" w:rsidR="0037737F" w:rsidRPr="00AE3D15" w:rsidRDefault="00C959EB" w:rsidP="00FE0893">
            <w:pPr>
              <w:pStyle w:val="Normal6a"/>
            </w:pPr>
            <w:r>
              <w:rPr>
                <w:vertAlign w:val="superscript"/>
              </w:rPr>
              <w:t>10 </w:t>
            </w:r>
            <w:r>
              <w:t>Euroopa Parlamendi ja nõukogu 11. septembri 2013. aasta määrus (EL, Euratom) nr 883/2013, mis käsitleb Euroopa Pettustevastase Ameti (OLAF) juurdlusi ning millega tunnistatakse kehtetuks Euroopa Parlamendi ja nõukogu määrus (EÜ) nr 1073/1999 ja nõukogu määrus (Euratom) nr 1074/1999, (ELT L 248, 18.9.2013, lk 1, ELI: http://data.europa.eu/eli/reg/2013/883/oj).</w:t>
            </w:r>
          </w:p>
        </w:tc>
      </w:tr>
      <w:tr w:rsidR="00427329" w14:paraId="5E6D326B" w14:textId="77777777" w:rsidTr="0037737F">
        <w:tblPrEx>
          <w:tblLook w:val="04A0" w:firstRow="1" w:lastRow="0" w:firstColumn="1" w:lastColumn="0" w:noHBand="0" w:noVBand="1"/>
        </w:tblPrEx>
        <w:trPr>
          <w:jc w:val="center"/>
        </w:trPr>
        <w:tc>
          <w:tcPr>
            <w:tcW w:w="4876" w:type="dxa"/>
            <w:hideMark/>
          </w:tcPr>
          <w:p w14:paraId="4118360B" w14:textId="77777777" w:rsidR="0037737F" w:rsidRPr="00AE3D15" w:rsidRDefault="00C959EB" w:rsidP="00FE0893">
            <w:pPr>
              <w:pStyle w:val="Normal6a"/>
            </w:pPr>
            <w:r>
              <w:rPr>
                <w:vertAlign w:val="superscript"/>
              </w:rPr>
              <w:t>11</w:t>
            </w:r>
            <w:r>
              <w:t> Nõukogu 18. detsembri 1995. aasta määrus (EÜ, Euratom) nr 2988/95 Euroopa ühenduste finantshuvide kaitse kohta (EÜT L 312, 23.12.1995, lk 1, ELI: http://data.europa.eu/eli/reg/1995/2988/oj).</w:t>
            </w:r>
          </w:p>
        </w:tc>
        <w:tc>
          <w:tcPr>
            <w:tcW w:w="4876" w:type="dxa"/>
            <w:hideMark/>
          </w:tcPr>
          <w:p w14:paraId="58DE2CE5" w14:textId="77777777" w:rsidR="0037737F" w:rsidRPr="00AE3D15" w:rsidRDefault="00C959EB" w:rsidP="00FE0893">
            <w:pPr>
              <w:pStyle w:val="Normal6a"/>
            </w:pPr>
            <w:r>
              <w:rPr>
                <w:vertAlign w:val="superscript"/>
              </w:rPr>
              <w:t>11</w:t>
            </w:r>
            <w:r>
              <w:t> Nõukogu 18. detsembri 1995. aasta määrus (EÜ, Euratom) nr 2988/95 Euroopa ühenduste finantshuvide kaitse kohta (EÜT L 312, 23.12.1995, lk 1, ELI: http://data.europa.eu/eli/reg/1995/2988/oj).</w:t>
            </w:r>
          </w:p>
        </w:tc>
      </w:tr>
      <w:tr w:rsidR="00427329" w14:paraId="75B4DD93" w14:textId="77777777" w:rsidTr="0037737F">
        <w:tblPrEx>
          <w:tblLook w:val="04A0" w:firstRow="1" w:lastRow="0" w:firstColumn="1" w:lastColumn="0" w:noHBand="0" w:noVBand="1"/>
        </w:tblPrEx>
        <w:trPr>
          <w:jc w:val="center"/>
        </w:trPr>
        <w:tc>
          <w:tcPr>
            <w:tcW w:w="4876" w:type="dxa"/>
            <w:hideMark/>
          </w:tcPr>
          <w:p w14:paraId="1E341BEC" w14:textId="77777777" w:rsidR="0037737F" w:rsidRPr="00AE3D15" w:rsidRDefault="00C959EB" w:rsidP="00FE0893">
            <w:pPr>
              <w:pStyle w:val="Normal6a"/>
            </w:pPr>
            <w:r>
              <w:rPr>
                <w:vertAlign w:val="superscript"/>
              </w:rPr>
              <w:t>12 </w:t>
            </w:r>
            <w:r>
              <w:t>Nõukogu 11. novembri 1996. aasta määrus (Euratom, EÜ) nr 2185/96, mis käsitleb komisjoni tehtavat kohapealset kontrolli ja inspekteerimist, et kaitsta Euroopa ühenduste finantshuve pettuste ja igasuguse muu eeskirjade eiramiste eest (EÜT L 292, 15.11.1996, lk 2, ELI: http://data.europa.eu/eli/reg/1996/2185/oj).</w:t>
            </w:r>
          </w:p>
        </w:tc>
        <w:tc>
          <w:tcPr>
            <w:tcW w:w="4876" w:type="dxa"/>
            <w:hideMark/>
          </w:tcPr>
          <w:p w14:paraId="501FF989" w14:textId="77777777" w:rsidR="0037737F" w:rsidRPr="00AE3D15" w:rsidRDefault="00C959EB" w:rsidP="00FE0893">
            <w:pPr>
              <w:pStyle w:val="Normal6a"/>
            </w:pPr>
            <w:r>
              <w:rPr>
                <w:vertAlign w:val="superscript"/>
              </w:rPr>
              <w:t>12 </w:t>
            </w:r>
            <w:r>
              <w:t>Nõukogu 11. novembri 1996. aasta määrus (Euratom, EÜ) nr 2185/96, mis käsitleb komisjoni tehtavat kohapealset kontrolli ja inspekteerimist, et kaitsta Euroopa ühenduste finantshuve pettuste ja igasuguse muu eeskirjade eiramiste eest (EÜT L 292, 15.11.1996, lk 2, ELI: http://data.europa.eu/eli/reg/1996/2185/oj).</w:t>
            </w:r>
          </w:p>
        </w:tc>
      </w:tr>
      <w:tr w:rsidR="00427329" w14:paraId="4FAF4F60" w14:textId="77777777" w:rsidTr="0037737F">
        <w:tblPrEx>
          <w:tblLook w:val="04A0" w:firstRow="1" w:lastRow="0" w:firstColumn="1" w:lastColumn="0" w:noHBand="0" w:noVBand="1"/>
        </w:tblPrEx>
        <w:trPr>
          <w:jc w:val="center"/>
        </w:trPr>
        <w:tc>
          <w:tcPr>
            <w:tcW w:w="4876" w:type="dxa"/>
            <w:hideMark/>
          </w:tcPr>
          <w:p w14:paraId="36A54451" w14:textId="77777777" w:rsidR="0037737F" w:rsidRPr="00AE3D15" w:rsidRDefault="00C959EB" w:rsidP="00FE0893">
            <w:pPr>
              <w:pStyle w:val="Normal6a"/>
            </w:pPr>
            <w:r>
              <w:rPr>
                <w:vertAlign w:val="superscript"/>
              </w:rPr>
              <w:t>13</w:t>
            </w:r>
            <w:r>
              <w:t xml:space="preserve"> Nõukogu 12. oktoobri 2017. aasta määrus (EL) 2017/1939, millega rakendatakse tõhustatud koostööd Euroopa Prokuratuuri asutamisel (ELT L 283, 31.10.2017, lk 1, ELI: </w:t>
            </w:r>
            <w:r>
              <w:lastRenderedPageBreak/>
              <w:t>http://data.europa.eu/eli/reg/2017/1939/oj).</w:t>
            </w:r>
          </w:p>
        </w:tc>
        <w:tc>
          <w:tcPr>
            <w:tcW w:w="4876" w:type="dxa"/>
            <w:hideMark/>
          </w:tcPr>
          <w:p w14:paraId="7D3AB143" w14:textId="77777777" w:rsidR="0037737F" w:rsidRPr="00AE3D15" w:rsidRDefault="00C959EB" w:rsidP="00FE0893">
            <w:pPr>
              <w:pStyle w:val="Normal6a"/>
            </w:pPr>
            <w:r>
              <w:rPr>
                <w:vertAlign w:val="superscript"/>
              </w:rPr>
              <w:lastRenderedPageBreak/>
              <w:t>13</w:t>
            </w:r>
            <w:r>
              <w:t xml:space="preserve"> Nõukogu 12. oktoobri 2017. aasta määrus (EL) 2017/1939, millega rakendatakse tõhustatud koostööd Euroopa Prokuratuuri asutamisel (ELT L 283, 31.10.2017, lk 1, ELI: </w:t>
            </w:r>
            <w:r>
              <w:lastRenderedPageBreak/>
              <w:t>http://data.europa.eu/eli/reg/2017/1939/oj).</w:t>
            </w:r>
          </w:p>
        </w:tc>
      </w:tr>
      <w:tr w:rsidR="00427329" w14:paraId="019E3700" w14:textId="77777777" w:rsidTr="0037737F">
        <w:tblPrEx>
          <w:tblLook w:val="04A0" w:firstRow="1" w:lastRow="0" w:firstColumn="1" w:lastColumn="0" w:noHBand="0" w:noVBand="1"/>
        </w:tblPrEx>
        <w:trPr>
          <w:jc w:val="center"/>
        </w:trPr>
        <w:tc>
          <w:tcPr>
            <w:tcW w:w="4876" w:type="dxa"/>
            <w:hideMark/>
          </w:tcPr>
          <w:p w14:paraId="1384EF6B" w14:textId="77777777" w:rsidR="0037737F" w:rsidRPr="00AE3D15" w:rsidRDefault="00C959EB" w:rsidP="00FE0893">
            <w:pPr>
              <w:pStyle w:val="Normal6a"/>
            </w:pPr>
            <w:r>
              <w:rPr>
                <w:vertAlign w:val="superscript"/>
              </w:rPr>
              <w:lastRenderedPageBreak/>
              <w:t>14</w:t>
            </w:r>
            <w:r>
              <w:t> Euroopa Parlamendi ja nõukogu 5. juuli 2017. aasta direktiiv (EL) 2017/1371, mis käsitleb võitlust liidu finantshuve kahjustavate pettuste vastu kriminaalõiguse abil (ELT L 198, 28.7.2017, lk 29, ELI: http://data.europa.eu/eli/dir/2017/1371/oj).</w:t>
            </w:r>
          </w:p>
        </w:tc>
        <w:tc>
          <w:tcPr>
            <w:tcW w:w="4876" w:type="dxa"/>
            <w:hideMark/>
          </w:tcPr>
          <w:p w14:paraId="6DE191AB" w14:textId="77777777" w:rsidR="0037737F" w:rsidRPr="00AE3D15" w:rsidRDefault="00C959EB" w:rsidP="00FE0893">
            <w:pPr>
              <w:pStyle w:val="Normal6a"/>
            </w:pPr>
            <w:r>
              <w:rPr>
                <w:vertAlign w:val="superscript"/>
              </w:rPr>
              <w:t>14</w:t>
            </w:r>
            <w:r>
              <w:t> Euroopa Parlamendi ja nõukogu 5. juuli 2017. aasta direktiiv (EL) 2017/1371, mis käsitleb võitlust liidu finantshuve kahjustavate pettuste vastu kriminaalõiguse abil (ELT L 198, 28.7.2017, lk 29, ELI: http://data.europa.eu/eli/dir/2017/1371/oj).</w:t>
            </w:r>
          </w:p>
        </w:tc>
      </w:tr>
    </w:tbl>
    <w:p w14:paraId="2DB0A171" w14:textId="77777777" w:rsidR="009C0659" w:rsidRPr="00AE3D15" w:rsidRDefault="00C959EB" w:rsidP="009C0659">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6C2E267E" w14:textId="77777777" w:rsidR="009C0659" w:rsidRPr="00AE3D15" w:rsidRDefault="00C959EB" w:rsidP="009C0659">
      <w:pPr>
        <w:rPr>
          <w:rStyle w:val="HideTWBExt"/>
          <w:noProof w:val="0"/>
        </w:rPr>
      </w:pPr>
      <w:r>
        <w:rPr>
          <w:rStyle w:val="HideTWBExt"/>
        </w:rPr>
        <w:t>&lt;/Amend&gt;</w:t>
      </w:r>
    </w:p>
    <w:p w14:paraId="4187AF30" w14:textId="77777777" w:rsidR="009C0659" w:rsidRPr="00AE3D15" w:rsidRDefault="00C959EB" w:rsidP="009C0659">
      <w:pPr>
        <w:pStyle w:val="AmNumberTabs"/>
        <w:keepNext/>
      </w:pPr>
      <w:r>
        <w:rPr>
          <w:rStyle w:val="HideTWBExt"/>
          <w:b w:val="0"/>
        </w:rPr>
        <w:t>&lt;Amend&gt;</w:t>
      </w:r>
      <w:r>
        <w:t>Muudatusettepanek</w:t>
      </w:r>
      <w:r>
        <w:tab/>
      </w:r>
      <w:r>
        <w:tab/>
      </w:r>
      <w:r>
        <w:rPr>
          <w:rStyle w:val="HideTWBExt"/>
          <w:b w:val="0"/>
        </w:rPr>
        <w:t>&lt;NumAm&gt;</w:t>
      </w:r>
      <w:r>
        <w:t>4</w:t>
      </w:r>
      <w:r>
        <w:rPr>
          <w:rStyle w:val="HideTWBExt"/>
          <w:b w:val="0"/>
        </w:rPr>
        <w:t>&lt;/NumAm&gt;</w:t>
      </w:r>
    </w:p>
    <w:p w14:paraId="0D58ACF7" w14:textId="77777777" w:rsidR="009C0659" w:rsidRPr="00AE3D15" w:rsidRDefault="00C959EB" w:rsidP="009C0659">
      <w:pPr>
        <w:pStyle w:val="NormalBold12b"/>
        <w:keepNext/>
      </w:pPr>
      <w:r>
        <w:rPr>
          <w:rStyle w:val="HideTWBExt"/>
          <w:b w:val="0"/>
        </w:rPr>
        <w:t>&lt;DocAmend&gt;</w:t>
      </w:r>
      <w:r>
        <w:t>Ettepanek võtta vastu määrus</w:t>
      </w:r>
      <w:r>
        <w:rPr>
          <w:rStyle w:val="HideTWBExt"/>
          <w:b w:val="0"/>
        </w:rPr>
        <w:t>&lt;/DocAmend&gt;</w:t>
      </w:r>
    </w:p>
    <w:p w14:paraId="1DF0421F" w14:textId="77777777" w:rsidR="009C0659" w:rsidRPr="00AE3D15" w:rsidRDefault="00C959EB" w:rsidP="009C0659">
      <w:pPr>
        <w:pStyle w:val="NormalBold"/>
        <w:keepNext/>
      </w:pPr>
      <w:r>
        <w:rPr>
          <w:rStyle w:val="HideTWBExt"/>
          <w:b w:val="0"/>
        </w:rPr>
        <w:t>&lt;Article&gt;</w:t>
      </w:r>
      <w:r>
        <w:t>Põhjendus 11 a (uus)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238232BB" w14:textId="77777777" w:rsidTr="0039037E">
        <w:trPr>
          <w:jc w:val="center"/>
        </w:trPr>
        <w:tc>
          <w:tcPr>
            <w:tcW w:w="9752" w:type="dxa"/>
            <w:gridSpan w:val="2"/>
          </w:tcPr>
          <w:p w14:paraId="25255031" w14:textId="77777777" w:rsidR="009C0659" w:rsidRPr="00AE3D15" w:rsidRDefault="009C0659" w:rsidP="0039037E">
            <w:pPr>
              <w:keepNext/>
            </w:pPr>
          </w:p>
        </w:tc>
      </w:tr>
      <w:tr w:rsidR="00427329" w14:paraId="04DA4B75" w14:textId="77777777" w:rsidTr="0039037E">
        <w:trPr>
          <w:jc w:val="center"/>
        </w:trPr>
        <w:tc>
          <w:tcPr>
            <w:tcW w:w="4876" w:type="dxa"/>
          </w:tcPr>
          <w:p w14:paraId="54E0FBFC" w14:textId="77777777" w:rsidR="009C0659" w:rsidRPr="00AE3D15" w:rsidRDefault="00C959EB" w:rsidP="0039037E">
            <w:pPr>
              <w:pStyle w:val="AmColumnHeading"/>
              <w:keepNext/>
            </w:pPr>
            <w:r>
              <w:t>Komisjoni ettepanek</w:t>
            </w:r>
          </w:p>
        </w:tc>
        <w:tc>
          <w:tcPr>
            <w:tcW w:w="4876" w:type="dxa"/>
          </w:tcPr>
          <w:p w14:paraId="562FDA65" w14:textId="77777777" w:rsidR="009C0659" w:rsidRPr="00AE3D15" w:rsidRDefault="00C959EB" w:rsidP="0039037E">
            <w:pPr>
              <w:pStyle w:val="AmColumnHeading"/>
              <w:keepNext/>
            </w:pPr>
            <w:r>
              <w:t>Muudatusettepanek</w:t>
            </w:r>
          </w:p>
        </w:tc>
      </w:tr>
      <w:tr w:rsidR="00427329" w14:paraId="15F35287" w14:textId="77777777" w:rsidTr="0039037E">
        <w:trPr>
          <w:jc w:val="center"/>
        </w:trPr>
        <w:tc>
          <w:tcPr>
            <w:tcW w:w="4876" w:type="dxa"/>
          </w:tcPr>
          <w:p w14:paraId="458D7729" w14:textId="77777777" w:rsidR="009C0659" w:rsidRPr="00AE3D15" w:rsidRDefault="009C0659" w:rsidP="0039037E">
            <w:pPr>
              <w:pStyle w:val="Normal6a"/>
            </w:pPr>
          </w:p>
        </w:tc>
        <w:tc>
          <w:tcPr>
            <w:tcW w:w="4876" w:type="dxa"/>
          </w:tcPr>
          <w:p w14:paraId="5F212773" w14:textId="77777777" w:rsidR="009C0659" w:rsidRPr="00AE3D15" w:rsidRDefault="00C959EB" w:rsidP="0039037E">
            <w:pPr>
              <w:pStyle w:val="Normal6a"/>
              <w:rPr>
                <w:szCs w:val="24"/>
              </w:rPr>
            </w:pPr>
            <w:r>
              <w:rPr>
                <w:b/>
                <w:i/>
              </w:rPr>
              <w:t>(11a)</w:t>
            </w:r>
            <w:r>
              <w:rPr>
                <w:b/>
                <w:i/>
              </w:rPr>
              <w:tab/>
              <w:t>Kuna kolmandates riikides on avastatud euro võltsimise keskusi ja euro võltsimine omandab üha rahvusvahelisema mõõtme, tuleks nende kolmandate riikide pädevate asutuste suutlikkuse suurendamise ja koolitamisega seotud tegevust pidada euro tõhusa kaitse seisukohast väga oluliseks ning seda tuleks programmi „Perikles V“ raames veelgi soodustada.</w:t>
            </w:r>
          </w:p>
        </w:tc>
      </w:tr>
    </w:tbl>
    <w:p w14:paraId="32B1C02A" w14:textId="77777777" w:rsidR="009C0659" w:rsidRPr="00AE3D15" w:rsidRDefault="00C959EB" w:rsidP="009C0659">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6825CACB" w14:textId="77777777" w:rsidR="009C0659" w:rsidRPr="00AE3D15" w:rsidRDefault="00C959EB" w:rsidP="009C0659">
      <w:pPr>
        <w:rPr>
          <w:rStyle w:val="HideTWBExt"/>
          <w:noProof w:val="0"/>
        </w:rPr>
      </w:pPr>
      <w:r>
        <w:rPr>
          <w:rStyle w:val="HideTWBExt"/>
        </w:rPr>
        <w:t>&lt;/Amend&gt;</w:t>
      </w:r>
    </w:p>
    <w:p w14:paraId="0CE1CF27" w14:textId="77777777" w:rsidR="009C0659" w:rsidRPr="00AE3D15" w:rsidRDefault="00C959EB" w:rsidP="009C0659">
      <w:pPr>
        <w:pStyle w:val="AmNumberTabs"/>
        <w:keepNext/>
      </w:pPr>
      <w:r>
        <w:rPr>
          <w:rStyle w:val="HideTWBExt"/>
          <w:b w:val="0"/>
        </w:rPr>
        <w:t>&lt;Amend&gt;</w:t>
      </w:r>
      <w:r>
        <w:t>Muudatusettepanek</w:t>
      </w:r>
      <w:r>
        <w:tab/>
      </w:r>
      <w:r>
        <w:tab/>
      </w:r>
      <w:r>
        <w:rPr>
          <w:rStyle w:val="HideTWBExt"/>
          <w:b w:val="0"/>
        </w:rPr>
        <w:t>&lt;NumAm&gt;</w:t>
      </w:r>
      <w:r>
        <w:t>5</w:t>
      </w:r>
      <w:r>
        <w:rPr>
          <w:rStyle w:val="HideTWBExt"/>
          <w:b w:val="0"/>
        </w:rPr>
        <w:t>&lt;/NumAm&gt;</w:t>
      </w:r>
    </w:p>
    <w:p w14:paraId="4DD4B2E1" w14:textId="77777777" w:rsidR="009C0659" w:rsidRPr="00AE3D15" w:rsidRDefault="00C959EB" w:rsidP="009C0659">
      <w:pPr>
        <w:pStyle w:val="NormalBold12b"/>
        <w:keepNext/>
      </w:pPr>
      <w:r>
        <w:rPr>
          <w:rStyle w:val="HideTWBExt"/>
          <w:b w:val="0"/>
        </w:rPr>
        <w:t>&lt;DocAmend&gt;</w:t>
      </w:r>
      <w:r>
        <w:t>Ettepanek võtta vastu määrus</w:t>
      </w:r>
      <w:r>
        <w:rPr>
          <w:rStyle w:val="HideTWBExt"/>
          <w:b w:val="0"/>
        </w:rPr>
        <w:t>&lt;/DocAmend&gt;</w:t>
      </w:r>
    </w:p>
    <w:p w14:paraId="73DF45EA" w14:textId="77777777" w:rsidR="009C0659" w:rsidRPr="00AE3D15" w:rsidRDefault="00C959EB" w:rsidP="009C0659">
      <w:pPr>
        <w:pStyle w:val="NormalBold"/>
        <w:keepNext/>
      </w:pPr>
      <w:r>
        <w:rPr>
          <w:rStyle w:val="HideTWBExt"/>
          <w:b w:val="0"/>
        </w:rPr>
        <w:t>&lt;Article&gt;</w:t>
      </w:r>
      <w:r>
        <w:t>Põhjendus 11 b (uus)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6877ACFC" w14:textId="77777777" w:rsidTr="0039037E">
        <w:trPr>
          <w:jc w:val="center"/>
        </w:trPr>
        <w:tc>
          <w:tcPr>
            <w:tcW w:w="9752" w:type="dxa"/>
            <w:gridSpan w:val="2"/>
          </w:tcPr>
          <w:p w14:paraId="578A1C97" w14:textId="77777777" w:rsidR="009C0659" w:rsidRPr="00AE3D15" w:rsidRDefault="009C0659" w:rsidP="0039037E">
            <w:pPr>
              <w:keepNext/>
            </w:pPr>
          </w:p>
        </w:tc>
      </w:tr>
      <w:tr w:rsidR="00427329" w14:paraId="2C7EDE1C" w14:textId="77777777" w:rsidTr="0039037E">
        <w:trPr>
          <w:jc w:val="center"/>
        </w:trPr>
        <w:tc>
          <w:tcPr>
            <w:tcW w:w="4876" w:type="dxa"/>
          </w:tcPr>
          <w:p w14:paraId="52344179" w14:textId="77777777" w:rsidR="009C0659" w:rsidRPr="00AE3D15" w:rsidRDefault="00C959EB" w:rsidP="0039037E">
            <w:pPr>
              <w:pStyle w:val="AmColumnHeading"/>
              <w:keepNext/>
            </w:pPr>
            <w:r>
              <w:t>Komisjoni ettepanek</w:t>
            </w:r>
          </w:p>
        </w:tc>
        <w:tc>
          <w:tcPr>
            <w:tcW w:w="4876" w:type="dxa"/>
          </w:tcPr>
          <w:p w14:paraId="39C09773" w14:textId="77777777" w:rsidR="009C0659" w:rsidRPr="00AE3D15" w:rsidRDefault="00C959EB" w:rsidP="0039037E">
            <w:pPr>
              <w:pStyle w:val="AmColumnHeading"/>
              <w:keepNext/>
            </w:pPr>
            <w:r>
              <w:t>Muudatusettepanek</w:t>
            </w:r>
          </w:p>
        </w:tc>
      </w:tr>
      <w:tr w:rsidR="00427329" w14:paraId="6C3BFC9A" w14:textId="77777777" w:rsidTr="0039037E">
        <w:trPr>
          <w:jc w:val="center"/>
        </w:trPr>
        <w:tc>
          <w:tcPr>
            <w:tcW w:w="4876" w:type="dxa"/>
          </w:tcPr>
          <w:p w14:paraId="1A1BAF04" w14:textId="77777777" w:rsidR="009C0659" w:rsidRPr="00AE3D15" w:rsidRDefault="009C0659" w:rsidP="0039037E">
            <w:pPr>
              <w:pStyle w:val="Normal6a"/>
            </w:pPr>
          </w:p>
        </w:tc>
        <w:tc>
          <w:tcPr>
            <w:tcW w:w="4876" w:type="dxa"/>
          </w:tcPr>
          <w:p w14:paraId="3315F3F0" w14:textId="77777777" w:rsidR="009C0659" w:rsidRPr="00AE3D15" w:rsidRDefault="00C959EB" w:rsidP="0039037E">
            <w:pPr>
              <w:pStyle w:val="Normal6a"/>
              <w:rPr>
                <w:szCs w:val="24"/>
              </w:rPr>
            </w:pPr>
            <w:r>
              <w:rPr>
                <w:b/>
                <w:i/>
              </w:rPr>
              <w:t>(11b)</w:t>
            </w:r>
            <w:r>
              <w:rPr>
                <w:b/>
                <w:i/>
              </w:rPr>
              <w:tab/>
            </w:r>
            <w:r>
              <w:rPr>
                <w:b/>
                <w:i/>
              </w:rPr>
              <w:t xml:space="preserve">Käesoleva määruse eesmärkide saavutamiseks tuleks komisjonile anda õigus võtta kooskõlas </w:t>
            </w:r>
            <w:r>
              <w:rPr>
                <w:b/>
                <w:i/>
                <w:shd w:val="clear" w:color="auto" w:fill="FFFFFF"/>
              </w:rPr>
              <w:t>Euroopa Liidu toimimise lepingu</w:t>
            </w:r>
            <w:r>
              <w:rPr>
                <w:b/>
                <w:i/>
              </w:rPr>
              <w:t xml:space="preserve"> artikliga 290 vastu õigusakte, et täiendada käesolevat määrust tööprogrammide vastuvõtmise kaudu ja muuta käesoleva määruse lisa.  On eriti oluline, et komisjon korraldaks oma ettevalmistava töö käigus asjakohaseid konsultatsioone, sealhulgas ekspertide tasandil, ja et kõnealused </w:t>
            </w:r>
            <w:r>
              <w:rPr>
                <w:b/>
                <w:i/>
              </w:rPr>
              <w:lastRenderedPageBreak/>
              <w:t>konsultatsioonid viidaks ellu kooskõlas 13. aprilli 2016. aasta institutsioonidevahelises parema õigusloome ko</w:t>
            </w:r>
            <w:r>
              <w:rPr>
                <w:b/>
                <w:i/>
              </w:rPr>
              <w:t>kkuleppes</w:t>
            </w:r>
            <w:r>
              <w:rPr>
                <w:b/>
                <w:i/>
                <w:vertAlign w:val="superscript"/>
              </w:rPr>
              <w:t>1a</w:t>
            </w:r>
            <w:r>
              <w:rPr>
                <w:b/>
                <w:i/>
              </w:rPr>
              <w:t xml:space="preserve"> sätestatud põhimõtetega. Eelkõige selleks, et tagada delegeeritud õigusaktide ettevalmistamises võrdne osalemine, saavad Euroopa Parlament ja nõukogu kõik dokumendid liikmesriikide ekspertidega samal ajal ning nende ekspertidel on pidev </w:t>
            </w:r>
            <w:r>
              <w:rPr>
                <w:b/>
                <w:i/>
              </w:rPr>
              <w:t>juurdepääs komisjoni eksperdirühmade koosolekutele, millel arutatakse delegeeritud õigusaktide ettevalmistamist.</w:t>
            </w:r>
          </w:p>
        </w:tc>
      </w:tr>
      <w:tr w:rsidR="00427329" w14:paraId="50C98186" w14:textId="77777777" w:rsidTr="0039037E">
        <w:trPr>
          <w:jc w:val="center"/>
        </w:trPr>
        <w:tc>
          <w:tcPr>
            <w:tcW w:w="4876" w:type="dxa"/>
          </w:tcPr>
          <w:p w14:paraId="5456858C" w14:textId="77777777" w:rsidR="00064E8C" w:rsidRPr="00AE3D15" w:rsidRDefault="00064E8C" w:rsidP="0039037E">
            <w:pPr>
              <w:pStyle w:val="Normal6a"/>
            </w:pPr>
          </w:p>
        </w:tc>
        <w:tc>
          <w:tcPr>
            <w:tcW w:w="4876" w:type="dxa"/>
          </w:tcPr>
          <w:p w14:paraId="164E3164" w14:textId="77777777" w:rsidR="00064E8C" w:rsidRPr="00AE3D15" w:rsidRDefault="00C959EB" w:rsidP="0039037E">
            <w:pPr>
              <w:pStyle w:val="Normal6a"/>
              <w:rPr>
                <w:b/>
                <w:i/>
              </w:rPr>
            </w:pPr>
            <w:r>
              <w:rPr>
                <w:b/>
                <w:i/>
              </w:rPr>
              <w:t>____________</w:t>
            </w:r>
          </w:p>
        </w:tc>
      </w:tr>
      <w:tr w:rsidR="00427329" w14:paraId="292F5866" w14:textId="77777777" w:rsidTr="0039037E">
        <w:trPr>
          <w:jc w:val="center"/>
        </w:trPr>
        <w:tc>
          <w:tcPr>
            <w:tcW w:w="4876" w:type="dxa"/>
          </w:tcPr>
          <w:p w14:paraId="5D7AD45C" w14:textId="77777777" w:rsidR="00536E8A" w:rsidRPr="00AE3D15" w:rsidRDefault="00536E8A" w:rsidP="0039037E">
            <w:pPr>
              <w:pStyle w:val="Normal6a"/>
            </w:pPr>
          </w:p>
        </w:tc>
        <w:tc>
          <w:tcPr>
            <w:tcW w:w="4876" w:type="dxa"/>
          </w:tcPr>
          <w:p w14:paraId="4C31AFBA" w14:textId="77777777" w:rsidR="00536E8A" w:rsidRPr="00AE3D15" w:rsidRDefault="00C959EB" w:rsidP="0039037E">
            <w:pPr>
              <w:pStyle w:val="Normal6a"/>
              <w:rPr>
                <w:b/>
                <w:bCs/>
                <w:i/>
                <w:iCs/>
              </w:rPr>
            </w:pPr>
            <w:r>
              <w:rPr>
                <w:b/>
                <w:i/>
                <w:vertAlign w:val="superscript"/>
              </w:rPr>
              <w:t>1a</w:t>
            </w:r>
            <w:r>
              <w:rPr>
                <w:b/>
                <w:i/>
              </w:rPr>
              <w:t> ELT L 123, 12.5.2016, lk 1, ELI: http://data.europa.eu/eli/agree_interinstit/2016/512/oj.</w:t>
            </w:r>
          </w:p>
        </w:tc>
      </w:tr>
    </w:tbl>
    <w:p w14:paraId="185F1521" w14:textId="77777777" w:rsidR="009C0659" w:rsidRPr="00AE3D15" w:rsidRDefault="00C959EB" w:rsidP="009C0659">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12BA3ED3" w14:textId="77777777" w:rsidR="009C0659" w:rsidRPr="00AE3D15" w:rsidRDefault="00C959EB" w:rsidP="009C0659">
      <w:pPr>
        <w:rPr>
          <w:rStyle w:val="HideTWBExt"/>
          <w:noProof w:val="0"/>
        </w:rPr>
      </w:pPr>
      <w:r>
        <w:rPr>
          <w:rStyle w:val="HideTWBExt"/>
        </w:rPr>
        <w:t>&lt;/Amend&gt;</w:t>
      </w:r>
    </w:p>
    <w:p w14:paraId="0E08E219" w14:textId="77777777" w:rsidR="009C0659" w:rsidRPr="00AE3D15" w:rsidRDefault="00C959EB" w:rsidP="009C0659">
      <w:pPr>
        <w:pStyle w:val="AmNumberTabs"/>
        <w:keepNext/>
      </w:pPr>
      <w:r>
        <w:rPr>
          <w:rStyle w:val="HideTWBExt"/>
          <w:b w:val="0"/>
        </w:rPr>
        <w:t>&lt;Amend&gt;</w:t>
      </w:r>
      <w:r>
        <w:t>Muudatusettepanek</w:t>
      </w:r>
      <w:r>
        <w:tab/>
      </w:r>
      <w:r>
        <w:tab/>
      </w:r>
      <w:r>
        <w:rPr>
          <w:rStyle w:val="HideTWBExt"/>
          <w:b w:val="0"/>
        </w:rPr>
        <w:t>&lt;NumAm&gt;</w:t>
      </w:r>
      <w:r>
        <w:t>6</w:t>
      </w:r>
      <w:r>
        <w:rPr>
          <w:rStyle w:val="HideTWBExt"/>
          <w:b w:val="0"/>
        </w:rPr>
        <w:t>&lt;/NumAm&gt;</w:t>
      </w:r>
    </w:p>
    <w:p w14:paraId="05D68A77" w14:textId="77777777" w:rsidR="009C0659" w:rsidRPr="00AE3D15" w:rsidRDefault="00C959EB" w:rsidP="009C0659">
      <w:pPr>
        <w:pStyle w:val="NormalBold12b"/>
        <w:keepNext/>
      </w:pPr>
      <w:r>
        <w:rPr>
          <w:rStyle w:val="HideTWBExt"/>
          <w:b w:val="0"/>
        </w:rPr>
        <w:t>&lt;DocAmend&gt;</w:t>
      </w:r>
      <w:r>
        <w:t>Ettepanek võtta vastu määrus</w:t>
      </w:r>
      <w:r>
        <w:rPr>
          <w:rStyle w:val="HideTWBExt"/>
          <w:b w:val="0"/>
        </w:rPr>
        <w:t>&lt;/DocAmend&gt;</w:t>
      </w:r>
    </w:p>
    <w:p w14:paraId="128A9F3F" w14:textId="77777777" w:rsidR="009C0659" w:rsidRPr="00AE3D15" w:rsidRDefault="00C959EB" w:rsidP="009C0659">
      <w:pPr>
        <w:pStyle w:val="NormalBold"/>
        <w:keepNext/>
      </w:pPr>
      <w:r>
        <w:rPr>
          <w:rStyle w:val="HideTWBExt"/>
          <w:b w:val="0"/>
        </w:rPr>
        <w:t>&lt;Article&gt;</w:t>
      </w:r>
      <w:r>
        <w:t>Põhjendus 12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42B1ECB7" w14:textId="77777777" w:rsidTr="0039037E">
        <w:trPr>
          <w:jc w:val="center"/>
        </w:trPr>
        <w:tc>
          <w:tcPr>
            <w:tcW w:w="9752" w:type="dxa"/>
            <w:gridSpan w:val="2"/>
          </w:tcPr>
          <w:p w14:paraId="6B0BE736" w14:textId="77777777" w:rsidR="009C0659" w:rsidRPr="00AE3D15" w:rsidRDefault="009C0659" w:rsidP="0039037E">
            <w:pPr>
              <w:keepNext/>
            </w:pPr>
          </w:p>
        </w:tc>
      </w:tr>
      <w:tr w:rsidR="00427329" w14:paraId="1400EDE3" w14:textId="77777777" w:rsidTr="0039037E">
        <w:trPr>
          <w:jc w:val="center"/>
        </w:trPr>
        <w:tc>
          <w:tcPr>
            <w:tcW w:w="4876" w:type="dxa"/>
          </w:tcPr>
          <w:p w14:paraId="3ED30A1D" w14:textId="77777777" w:rsidR="009C0659" w:rsidRPr="00AE3D15" w:rsidRDefault="00C959EB" w:rsidP="0039037E">
            <w:pPr>
              <w:pStyle w:val="AmColumnHeading"/>
              <w:keepNext/>
            </w:pPr>
            <w:r>
              <w:t>Komisjoni ettepanek</w:t>
            </w:r>
          </w:p>
        </w:tc>
        <w:tc>
          <w:tcPr>
            <w:tcW w:w="4876" w:type="dxa"/>
          </w:tcPr>
          <w:p w14:paraId="4137C803" w14:textId="77777777" w:rsidR="009C0659" w:rsidRPr="00AE3D15" w:rsidRDefault="00C959EB" w:rsidP="0039037E">
            <w:pPr>
              <w:pStyle w:val="AmColumnHeading"/>
              <w:keepNext/>
            </w:pPr>
            <w:r>
              <w:t>Muudatusettepanek</w:t>
            </w:r>
          </w:p>
        </w:tc>
      </w:tr>
      <w:tr w:rsidR="00427329" w14:paraId="4BB08131" w14:textId="77777777" w:rsidTr="0039037E">
        <w:trPr>
          <w:jc w:val="center"/>
        </w:trPr>
        <w:tc>
          <w:tcPr>
            <w:tcW w:w="4876" w:type="dxa"/>
          </w:tcPr>
          <w:p w14:paraId="02B2EC4B" w14:textId="77777777" w:rsidR="009C0659" w:rsidRPr="00AE3D15" w:rsidRDefault="00C959EB" w:rsidP="0039037E">
            <w:pPr>
              <w:pStyle w:val="Normal6a"/>
            </w:pPr>
            <w:r>
              <w:t>(12)</w:t>
            </w:r>
            <w:r>
              <w:tab/>
              <w:t xml:space="preserve">Rahastamiskõlblikud meetmed, mille eesmärk on edendada teabe ja </w:t>
            </w:r>
            <w:r>
              <w:t>töötajate vahetamist, tehnilist ja teaduslikku abi ning eriotstarbelist koolitust, aitavad oluliselt kaitsta liidu ühisraha võltsimise ning sellega seotud kelmuste ja pettuste eest ning seega saavutada võrdselt kõrgetasemeline kaitse kogu liidus, näidates samal ajal liidu suutlikkust võidelda organiseeritud kuritegevuse vastu. Selleks et programm oleks tulevikukindel, on vaja säilitada tasakaal rahastamiskõlblike eri liiki meetmete vahel ning keskenduda jätkuvalt praegustele ja tekkivatele ohtudele, sealhul</w:t>
            </w:r>
            <w:r>
              <w:t xml:space="preserve">gas muudetud disainiga pangatähtedele ja võltsingute levitamisele internetis. Rahastamiskõlblikud meetmed peaksid hõlmama ka võimalikke tulevasi arenguid, nagu võimalikud ohud tulevasele digieurole, ning tehisintellektist tulenevaid </w:t>
            </w:r>
            <w:r>
              <w:lastRenderedPageBreak/>
              <w:t>võimalikke ohte ja selle pakutavaid uurimisvõimalusi. Selliste seadmete ostmine, mida kolmandate riikide võltsimisvastasele võitlusele spetsialiseerunud asutused kasutavad euro kaitsmiseks võltsimise eest, on samuti väga oluline, et tagada euro piisav kaitse kolmandates riikides</w:t>
            </w:r>
            <w:r>
              <w:t>, kuid seadmete ostmisega peaks kaasnema ka selle kasutamiseks vajalik koolitus. Seetõttu ei tohiks seda liiki tegevuse puhul seadmete ostmine olla meetme ainus osa.</w:t>
            </w:r>
          </w:p>
        </w:tc>
        <w:tc>
          <w:tcPr>
            <w:tcW w:w="4876" w:type="dxa"/>
          </w:tcPr>
          <w:p w14:paraId="251FB005" w14:textId="77777777" w:rsidR="009C0659" w:rsidRPr="00AE3D15" w:rsidRDefault="00C959EB" w:rsidP="0039037E">
            <w:pPr>
              <w:pStyle w:val="Normal6a"/>
              <w:rPr>
                <w:szCs w:val="24"/>
              </w:rPr>
            </w:pPr>
            <w:r>
              <w:lastRenderedPageBreak/>
              <w:t xml:space="preserve">(12) Rahastamiskõlblikud meetmed, mille eesmärk on edendada teabe ja töötajate vahetamist, tehnilist ja teaduslikku abi ning eriotstarbelist koolitust, aitavad oluliselt kaitsta liidu ühisraha võltsimise ning sellega seotud kelmuste ja pettuste eest ning seega saavutada võrdselt kõrgetasemeline kaitse kogu liidus, näidates samal ajal liidu suutlikkust võidelda </w:t>
            </w:r>
            <w:r>
              <w:rPr>
                <w:b/>
                <w:i/>
              </w:rPr>
              <w:t>raske</w:t>
            </w:r>
            <w:r>
              <w:t xml:space="preserve"> organiseeritud kuritegevuse vastu</w:t>
            </w:r>
            <w:r>
              <w:rPr>
                <w:b/>
                <w:i/>
              </w:rPr>
              <w:t>. Sellised meetmed aitavad ka tegeleda ühiste probleemidega ja sidemetega rahapesu ja organiseeritud kuritegevuse vahel</w:t>
            </w:r>
            <w:r>
              <w:t xml:space="preserve">. Selleks et programm oleks tulevikukindel, on vaja säilitada tasakaal rahastamiskõlblike eri liiki meetmete vahel ning keskenduda jätkuvalt praegustele ja tekkivatele ohtudele, sealhulgas muudetud disainiga pangatähtedele ja võltsingute levitamisele internetis. Rahastamiskõlblikud meetmed </w:t>
            </w:r>
            <w:r>
              <w:lastRenderedPageBreak/>
              <w:t>peaksid hõlmama ka võimalikke tulevasi arenguid, nagu võimaliku</w:t>
            </w:r>
            <w:r>
              <w:t xml:space="preserve">d ohud tulevasele digieurole, ning tehisintellektist </w:t>
            </w:r>
            <w:r>
              <w:rPr>
                <w:b/>
                <w:i/>
              </w:rPr>
              <w:t>(TI)</w:t>
            </w:r>
            <w:r>
              <w:t xml:space="preserve"> tulenevaid võimalikke ohte ja selle pakutavaid uurimisvõimalusi</w:t>
            </w:r>
            <w:r>
              <w:rPr>
                <w:b/>
                <w:i/>
              </w:rPr>
              <w:t>, nagu tehisintellekti kasutamine võltsitud kujutiste loomiseks või manipuleerimiseks, automaatsetest tuvastussüsteemidest kõrvalehoidumine ning uurimis- ja kriminalistikavõimekuse suurendamine</w:t>
            </w:r>
            <w:r>
              <w:t>. Selliste seadmete ostmine, mida kolmandate riikide võltsimisvastasele võitlusele spetsialiseerunud asutused kasutavad euro kaitsmiseks võltsimise eest, on samuti väga oluline, et tagada euro piisa</w:t>
            </w:r>
            <w:r>
              <w:t>v kaitse kolmandates riikides, kuid seadmete ostmisega peaks kaasnema ka selle kasutamiseks vajalik koolitus. Seetõttu ei tohiks seda liiki tegevuse puhul seadmete ostmine olla meetme ainus osa.</w:t>
            </w:r>
          </w:p>
        </w:tc>
      </w:tr>
    </w:tbl>
    <w:p w14:paraId="4D590952" w14:textId="77777777" w:rsidR="009C0659" w:rsidRPr="00AE3D15" w:rsidRDefault="00C959EB" w:rsidP="009C0659">
      <w:pPr>
        <w:pStyle w:val="AmOrLang"/>
      </w:pPr>
      <w:r w:rsidRPr="00AE3D15">
        <w:lastRenderedPageBreak/>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6BC7646E" w14:textId="77777777" w:rsidR="009C0659" w:rsidRPr="00AE3D15" w:rsidRDefault="00C959EB" w:rsidP="009C0659">
      <w:pPr>
        <w:rPr>
          <w:rStyle w:val="HideTWBExt"/>
          <w:noProof w:val="0"/>
        </w:rPr>
      </w:pPr>
      <w:r>
        <w:rPr>
          <w:rStyle w:val="HideTWBExt"/>
        </w:rPr>
        <w:t>&lt;/Amend&gt;</w:t>
      </w:r>
    </w:p>
    <w:p w14:paraId="5B64C167" w14:textId="77777777" w:rsidR="009C0659" w:rsidRPr="00AE3D15" w:rsidRDefault="00C959EB" w:rsidP="009C0659">
      <w:pPr>
        <w:pStyle w:val="AmNumberTabs"/>
        <w:keepNext/>
      </w:pPr>
      <w:r>
        <w:rPr>
          <w:rStyle w:val="HideTWBExt"/>
          <w:b w:val="0"/>
        </w:rPr>
        <w:t>&lt;Amend&gt;</w:t>
      </w:r>
      <w:r>
        <w:t>Muudatusettepanek</w:t>
      </w:r>
      <w:r>
        <w:tab/>
      </w:r>
      <w:r>
        <w:tab/>
      </w:r>
      <w:r>
        <w:rPr>
          <w:rStyle w:val="HideTWBExt"/>
          <w:b w:val="0"/>
        </w:rPr>
        <w:t>&lt;NumAm&gt;</w:t>
      </w:r>
      <w:r>
        <w:t>7</w:t>
      </w:r>
      <w:r>
        <w:rPr>
          <w:rStyle w:val="HideTWBExt"/>
          <w:b w:val="0"/>
        </w:rPr>
        <w:t>&lt;/NumAm&gt;</w:t>
      </w:r>
    </w:p>
    <w:p w14:paraId="435C668F" w14:textId="77777777" w:rsidR="009C0659" w:rsidRPr="00AE3D15" w:rsidRDefault="00C959EB" w:rsidP="009C0659">
      <w:pPr>
        <w:pStyle w:val="NormalBold12b"/>
        <w:keepNext/>
      </w:pPr>
      <w:r>
        <w:rPr>
          <w:rStyle w:val="HideTWBExt"/>
          <w:b w:val="0"/>
        </w:rPr>
        <w:t>&lt;DocAmend&gt;</w:t>
      </w:r>
      <w:r>
        <w:t>Ettepanek võtta vastu määrus</w:t>
      </w:r>
      <w:r>
        <w:rPr>
          <w:rStyle w:val="HideTWBExt"/>
          <w:b w:val="0"/>
        </w:rPr>
        <w:t>&lt;/DocAmend&gt;</w:t>
      </w:r>
    </w:p>
    <w:p w14:paraId="4AD74321" w14:textId="77777777" w:rsidR="009C0659" w:rsidRPr="00AE3D15" w:rsidRDefault="00C959EB" w:rsidP="009C0659">
      <w:pPr>
        <w:pStyle w:val="NormalBold"/>
        <w:keepNext/>
      </w:pPr>
      <w:r>
        <w:rPr>
          <w:rStyle w:val="HideTWBExt"/>
          <w:b w:val="0"/>
        </w:rPr>
        <w:t>&lt;Article&gt;</w:t>
      </w:r>
      <w:r>
        <w:t>Artikkel 1 – lõik 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44760BB3" w14:textId="77777777" w:rsidTr="0039037E">
        <w:trPr>
          <w:jc w:val="center"/>
        </w:trPr>
        <w:tc>
          <w:tcPr>
            <w:tcW w:w="9752" w:type="dxa"/>
            <w:gridSpan w:val="2"/>
          </w:tcPr>
          <w:p w14:paraId="3F373842" w14:textId="77777777" w:rsidR="009C0659" w:rsidRPr="00AE3D15" w:rsidRDefault="009C0659" w:rsidP="0039037E">
            <w:pPr>
              <w:keepNext/>
            </w:pPr>
          </w:p>
        </w:tc>
      </w:tr>
      <w:tr w:rsidR="00427329" w14:paraId="778BA575" w14:textId="77777777" w:rsidTr="0039037E">
        <w:trPr>
          <w:jc w:val="center"/>
        </w:trPr>
        <w:tc>
          <w:tcPr>
            <w:tcW w:w="4876" w:type="dxa"/>
          </w:tcPr>
          <w:p w14:paraId="7FABB60E" w14:textId="77777777" w:rsidR="009C0659" w:rsidRPr="00AE3D15" w:rsidRDefault="00C959EB" w:rsidP="0039037E">
            <w:pPr>
              <w:pStyle w:val="AmColumnHeading"/>
              <w:keepNext/>
            </w:pPr>
            <w:r>
              <w:t>Komisjoni ettepanek</w:t>
            </w:r>
          </w:p>
        </w:tc>
        <w:tc>
          <w:tcPr>
            <w:tcW w:w="4876" w:type="dxa"/>
          </w:tcPr>
          <w:p w14:paraId="797423BB" w14:textId="77777777" w:rsidR="009C0659" w:rsidRPr="00AE3D15" w:rsidRDefault="00C959EB" w:rsidP="0039037E">
            <w:pPr>
              <w:pStyle w:val="AmColumnHeading"/>
              <w:keepNext/>
            </w:pPr>
            <w:r>
              <w:t>Muudatusettepanek</w:t>
            </w:r>
          </w:p>
        </w:tc>
      </w:tr>
      <w:tr w:rsidR="00427329" w14:paraId="3B9A8EF9" w14:textId="77777777" w:rsidTr="0039037E">
        <w:trPr>
          <w:jc w:val="center"/>
        </w:trPr>
        <w:tc>
          <w:tcPr>
            <w:tcW w:w="4876" w:type="dxa"/>
          </w:tcPr>
          <w:p w14:paraId="43576254" w14:textId="77777777" w:rsidR="009C0659" w:rsidRPr="00AE3D15" w:rsidRDefault="00C959EB" w:rsidP="0039037E">
            <w:pPr>
              <w:pStyle w:val="Normal6a"/>
            </w:pPr>
            <w:r>
              <w:t xml:space="preserve">Käesoleva määrusega kehtestatakse vahetus-, abi- ja </w:t>
            </w:r>
            <w:r>
              <w:t>koolitusprogramm euro kaitsmiseks võltsimise eest (programm „Perikles V“) (edaspidi „programm“) ning sätestatakse programmi eesmärgid, selle eelarve aastateks 2028–2034, liidupoolse rahastamise vormid ja sellise rahastamise eeskirjad.</w:t>
            </w:r>
          </w:p>
        </w:tc>
        <w:tc>
          <w:tcPr>
            <w:tcW w:w="4876" w:type="dxa"/>
          </w:tcPr>
          <w:p w14:paraId="0A640EDB" w14:textId="77777777" w:rsidR="009C0659" w:rsidRPr="00AE3D15" w:rsidRDefault="00C959EB" w:rsidP="0039037E">
            <w:pPr>
              <w:pStyle w:val="Normal6a"/>
              <w:rPr>
                <w:szCs w:val="24"/>
              </w:rPr>
            </w:pPr>
            <w:r>
              <w:t xml:space="preserve">Käesoleva määrusega kehtestatakse vahetus-, abi- ja koolitusprogramm euro kaitsmiseks võltsimise eest </w:t>
            </w:r>
            <w:r>
              <w:rPr>
                <w:b/>
                <w:i/>
              </w:rPr>
              <w:t>ja muude võimalike ohtude eest</w:t>
            </w:r>
            <w:r>
              <w:t xml:space="preserve"> (programm „Perikles V“) (edaspidi „programm“) ning sätestatakse programmi eesmärgid, selle eelarve aastateks 2028–2034, liidupoolse rahastamise vormid ja sellise rahastamise eeskirjad.</w:t>
            </w:r>
          </w:p>
        </w:tc>
      </w:tr>
    </w:tbl>
    <w:p w14:paraId="336BAEC4" w14:textId="77777777" w:rsidR="009C0659" w:rsidRPr="00AE3D15" w:rsidRDefault="00C959EB" w:rsidP="009C0659">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451C538B" w14:textId="77777777" w:rsidR="009C0659" w:rsidRPr="00AE3D15" w:rsidRDefault="00C959EB" w:rsidP="009C0659">
      <w:pPr>
        <w:rPr>
          <w:rStyle w:val="HideTWBExt"/>
          <w:noProof w:val="0"/>
        </w:rPr>
      </w:pPr>
      <w:r>
        <w:rPr>
          <w:rStyle w:val="HideTWBExt"/>
        </w:rPr>
        <w:lastRenderedPageBreak/>
        <w:t>&lt;/Amend&gt;</w:t>
      </w:r>
    </w:p>
    <w:p w14:paraId="6ABDDA21" w14:textId="77777777" w:rsidR="009C0659" w:rsidRPr="00AE3D15" w:rsidRDefault="00C959EB" w:rsidP="009C0659">
      <w:pPr>
        <w:pStyle w:val="AmNumberTabs"/>
        <w:keepNext/>
      </w:pPr>
      <w:r>
        <w:rPr>
          <w:rStyle w:val="HideTWBExt"/>
          <w:b w:val="0"/>
        </w:rPr>
        <w:t>&lt;Amend&gt;</w:t>
      </w:r>
      <w:r>
        <w:t>Muudatusettepanek</w:t>
      </w:r>
      <w:r>
        <w:tab/>
      </w:r>
      <w:r>
        <w:tab/>
      </w:r>
      <w:r>
        <w:rPr>
          <w:rStyle w:val="HideTWBExt"/>
          <w:b w:val="0"/>
        </w:rPr>
        <w:t>&lt;NumAm&gt;</w:t>
      </w:r>
      <w:r>
        <w:t>8</w:t>
      </w:r>
      <w:r>
        <w:rPr>
          <w:rStyle w:val="HideTWBExt"/>
          <w:b w:val="0"/>
        </w:rPr>
        <w:t>&lt;/NumAm&gt;</w:t>
      </w:r>
    </w:p>
    <w:p w14:paraId="10660DA4" w14:textId="77777777" w:rsidR="009C0659" w:rsidRPr="00AE3D15" w:rsidRDefault="00C959EB" w:rsidP="009C0659">
      <w:pPr>
        <w:pStyle w:val="NormalBold12b"/>
        <w:keepNext/>
      </w:pPr>
      <w:r>
        <w:rPr>
          <w:rStyle w:val="HideTWBExt"/>
          <w:b w:val="0"/>
        </w:rPr>
        <w:t>&lt;DocAmend&gt;</w:t>
      </w:r>
      <w:r>
        <w:t>Ettepanek võtta vastu määrus</w:t>
      </w:r>
      <w:r>
        <w:rPr>
          <w:rStyle w:val="HideTWBExt"/>
          <w:b w:val="0"/>
        </w:rPr>
        <w:t>&lt;/DocAmend&gt;</w:t>
      </w:r>
    </w:p>
    <w:p w14:paraId="36260467" w14:textId="77777777" w:rsidR="009C0659" w:rsidRPr="00AE3D15" w:rsidRDefault="00C959EB" w:rsidP="009C0659">
      <w:pPr>
        <w:pStyle w:val="NormalBold"/>
        <w:keepNext/>
      </w:pPr>
      <w:r>
        <w:rPr>
          <w:rStyle w:val="HideTWBExt"/>
          <w:b w:val="0"/>
        </w:rPr>
        <w:t>&lt;Article&gt;</w:t>
      </w:r>
      <w:r>
        <w:t>Artikkel 2 – lõige 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341AEB87" w14:textId="77777777" w:rsidTr="0039037E">
        <w:trPr>
          <w:jc w:val="center"/>
        </w:trPr>
        <w:tc>
          <w:tcPr>
            <w:tcW w:w="9752" w:type="dxa"/>
            <w:gridSpan w:val="2"/>
          </w:tcPr>
          <w:p w14:paraId="6B83A341" w14:textId="77777777" w:rsidR="009C0659" w:rsidRPr="00AE3D15" w:rsidRDefault="009C0659" w:rsidP="0039037E">
            <w:pPr>
              <w:keepNext/>
            </w:pPr>
          </w:p>
        </w:tc>
      </w:tr>
      <w:tr w:rsidR="00427329" w14:paraId="5389DC6E" w14:textId="77777777" w:rsidTr="0039037E">
        <w:trPr>
          <w:jc w:val="center"/>
        </w:trPr>
        <w:tc>
          <w:tcPr>
            <w:tcW w:w="4876" w:type="dxa"/>
          </w:tcPr>
          <w:p w14:paraId="07CA57B6" w14:textId="77777777" w:rsidR="009C0659" w:rsidRPr="00AE3D15" w:rsidRDefault="00C959EB" w:rsidP="0039037E">
            <w:pPr>
              <w:pStyle w:val="AmColumnHeading"/>
              <w:keepNext/>
            </w:pPr>
            <w:r>
              <w:t>Komisjoni ettepanek</w:t>
            </w:r>
          </w:p>
        </w:tc>
        <w:tc>
          <w:tcPr>
            <w:tcW w:w="4876" w:type="dxa"/>
          </w:tcPr>
          <w:p w14:paraId="7893A766" w14:textId="77777777" w:rsidR="009C0659" w:rsidRPr="00AE3D15" w:rsidRDefault="00C959EB" w:rsidP="0039037E">
            <w:pPr>
              <w:pStyle w:val="AmColumnHeading"/>
              <w:keepNext/>
            </w:pPr>
            <w:r>
              <w:t>Muudatusettepanek</w:t>
            </w:r>
          </w:p>
        </w:tc>
      </w:tr>
      <w:tr w:rsidR="00427329" w14:paraId="7E935A4C" w14:textId="77777777" w:rsidTr="0039037E">
        <w:trPr>
          <w:jc w:val="center"/>
        </w:trPr>
        <w:tc>
          <w:tcPr>
            <w:tcW w:w="4876" w:type="dxa"/>
          </w:tcPr>
          <w:p w14:paraId="6ADA42D9" w14:textId="77777777" w:rsidR="009C0659" w:rsidRPr="00AE3D15" w:rsidRDefault="00C959EB" w:rsidP="0039037E">
            <w:pPr>
              <w:pStyle w:val="Normal6a"/>
            </w:pPr>
            <w:r>
              <w:t>1.</w:t>
            </w:r>
            <w:r>
              <w:tab/>
              <w:t xml:space="preserve">Programmi üldeesmärk on ennetada võltsimise ja võltsimisega seotud </w:t>
            </w:r>
            <w:r>
              <w:rPr>
                <w:b/>
                <w:i/>
              </w:rPr>
              <w:t>pettuseid</w:t>
            </w:r>
            <w:r>
              <w:t xml:space="preserve"> ja nende vastu võidelda, samuti säilitada euro usaldusväärsus, tugevdades seeläbi kodanike ja ettevõtjate usaldust euro ehtsuse vastu ning aidates seeläbi kaasa euro tõhusa toimimise tagamisele, eelarve- ja finantsstabiilsuse tagamisele liidus ning liidu euro rahvusvahelise kasutamise soodustamisele kaubanduses, finantsteenustes ja investeeringutes.</w:t>
            </w:r>
          </w:p>
        </w:tc>
        <w:tc>
          <w:tcPr>
            <w:tcW w:w="4876" w:type="dxa"/>
          </w:tcPr>
          <w:p w14:paraId="52436555" w14:textId="77777777" w:rsidR="009C0659" w:rsidRPr="00AE3D15" w:rsidRDefault="00C959EB" w:rsidP="0039037E">
            <w:pPr>
              <w:pStyle w:val="Normal6a"/>
              <w:rPr>
                <w:szCs w:val="24"/>
              </w:rPr>
            </w:pPr>
            <w:r>
              <w:t xml:space="preserve">Programmi üldeesmärk on ennetada võltsimise ja võltsimisega seotud </w:t>
            </w:r>
            <w:r>
              <w:rPr>
                <w:b/>
                <w:i/>
              </w:rPr>
              <w:t>kuritegusid, sealhulgas rahapesu,</w:t>
            </w:r>
            <w:r>
              <w:t xml:space="preserve"> ja nende vastu võidelda, samuti säilitada euro usaldusväärsus, </w:t>
            </w:r>
            <w:r>
              <w:rPr>
                <w:b/>
                <w:i/>
              </w:rPr>
              <w:t>hoides ja</w:t>
            </w:r>
            <w:r>
              <w:t xml:space="preserve"> tugevdades seeläbi kodanike ja ettevõtjate usaldust euro ehtsuse vastu ning aidates seeläbi kaasa euro tõhusa toimimise tagamisele, eelarve- ja finantsstabiilsuse tagamisele liidus ning liidu euro rahvusvahelise kasutamise soodustamisele kaubanduses, finantsteenustes ja investeeringutes.</w:t>
            </w:r>
          </w:p>
        </w:tc>
      </w:tr>
    </w:tbl>
    <w:p w14:paraId="75FC0F71" w14:textId="77777777" w:rsidR="009C0659" w:rsidRPr="00AE3D15" w:rsidRDefault="00C959EB" w:rsidP="009C0659">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61E94960" w14:textId="77777777" w:rsidR="009C0659" w:rsidRPr="00AE3D15" w:rsidRDefault="00C959EB" w:rsidP="009C0659">
      <w:pPr>
        <w:rPr>
          <w:rStyle w:val="HideTWBExt"/>
          <w:noProof w:val="0"/>
        </w:rPr>
      </w:pPr>
      <w:r>
        <w:rPr>
          <w:rStyle w:val="HideTWBExt"/>
        </w:rPr>
        <w:t>&lt;/Amend&gt;</w:t>
      </w:r>
    </w:p>
    <w:p w14:paraId="4DB0D44C" w14:textId="77777777" w:rsidR="009C0659" w:rsidRPr="00AE3D15" w:rsidRDefault="00C959EB" w:rsidP="009C0659">
      <w:pPr>
        <w:pStyle w:val="AmNumberTabs"/>
        <w:keepNext/>
      </w:pPr>
      <w:r>
        <w:rPr>
          <w:rStyle w:val="HideTWBExt"/>
          <w:b w:val="0"/>
        </w:rPr>
        <w:t>&lt;Amend&gt;</w:t>
      </w:r>
      <w:r>
        <w:t>Muudatusettepanek</w:t>
      </w:r>
      <w:r>
        <w:tab/>
      </w:r>
      <w:r>
        <w:tab/>
      </w:r>
      <w:r>
        <w:rPr>
          <w:rStyle w:val="HideTWBExt"/>
          <w:b w:val="0"/>
        </w:rPr>
        <w:t>&lt;NumAm&gt;</w:t>
      </w:r>
      <w:r>
        <w:t>9</w:t>
      </w:r>
      <w:r>
        <w:rPr>
          <w:rStyle w:val="HideTWBExt"/>
          <w:b w:val="0"/>
        </w:rPr>
        <w:t>&lt;/NumAm&gt;</w:t>
      </w:r>
    </w:p>
    <w:p w14:paraId="13CD3B15" w14:textId="77777777" w:rsidR="009C0659" w:rsidRPr="00AE3D15" w:rsidRDefault="00C959EB" w:rsidP="009C0659">
      <w:pPr>
        <w:pStyle w:val="NormalBold12b"/>
        <w:keepNext/>
      </w:pPr>
      <w:r>
        <w:rPr>
          <w:rStyle w:val="HideTWBExt"/>
          <w:b w:val="0"/>
        </w:rPr>
        <w:t>&lt;DocAmend&gt;</w:t>
      </w:r>
      <w:r>
        <w:t>Ettepanek võtta vastu määrus</w:t>
      </w:r>
      <w:r>
        <w:rPr>
          <w:rStyle w:val="HideTWBExt"/>
          <w:b w:val="0"/>
        </w:rPr>
        <w:t>&lt;/DocAmend&gt;</w:t>
      </w:r>
    </w:p>
    <w:p w14:paraId="43605571" w14:textId="77777777" w:rsidR="009C0659" w:rsidRPr="00AE3D15" w:rsidRDefault="00C959EB" w:rsidP="009C0659">
      <w:pPr>
        <w:pStyle w:val="NormalBold"/>
        <w:keepNext/>
      </w:pPr>
      <w:r>
        <w:rPr>
          <w:rStyle w:val="HideTWBExt"/>
          <w:b w:val="0"/>
        </w:rPr>
        <w:t>&lt;Article&gt;</w:t>
      </w:r>
      <w:r>
        <w:t>Artikkel 2 – lõige 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51C3B99C" w14:textId="77777777" w:rsidTr="0039037E">
        <w:trPr>
          <w:jc w:val="center"/>
        </w:trPr>
        <w:tc>
          <w:tcPr>
            <w:tcW w:w="9752" w:type="dxa"/>
            <w:gridSpan w:val="2"/>
          </w:tcPr>
          <w:p w14:paraId="61BAAE75" w14:textId="77777777" w:rsidR="009C0659" w:rsidRPr="00AE3D15" w:rsidRDefault="009C0659" w:rsidP="0039037E">
            <w:pPr>
              <w:keepNext/>
            </w:pPr>
          </w:p>
        </w:tc>
      </w:tr>
      <w:tr w:rsidR="00427329" w14:paraId="26E70F59" w14:textId="77777777" w:rsidTr="0039037E">
        <w:trPr>
          <w:jc w:val="center"/>
        </w:trPr>
        <w:tc>
          <w:tcPr>
            <w:tcW w:w="4876" w:type="dxa"/>
          </w:tcPr>
          <w:p w14:paraId="5CB48038" w14:textId="77777777" w:rsidR="009C0659" w:rsidRPr="00AE3D15" w:rsidRDefault="00C959EB" w:rsidP="0039037E">
            <w:pPr>
              <w:pStyle w:val="AmColumnHeading"/>
              <w:keepNext/>
            </w:pPr>
            <w:r>
              <w:t>Komisjoni ettepanek</w:t>
            </w:r>
          </w:p>
        </w:tc>
        <w:tc>
          <w:tcPr>
            <w:tcW w:w="4876" w:type="dxa"/>
          </w:tcPr>
          <w:p w14:paraId="13A7C96D" w14:textId="77777777" w:rsidR="009C0659" w:rsidRPr="00AE3D15" w:rsidRDefault="00C959EB" w:rsidP="0039037E">
            <w:pPr>
              <w:pStyle w:val="AmColumnHeading"/>
              <w:keepNext/>
            </w:pPr>
            <w:r>
              <w:t>Muudatusettepanek</w:t>
            </w:r>
          </w:p>
        </w:tc>
      </w:tr>
      <w:tr w:rsidR="00427329" w14:paraId="5169AD6B" w14:textId="77777777" w:rsidTr="0039037E">
        <w:trPr>
          <w:jc w:val="center"/>
        </w:trPr>
        <w:tc>
          <w:tcPr>
            <w:tcW w:w="4876" w:type="dxa"/>
          </w:tcPr>
          <w:p w14:paraId="09449E61" w14:textId="77777777" w:rsidR="009C0659" w:rsidRPr="00AE3D15" w:rsidRDefault="00C959EB" w:rsidP="0039037E">
            <w:pPr>
              <w:pStyle w:val="Normal6a"/>
            </w:pPr>
            <w:r>
              <w:t>2.</w:t>
            </w:r>
            <w:r>
              <w:tab/>
            </w:r>
            <w:r>
              <w:t xml:space="preserve">Programmi erieesmärk on kaitsta eurot võltsimise ja võltsimisega seotud </w:t>
            </w:r>
            <w:r>
              <w:rPr>
                <w:b/>
                <w:i/>
              </w:rPr>
              <w:t>pettuste</w:t>
            </w:r>
            <w:r>
              <w:t xml:space="preserve"> eest</w:t>
            </w:r>
            <w:r>
              <w:rPr>
                <w:b/>
                <w:i/>
              </w:rPr>
              <w:t>, võttes</w:t>
            </w:r>
            <w:r>
              <w:t xml:space="preserve"> arvesse ka </w:t>
            </w:r>
            <w:r>
              <w:rPr>
                <w:b/>
                <w:i/>
              </w:rPr>
              <w:t>võimalikke tulevasi</w:t>
            </w:r>
            <w:r>
              <w:t xml:space="preserve"> arenguid, </w:t>
            </w:r>
            <w:r>
              <w:rPr>
                <w:b/>
                <w:i/>
              </w:rPr>
              <w:t>nagu võimalikud</w:t>
            </w:r>
            <w:r>
              <w:t xml:space="preserve"> ohud tulevasele digieurole</w:t>
            </w:r>
            <w:r>
              <w:rPr>
                <w:b/>
                <w:i/>
              </w:rPr>
              <w:t>, ning</w:t>
            </w:r>
            <w:r>
              <w:t xml:space="preserve"> tehisintellektist </w:t>
            </w:r>
            <w:r>
              <w:rPr>
                <w:b/>
                <w:i/>
              </w:rPr>
              <w:t>tulenevaid võimalikke ohte ja selle pakutavaid uurimisvõimalusi</w:t>
            </w:r>
            <w:r>
              <w:t>. Programm teeb seda, toetades ja täiendades liikmesriikide võetavaid meetmeid ning aidates liikmesriikide ja liidu pädevaid asutusi nende jõupingutustes arendada omavahel ja komisjoniga välja tihe ja regulaarne koostöö ning parimate tavade vahetu</w:t>
            </w:r>
            <w:r>
              <w:t>s, kaasates sellesse vajaduse korral kolmandad riigid ja rahvusvahelised organisatsioonid.</w:t>
            </w:r>
          </w:p>
        </w:tc>
        <w:tc>
          <w:tcPr>
            <w:tcW w:w="4876" w:type="dxa"/>
          </w:tcPr>
          <w:p w14:paraId="287CA8EF" w14:textId="77777777" w:rsidR="007E7A21" w:rsidRPr="00AE3D15" w:rsidRDefault="00C959EB" w:rsidP="00FE0893">
            <w:pPr>
              <w:pStyle w:val="Normal6a"/>
              <w:ind w:left="360"/>
              <w:rPr>
                <w:szCs w:val="24"/>
              </w:rPr>
            </w:pPr>
            <w:r>
              <w:t xml:space="preserve">2. Programmi erieesmärk on kaitsta eurot võltsimise ja võltsimisega seotud </w:t>
            </w:r>
            <w:r>
              <w:rPr>
                <w:b/>
                <w:i/>
              </w:rPr>
              <w:t xml:space="preserve">kuritegude, sealhulgas rahapesu </w:t>
            </w:r>
            <w:r>
              <w:t>eest</w:t>
            </w:r>
            <w:r>
              <w:rPr>
                <w:b/>
                <w:i/>
              </w:rPr>
              <w:t>. Kõnealuse erieesmärgi puhul võetakse</w:t>
            </w:r>
            <w:r>
              <w:t xml:space="preserve"> arvesse ka </w:t>
            </w:r>
            <w:r>
              <w:rPr>
                <w:b/>
                <w:i/>
              </w:rPr>
              <w:t>uusi</w:t>
            </w:r>
            <w:r>
              <w:t xml:space="preserve"> arenguid,</w:t>
            </w:r>
            <w:r>
              <w:rPr>
                <w:b/>
                <w:i/>
              </w:rPr>
              <w:t xml:space="preserve"> sealhulgas järgmist:</w:t>
            </w:r>
          </w:p>
        </w:tc>
      </w:tr>
      <w:tr w:rsidR="00427329" w14:paraId="54129ABA" w14:textId="77777777" w:rsidTr="0039037E">
        <w:trPr>
          <w:jc w:val="center"/>
        </w:trPr>
        <w:tc>
          <w:tcPr>
            <w:tcW w:w="4876" w:type="dxa"/>
          </w:tcPr>
          <w:p w14:paraId="5E2EBE7B" w14:textId="77777777" w:rsidR="00FE0893" w:rsidRPr="00AE3D15" w:rsidRDefault="00FE0893" w:rsidP="00FE0893">
            <w:pPr>
              <w:pStyle w:val="Normal6a"/>
            </w:pPr>
          </w:p>
        </w:tc>
        <w:tc>
          <w:tcPr>
            <w:tcW w:w="4876" w:type="dxa"/>
          </w:tcPr>
          <w:p w14:paraId="424E6201" w14:textId="77777777" w:rsidR="00FE0893" w:rsidRPr="00AE3D15" w:rsidRDefault="00C959EB" w:rsidP="00FE0893">
            <w:pPr>
              <w:pStyle w:val="Normal6a"/>
              <w:rPr>
                <w:b/>
                <w:i/>
              </w:rPr>
            </w:pPr>
            <w:r>
              <w:rPr>
                <w:b/>
                <w:i/>
              </w:rPr>
              <w:t>a)</w:t>
            </w:r>
            <w:r>
              <w:rPr>
                <w:b/>
                <w:i/>
              </w:rPr>
              <w:tab/>
            </w:r>
            <w:r>
              <w:t>ohud tulevasele digieurole</w:t>
            </w:r>
            <w:r>
              <w:rPr>
                <w:b/>
                <w:i/>
              </w:rPr>
              <w:t>;</w:t>
            </w:r>
          </w:p>
        </w:tc>
      </w:tr>
      <w:tr w:rsidR="00427329" w14:paraId="22F5100A" w14:textId="77777777" w:rsidTr="0039037E">
        <w:trPr>
          <w:jc w:val="center"/>
        </w:trPr>
        <w:tc>
          <w:tcPr>
            <w:tcW w:w="4876" w:type="dxa"/>
          </w:tcPr>
          <w:p w14:paraId="68C6ADA8" w14:textId="77777777" w:rsidR="00FE0893" w:rsidRPr="00AE3D15" w:rsidRDefault="00FE0893" w:rsidP="00FE0893">
            <w:pPr>
              <w:pStyle w:val="Normal6a"/>
            </w:pPr>
          </w:p>
        </w:tc>
        <w:tc>
          <w:tcPr>
            <w:tcW w:w="4876" w:type="dxa"/>
          </w:tcPr>
          <w:p w14:paraId="2900E8F0" w14:textId="77777777" w:rsidR="00FE0893" w:rsidRPr="00AE3D15" w:rsidRDefault="00C959EB" w:rsidP="00FE0893">
            <w:pPr>
              <w:pStyle w:val="Normal6a"/>
              <w:rPr>
                <w:b/>
                <w:i/>
              </w:rPr>
            </w:pPr>
            <w:r>
              <w:rPr>
                <w:b/>
                <w:i/>
              </w:rPr>
              <w:t>b)</w:t>
            </w:r>
            <w:r>
              <w:rPr>
                <w:b/>
                <w:i/>
              </w:rPr>
              <w:tab/>
            </w:r>
            <w:r>
              <w:t xml:space="preserve">tehisintellektist </w:t>
            </w:r>
            <w:r>
              <w:rPr>
                <w:b/>
                <w:i/>
              </w:rPr>
              <w:t xml:space="preserve">tulenevad ohud, sealhulgas tehisintellektil põhinev </w:t>
            </w:r>
            <w:r>
              <w:rPr>
                <w:b/>
                <w:i/>
              </w:rPr>
              <w:lastRenderedPageBreak/>
              <w:t>võltsimine ja tehisintellekti abil tuvastussüsteemidest kõrvalehoidumine;</w:t>
            </w:r>
          </w:p>
        </w:tc>
      </w:tr>
      <w:tr w:rsidR="00427329" w14:paraId="69839867" w14:textId="77777777" w:rsidTr="0039037E">
        <w:trPr>
          <w:jc w:val="center"/>
        </w:trPr>
        <w:tc>
          <w:tcPr>
            <w:tcW w:w="4876" w:type="dxa"/>
          </w:tcPr>
          <w:p w14:paraId="2E7502BC" w14:textId="77777777" w:rsidR="00FE0893" w:rsidRPr="00AE3D15" w:rsidRDefault="00FE0893" w:rsidP="00FE0893">
            <w:pPr>
              <w:pStyle w:val="Normal6a"/>
            </w:pPr>
          </w:p>
        </w:tc>
        <w:tc>
          <w:tcPr>
            <w:tcW w:w="4876" w:type="dxa"/>
          </w:tcPr>
          <w:p w14:paraId="59F6BB7D" w14:textId="77777777" w:rsidR="00FE0893" w:rsidRPr="00AE3D15" w:rsidRDefault="00C959EB" w:rsidP="00FE0893">
            <w:pPr>
              <w:pStyle w:val="Normal6a"/>
              <w:rPr>
                <w:b/>
                <w:i/>
              </w:rPr>
            </w:pPr>
            <w:r>
              <w:rPr>
                <w:b/>
                <w:i/>
              </w:rPr>
              <w:t>c)</w:t>
            </w:r>
            <w:r>
              <w:rPr>
                <w:b/>
                <w:i/>
              </w:rPr>
              <w:tab/>
              <w:t xml:space="preserve">tehisintellekti pakutavad </w:t>
            </w:r>
            <w:r>
              <w:rPr>
                <w:b/>
                <w:i/>
              </w:rPr>
              <w:t>uurimisvõimalused, sealhulgas tehisintellekti vahendite kasutamine kriminalistika- ja uurimisvõimekuse tugevdamiseks</w:t>
            </w:r>
            <w:r>
              <w:t>.</w:t>
            </w:r>
          </w:p>
        </w:tc>
      </w:tr>
      <w:tr w:rsidR="00427329" w14:paraId="1D01178C" w14:textId="77777777" w:rsidTr="0039037E">
        <w:trPr>
          <w:jc w:val="center"/>
        </w:trPr>
        <w:tc>
          <w:tcPr>
            <w:tcW w:w="4876" w:type="dxa"/>
          </w:tcPr>
          <w:p w14:paraId="787A9A21" w14:textId="77777777" w:rsidR="00FE0893" w:rsidRPr="00AE3D15" w:rsidRDefault="00FE0893" w:rsidP="00FE0893">
            <w:pPr>
              <w:pStyle w:val="Normal6a"/>
            </w:pPr>
          </w:p>
        </w:tc>
        <w:tc>
          <w:tcPr>
            <w:tcW w:w="4876" w:type="dxa"/>
          </w:tcPr>
          <w:p w14:paraId="1277E7B7" w14:textId="77777777" w:rsidR="00FE0893" w:rsidRPr="00AE3D15" w:rsidRDefault="00C959EB" w:rsidP="00FE0893">
            <w:pPr>
              <w:pStyle w:val="Normal6a"/>
              <w:rPr>
                <w:b/>
                <w:i/>
              </w:rPr>
            </w:pPr>
            <w:r>
              <w:t>Programm teeb seda, toetades ja täiendades liikmesriikide võetavaid meetmeid ning aidates liikmesriikide ja liidu pädevaid asutusi nende jõupingutustes arendada omavahel ja komisjoniga välja tihe ja regulaarne koostöö ning parimate tavade vahetus, kaasates sellesse vajaduse korral kolmandad riigid ja rahvusvahelised organisatsioonid.</w:t>
            </w:r>
          </w:p>
        </w:tc>
      </w:tr>
    </w:tbl>
    <w:p w14:paraId="4DF114F3" w14:textId="77777777" w:rsidR="009C0659" w:rsidRPr="00AE3D15" w:rsidRDefault="00C959EB" w:rsidP="009C0659">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34BD85DF" w14:textId="77777777" w:rsidR="009C0659" w:rsidRPr="00AE3D15" w:rsidRDefault="00C959EB" w:rsidP="009C0659">
      <w:pPr>
        <w:rPr>
          <w:rStyle w:val="HideTWBExt"/>
          <w:noProof w:val="0"/>
        </w:rPr>
      </w:pPr>
      <w:r>
        <w:rPr>
          <w:rStyle w:val="HideTWBExt"/>
        </w:rPr>
        <w:t>&lt;/Amend&gt;</w:t>
      </w:r>
    </w:p>
    <w:p w14:paraId="65C57C73" w14:textId="77777777" w:rsidR="009C0659" w:rsidRPr="00AE3D15" w:rsidRDefault="00C959EB" w:rsidP="009C0659">
      <w:pPr>
        <w:pStyle w:val="AmNumberTabs"/>
        <w:keepNext/>
      </w:pPr>
      <w:r>
        <w:rPr>
          <w:rStyle w:val="HideTWBExt"/>
          <w:b w:val="0"/>
        </w:rPr>
        <w:t>&lt;Amend&gt;</w:t>
      </w:r>
      <w:r>
        <w:t>Muudatusettepanek</w:t>
      </w:r>
      <w:r>
        <w:tab/>
      </w:r>
      <w:r>
        <w:tab/>
      </w:r>
      <w:r>
        <w:rPr>
          <w:rStyle w:val="HideTWBExt"/>
          <w:b w:val="0"/>
        </w:rPr>
        <w:t>&lt;NumAm&gt;</w:t>
      </w:r>
      <w:r>
        <w:t>10</w:t>
      </w:r>
      <w:r>
        <w:rPr>
          <w:rStyle w:val="HideTWBExt"/>
          <w:b w:val="0"/>
        </w:rPr>
        <w:t>&lt;/NumAm&gt;</w:t>
      </w:r>
    </w:p>
    <w:p w14:paraId="644429B5" w14:textId="77777777" w:rsidR="009C0659" w:rsidRPr="00AE3D15" w:rsidRDefault="00C959EB" w:rsidP="009C0659">
      <w:pPr>
        <w:pStyle w:val="NormalBold12b"/>
        <w:keepNext/>
      </w:pPr>
      <w:r>
        <w:rPr>
          <w:rStyle w:val="HideTWBExt"/>
          <w:b w:val="0"/>
        </w:rPr>
        <w:t>&lt;DocAmend&gt;</w:t>
      </w:r>
      <w:r>
        <w:t>Ettepanek võtta vastu määrus</w:t>
      </w:r>
      <w:r>
        <w:rPr>
          <w:rStyle w:val="HideTWBExt"/>
          <w:b w:val="0"/>
        </w:rPr>
        <w:t>&lt;/DocAmend&gt;</w:t>
      </w:r>
    </w:p>
    <w:p w14:paraId="2600EE1B" w14:textId="77777777" w:rsidR="009C0659" w:rsidRPr="00AE3D15" w:rsidRDefault="00C959EB" w:rsidP="009C0659">
      <w:pPr>
        <w:pStyle w:val="NormalBold"/>
        <w:keepNext/>
      </w:pPr>
      <w:r>
        <w:rPr>
          <w:rStyle w:val="HideTWBExt"/>
          <w:b w:val="0"/>
        </w:rPr>
        <w:t>&lt;Article&gt;</w:t>
      </w:r>
      <w:r>
        <w:t>Artikkel 7 – lõige 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07312997" w14:textId="77777777" w:rsidTr="0039037E">
        <w:trPr>
          <w:jc w:val="center"/>
        </w:trPr>
        <w:tc>
          <w:tcPr>
            <w:tcW w:w="9752" w:type="dxa"/>
            <w:gridSpan w:val="2"/>
          </w:tcPr>
          <w:p w14:paraId="0CBB4420" w14:textId="77777777" w:rsidR="009C0659" w:rsidRPr="00AE3D15" w:rsidRDefault="009C0659" w:rsidP="0039037E">
            <w:pPr>
              <w:keepNext/>
            </w:pPr>
          </w:p>
        </w:tc>
      </w:tr>
      <w:tr w:rsidR="00427329" w14:paraId="1DA1C15C" w14:textId="77777777" w:rsidTr="0039037E">
        <w:trPr>
          <w:jc w:val="center"/>
        </w:trPr>
        <w:tc>
          <w:tcPr>
            <w:tcW w:w="4876" w:type="dxa"/>
          </w:tcPr>
          <w:p w14:paraId="04152E8C" w14:textId="77777777" w:rsidR="009C0659" w:rsidRPr="00AE3D15" w:rsidRDefault="00C959EB" w:rsidP="0039037E">
            <w:pPr>
              <w:pStyle w:val="AmColumnHeading"/>
              <w:keepNext/>
            </w:pPr>
            <w:r>
              <w:t>Komisjoni ettepanek</w:t>
            </w:r>
          </w:p>
        </w:tc>
        <w:tc>
          <w:tcPr>
            <w:tcW w:w="4876" w:type="dxa"/>
          </w:tcPr>
          <w:p w14:paraId="3BA7562D" w14:textId="77777777" w:rsidR="009C0659" w:rsidRPr="00AE3D15" w:rsidRDefault="00C959EB" w:rsidP="0039037E">
            <w:pPr>
              <w:pStyle w:val="AmColumnHeading"/>
              <w:keepNext/>
            </w:pPr>
            <w:r>
              <w:t>Muudatusettepanek</w:t>
            </w:r>
          </w:p>
        </w:tc>
      </w:tr>
      <w:tr w:rsidR="00427329" w14:paraId="0E5CD22C" w14:textId="77777777" w:rsidTr="0039037E">
        <w:trPr>
          <w:jc w:val="center"/>
        </w:trPr>
        <w:tc>
          <w:tcPr>
            <w:tcW w:w="4876" w:type="dxa"/>
          </w:tcPr>
          <w:p w14:paraId="6183A50F" w14:textId="77777777" w:rsidR="009C0659" w:rsidRPr="00AE3D15" w:rsidRDefault="00C959EB" w:rsidP="0039037E">
            <w:pPr>
              <w:pStyle w:val="Normal6a"/>
            </w:pPr>
            <w:r>
              <w:t>1.</w:t>
            </w:r>
            <w:r>
              <w:tab/>
              <w:t xml:space="preserve">Programmi rakendatakse kooskõlas </w:t>
            </w:r>
            <w:r>
              <w:t>määrusega (EL, Euratom) 2024/2509, kas täites eelarvet otse või kaudselt koos kõnealuse määruse artikli 62 lõike 1 punktis c osutatud üksustega.</w:t>
            </w:r>
          </w:p>
        </w:tc>
        <w:tc>
          <w:tcPr>
            <w:tcW w:w="4876" w:type="dxa"/>
          </w:tcPr>
          <w:p w14:paraId="12602AF6" w14:textId="77777777" w:rsidR="009C0659" w:rsidRPr="00AE3D15" w:rsidRDefault="00C959EB" w:rsidP="0039037E">
            <w:pPr>
              <w:pStyle w:val="Normal6a"/>
              <w:rPr>
                <w:szCs w:val="24"/>
              </w:rPr>
            </w:pPr>
            <w:r>
              <w:t>1.</w:t>
            </w:r>
            <w:r>
              <w:tab/>
              <w:t>Programmi rakendatakse kooskõlas määrusega (EL, Euratom) 2024/2509, kas täites eelarvet otse või kaudselt koos kõnealuse määruse artikli 62 lõike 1 punktis c osutatud üksustega</w:t>
            </w:r>
            <w:r>
              <w:rPr>
                <w:b/>
                <w:i/>
              </w:rPr>
              <w:t>, tagades samal ajal järjepidevuse ja vältides tarbetut dubleerimist muude pädevate üksuste, eelkõige Euroopa Keskpanga, Europoli ja Eurojusti võetud asjakohaste meetmete abil</w:t>
            </w:r>
            <w:r>
              <w:t>.</w:t>
            </w:r>
          </w:p>
        </w:tc>
      </w:tr>
    </w:tbl>
    <w:p w14:paraId="19F79B4F" w14:textId="77777777" w:rsidR="009C0659" w:rsidRPr="00AE3D15" w:rsidRDefault="00C959EB" w:rsidP="009C0659">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4B0DD774" w14:textId="77777777" w:rsidR="009C0659" w:rsidRPr="00AE3D15" w:rsidRDefault="00C959EB" w:rsidP="009C0659">
      <w:pPr>
        <w:rPr>
          <w:rStyle w:val="HideTWBExt"/>
          <w:noProof w:val="0"/>
        </w:rPr>
      </w:pPr>
      <w:r>
        <w:rPr>
          <w:rStyle w:val="HideTWBExt"/>
        </w:rPr>
        <w:t>&lt;/Amend&gt;</w:t>
      </w:r>
    </w:p>
    <w:p w14:paraId="6D0F47FE" w14:textId="77777777" w:rsidR="009C0659" w:rsidRPr="00AE3D15" w:rsidRDefault="00C959EB" w:rsidP="009C0659">
      <w:pPr>
        <w:pStyle w:val="AmNumberTabs"/>
        <w:keepNext/>
      </w:pPr>
      <w:r>
        <w:rPr>
          <w:rStyle w:val="HideTWBExt"/>
          <w:b w:val="0"/>
        </w:rPr>
        <w:t>&lt;Amend&gt;</w:t>
      </w:r>
      <w:r>
        <w:t>Muudatusettepanek</w:t>
      </w:r>
      <w:r>
        <w:tab/>
      </w:r>
      <w:r>
        <w:tab/>
      </w:r>
      <w:r>
        <w:rPr>
          <w:rStyle w:val="HideTWBExt"/>
          <w:b w:val="0"/>
        </w:rPr>
        <w:t>&lt;NumAm&gt;</w:t>
      </w:r>
      <w:r>
        <w:t>11</w:t>
      </w:r>
      <w:r>
        <w:rPr>
          <w:rStyle w:val="HideTWBExt"/>
          <w:b w:val="0"/>
        </w:rPr>
        <w:t>&lt;/NumAm&gt;</w:t>
      </w:r>
    </w:p>
    <w:p w14:paraId="7E49C6B8" w14:textId="77777777" w:rsidR="009C0659" w:rsidRPr="00AE3D15" w:rsidRDefault="00C959EB" w:rsidP="009C0659">
      <w:pPr>
        <w:pStyle w:val="NormalBold12b"/>
        <w:keepNext/>
      </w:pPr>
      <w:r>
        <w:rPr>
          <w:rStyle w:val="HideTWBExt"/>
          <w:b w:val="0"/>
        </w:rPr>
        <w:t>&lt;DocAmend&gt;</w:t>
      </w:r>
      <w:r>
        <w:t>Ettepanek võtta vastu määrus</w:t>
      </w:r>
      <w:r>
        <w:rPr>
          <w:rStyle w:val="HideTWBExt"/>
          <w:b w:val="0"/>
        </w:rPr>
        <w:t>&lt;/DocAmend&gt;</w:t>
      </w:r>
    </w:p>
    <w:p w14:paraId="6F596CF6" w14:textId="77777777" w:rsidR="009C0659" w:rsidRPr="00AE3D15" w:rsidRDefault="00C959EB" w:rsidP="009C0659">
      <w:pPr>
        <w:pStyle w:val="NormalBold"/>
        <w:keepNext/>
      </w:pPr>
      <w:r>
        <w:rPr>
          <w:rStyle w:val="HideTWBExt"/>
          <w:b w:val="0"/>
        </w:rPr>
        <w:t>&lt;Article&gt;</w:t>
      </w:r>
      <w:r>
        <w:t>Artikkel 7 – lõige 3 a (uus)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69A0C08B" w14:textId="77777777" w:rsidTr="0039037E">
        <w:trPr>
          <w:jc w:val="center"/>
        </w:trPr>
        <w:tc>
          <w:tcPr>
            <w:tcW w:w="9752" w:type="dxa"/>
            <w:gridSpan w:val="2"/>
          </w:tcPr>
          <w:p w14:paraId="54B61DC4" w14:textId="77777777" w:rsidR="009C0659" w:rsidRPr="00AE3D15" w:rsidRDefault="009C0659" w:rsidP="0039037E">
            <w:pPr>
              <w:keepNext/>
            </w:pPr>
          </w:p>
        </w:tc>
      </w:tr>
      <w:tr w:rsidR="00427329" w14:paraId="2F0459C3" w14:textId="77777777" w:rsidTr="0039037E">
        <w:trPr>
          <w:jc w:val="center"/>
        </w:trPr>
        <w:tc>
          <w:tcPr>
            <w:tcW w:w="4876" w:type="dxa"/>
          </w:tcPr>
          <w:p w14:paraId="57077441" w14:textId="77777777" w:rsidR="009C0659" w:rsidRPr="00AE3D15" w:rsidRDefault="00C959EB" w:rsidP="0039037E">
            <w:pPr>
              <w:pStyle w:val="AmColumnHeading"/>
              <w:keepNext/>
            </w:pPr>
            <w:r>
              <w:t>Komisjoni ettepanek</w:t>
            </w:r>
          </w:p>
        </w:tc>
        <w:tc>
          <w:tcPr>
            <w:tcW w:w="4876" w:type="dxa"/>
          </w:tcPr>
          <w:p w14:paraId="5403C0B2" w14:textId="77777777" w:rsidR="009C0659" w:rsidRPr="00AE3D15" w:rsidRDefault="00C959EB" w:rsidP="0039037E">
            <w:pPr>
              <w:pStyle w:val="AmColumnHeading"/>
              <w:keepNext/>
            </w:pPr>
            <w:r>
              <w:t>Muudatusettepanek</w:t>
            </w:r>
          </w:p>
        </w:tc>
      </w:tr>
      <w:tr w:rsidR="00427329" w14:paraId="1046E83C" w14:textId="77777777" w:rsidTr="0039037E">
        <w:trPr>
          <w:jc w:val="center"/>
        </w:trPr>
        <w:tc>
          <w:tcPr>
            <w:tcW w:w="4876" w:type="dxa"/>
          </w:tcPr>
          <w:p w14:paraId="54F4534C" w14:textId="77777777" w:rsidR="009C0659" w:rsidRPr="00AE3D15" w:rsidRDefault="009C0659" w:rsidP="0039037E">
            <w:pPr>
              <w:pStyle w:val="Normal6a"/>
            </w:pPr>
          </w:p>
        </w:tc>
        <w:tc>
          <w:tcPr>
            <w:tcW w:w="4876" w:type="dxa"/>
          </w:tcPr>
          <w:p w14:paraId="3C2C730F" w14:textId="77777777" w:rsidR="009C0659" w:rsidRPr="00AE3D15" w:rsidRDefault="00C959EB" w:rsidP="0039037E">
            <w:pPr>
              <w:pStyle w:val="Normal6a"/>
              <w:rPr>
                <w:szCs w:val="24"/>
              </w:rPr>
            </w:pPr>
            <w:r>
              <w:rPr>
                <w:b/>
                <w:i/>
              </w:rPr>
              <w:t>3a.</w:t>
            </w:r>
            <w:r>
              <w:rPr>
                <w:b/>
                <w:i/>
              </w:rPr>
              <w:tab/>
              <w:t xml:space="preserve">Programmi alusel </w:t>
            </w:r>
            <w:r>
              <w:rPr>
                <w:b/>
                <w:i/>
              </w:rPr>
              <w:t xml:space="preserve">rahastamiskõlblike meetmete </w:t>
            </w:r>
            <w:r>
              <w:rPr>
                <w:b/>
                <w:i/>
              </w:rPr>
              <w:lastRenderedPageBreak/>
              <w:t>rakendamisel vastavalt artiklile 9 ja lisale võtab komisjon arvesse Euroopa Keskpanga käimasolevat ja kavandatavat tegevust ning Europoli ja Eurojusti tegevust euro võltsimise ja võltsimisega seotud kuritegude, sealhulgas rahapesu vastu võitlemisel.</w:t>
            </w:r>
          </w:p>
        </w:tc>
      </w:tr>
    </w:tbl>
    <w:p w14:paraId="0B47FADA" w14:textId="77777777" w:rsidR="009C0659" w:rsidRPr="00AE3D15" w:rsidRDefault="00C959EB" w:rsidP="009C0659">
      <w:pPr>
        <w:pStyle w:val="AmOrLang"/>
      </w:pPr>
      <w:r w:rsidRPr="00AE3D15">
        <w:lastRenderedPageBreak/>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636F2162" w14:textId="77777777" w:rsidR="009C0659" w:rsidRPr="00AE3D15" w:rsidRDefault="00C959EB" w:rsidP="009C0659">
      <w:pPr>
        <w:rPr>
          <w:rStyle w:val="HideTWBExt"/>
          <w:noProof w:val="0"/>
        </w:rPr>
      </w:pPr>
      <w:r>
        <w:rPr>
          <w:rStyle w:val="HideTWBExt"/>
        </w:rPr>
        <w:t>&lt;/Amend&gt;</w:t>
      </w:r>
    </w:p>
    <w:p w14:paraId="3960A28A"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12</w:t>
      </w:r>
      <w:r>
        <w:rPr>
          <w:rStyle w:val="HideTWBExt"/>
          <w:b w:val="0"/>
        </w:rPr>
        <w:t>&lt;/NumAm&gt;</w:t>
      </w:r>
    </w:p>
    <w:p w14:paraId="4B485E3A"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3253A599" w14:textId="77777777" w:rsidR="001E1A98" w:rsidRPr="00AE3D15" w:rsidRDefault="00C959EB" w:rsidP="001E1A98">
      <w:pPr>
        <w:pStyle w:val="NormalBold"/>
        <w:keepNext/>
      </w:pPr>
      <w:r>
        <w:rPr>
          <w:rStyle w:val="HideTWBExt"/>
          <w:b w:val="0"/>
        </w:rPr>
        <w:t>&lt;Article&gt;</w:t>
      </w:r>
      <w:r>
        <w:t>Artikkel 8 – lõige 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22750354" w14:textId="77777777" w:rsidTr="0039037E">
        <w:trPr>
          <w:jc w:val="center"/>
        </w:trPr>
        <w:tc>
          <w:tcPr>
            <w:tcW w:w="9752" w:type="dxa"/>
            <w:gridSpan w:val="2"/>
          </w:tcPr>
          <w:p w14:paraId="4E049FD8" w14:textId="77777777" w:rsidR="001E1A98" w:rsidRPr="00AE3D15" w:rsidRDefault="001E1A98" w:rsidP="0039037E">
            <w:pPr>
              <w:keepNext/>
            </w:pPr>
          </w:p>
        </w:tc>
      </w:tr>
      <w:tr w:rsidR="00427329" w14:paraId="1DCE61D7" w14:textId="77777777" w:rsidTr="0039037E">
        <w:trPr>
          <w:jc w:val="center"/>
        </w:trPr>
        <w:tc>
          <w:tcPr>
            <w:tcW w:w="4876" w:type="dxa"/>
          </w:tcPr>
          <w:p w14:paraId="7E0D6988" w14:textId="77777777" w:rsidR="001E1A98" w:rsidRPr="00AE3D15" w:rsidRDefault="00C959EB" w:rsidP="0039037E">
            <w:pPr>
              <w:pStyle w:val="AmColumnHeading"/>
              <w:keepNext/>
            </w:pPr>
            <w:r>
              <w:t>Komisjoni ettepanek</w:t>
            </w:r>
          </w:p>
        </w:tc>
        <w:tc>
          <w:tcPr>
            <w:tcW w:w="4876" w:type="dxa"/>
          </w:tcPr>
          <w:p w14:paraId="63967333" w14:textId="77777777" w:rsidR="001E1A98" w:rsidRPr="00AE3D15" w:rsidRDefault="00C959EB" w:rsidP="0039037E">
            <w:pPr>
              <w:pStyle w:val="AmColumnHeading"/>
              <w:keepNext/>
            </w:pPr>
            <w:r>
              <w:t>Muudatusettepanek</w:t>
            </w:r>
          </w:p>
        </w:tc>
      </w:tr>
      <w:tr w:rsidR="00427329" w14:paraId="0B27137E" w14:textId="77777777" w:rsidTr="0039037E">
        <w:trPr>
          <w:jc w:val="center"/>
        </w:trPr>
        <w:tc>
          <w:tcPr>
            <w:tcW w:w="4876" w:type="dxa"/>
          </w:tcPr>
          <w:p w14:paraId="118C47AE" w14:textId="77777777" w:rsidR="001E1A98" w:rsidRPr="00AE3D15" w:rsidRDefault="00C959EB" w:rsidP="0039037E">
            <w:pPr>
              <w:pStyle w:val="Normal6a"/>
            </w:pPr>
            <w:r>
              <w:t>1.</w:t>
            </w:r>
            <w:r>
              <w:tab/>
            </w:r>
            <w:r>
              <w:t>Kooskõlas määrusega (EL, Euratom) 2024/2509 kehtestatakse rahastamiskõlblikkuse kriteeriumid, et toetada käesoleva määruse artiklis 2 sätestatud eesmärkide saavutamist, ning neid kohaldatakse kõigi programmi kohaste väljavalimismenetluste suhtes</w:t>
            </w:r>
          </w:p>
        </w:tc>
        <w:tc>
          <w:tcPr>
            <w:tcW w:w="4876" w:type="dxa"/>
          </w:tcPr>
          <w:p w14:paraId="4DA69821" w14:textId="77777777" w:rsidR="001E1A98" w:rsidRPr="00AE3D15" w:rsidRDefault="00C959EB" w:rsidP="0039037E">
            <w:pPr>
              <w:pStyle w:val="Normal6a"/>
              <w:rPr>
                <w:szCs w:val="24"/>
              </w:rPr>
            </w:pPr>
            <w:r>
              <w:t>1.</w:t>
            </w:r>
            <w:r>
              <w:tab/>
              <w:t>Kooskõlas määrusega (EL, Euratom) 2024/2509 kehtestatakse rahastamiskõlblikkuse kriteeriumid, et toetada käesoleva määruse artiklis 2 sätestatud eesmärkide saavutamist, ning neid kohaldatakse kõigi programmi kohaste väljavalimismenetluste suhtes</w:t>
            </w:r>
            <w:r>
              <w:rPr>
                <w:b/>
                <w:i/>
              </w:rPr>
              <w:t>. Enne sellise meetme rakendamist, mis võib lõike 5 kohaselt olla programmi raames toetuskõlblik, konsulteeritakse Euroopa Keskpanga, Europoli ja Eurojustiga.</w:t>
            </w:r>
          </w:p>
        </w:tc>
      </w:tr>
    </w:tbl>
    <w:p w14:paraId="752372A8"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6BF28579" w14:textId="77777777" w:rsidR="001E1A98" w:rsidRPr="00AE3D15" w:rsidRDefault="00C959EB" w:rsidP="001E1A98">
      <w:pPr>
        <w:rPr>
          <w:rStyle w:val="HideTWBExt"/>
          <w:noProof w:val="0"/>
        </w:rPr>
      </w:pPr>
      <w:r>
        <w:rPr>
          <w:rStyle w:val="HideTWBExt"/>
        </w:rPr>
        <w:t>&lt;/Amend&gt;</w:t>
      </w:r>
    </w:p>
    <w:p w14:paraId="51F76945"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13</w:t>
      </w:r>
      <w:r>
        <w:rPr>
          <w:rStyle w:val="HideTWBExt"/>
          <w:b w:val="0"/>
        </w:rPr>
        <w:t>&lt;/NumAm&gt;</w:t>
      </w:r>
    </w:p>
    <w:p w14:paraId="1B8E4EB7" w14:textId="77777777" w:rsidR="001E1A98" w:rsidRPr="00AE3D15" w:rsidRDefault="00C959EB" w:rsidP="001E1A98">
      <w:pPr>
        <w:pStyle w:val="NormalBold12b"/>
        <w:keepNext/>
      </w:pPr>
      <w:r>
        <w:rPr>
          <w:rStyle w:val="HideTWBExt"/>
          <w:b w:val="0"/>
        </w:rPr>
        <w:t>&lt;DocAmend&gt;</w:t>
      </w:r>
      <w:r>
        <w:t xml:space="preserve">Ettepanek </w:t>
      </w:r>
      <w:r>
        <w:t>võtta vastu määrus</w:t>
      </w:r>
      <w:r>
        <w:rPr>
          <w:rStyle w:val="HideTWBExt"/>
          <w:b w:val="0"/>
        </w:rPr>
        <w:t>&lt;/DocAmend&gt;</w:t>
      </w:r>
    </w:p>
    <w:p w14:paraId="3D6E835E" w14:textId="77777777" w:rsidR="001E1A98" w:rsidRPr="00AE3D15" w:rsidRDefault="00C959EB" w:rsidP="001E1A98">
      <w:pPr>
        <w:pStyle w:val="NormalBold"/>
        <w:keepNext/>
      </w:pPr>
      <w:r>
        <w:rPr>
          <w:rStyle w:val="HideTWBExt"/>
          <w:b w:val="0"/>
        </w:rPr>
        <w:t>&lt;Article&gt;</w:t>
      </w:r>
      <w:r>
        <w:t>Artikkel 8 – lõige 5 – lõik 1 – sissejuhatav osa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04AC15AB" w14:textId="77777777" w:rsidTr="0039037E">
        <w:trPr>
          <w:jc w:val="center"/>
        </w:trPr>
        <w:tc>
          <w:tcPr>
            <w:tcW w:w="9752" w:type="dxa"/>
            <w:gridSpan w:val="2"/>
          </w:tcPr>
          <w:p w14:paraId="53B29287" w14:textId="77777777" w:rsidR="001E1A98" w:rsidRPr="00AE3D15" w:rsidRDefault="001E1A98" w:rsidP="0039037E">
            <w:pPr>
              <w:keepNext/>
            </w:pPr>
          </w:p>
        </w:tc>
      </w:tr>
      <w:tr w:rsidR="00427329" w14:paraId="5C45DD13" w14:textId="77777777" w:rsidTr="0039037E">
        <w:trPr>
          <w:jc w:val="center"/>
        </w:trPr>
        <w:tc>
          <w:tcPr>
            <w:tcW w:w="4876" w:type="dxa"/>
          </w:tcPr>
          <w:p w14:paraId="58C805AE" w14:textId="77777777" w:rsidR="001E1A98" w:rsidRPr="00AE3D15" w:rsidRDefault="00C959EB" w:rsidP="0039037E">
            <w:pPr>
              <w:pStyle w:val="AmColumnHeading"/>
              <w:keepNext/>
            </w:pPr>
            <w:r>
              <w:t>Komisjoni ettepanek</w:t>
            </w:r>
          </w:p>
        </w:tc>
        <w:tc>
          <w:tcPr>
            <w:tcW w:w="4876" w:type="dxa"/>
          </w:tcPr>
          <w:p w14:paraId="0C8EC5C5" w14:textId="77777777" w:rsidR="001E1A98" w:rsidRPr="00AE3D15" w:rsidRDefault="00C959EB" w:rsidP="0039037E">
            <w:pPr>
              <w:pStyle w:val="AmColumnHeading"/>
              <w:keepNext/>
            </w:pPr>
            <w:r>
              <w:t>Muudatusettepanek</w:t>
            </w:r>
          </w:p>
        </w:tc>
      </w:tr>
      <w:tr w:rsidR="00427329" w14:paraId="7A2B5964" w14:textId="77777777" w:rsidTr="0039037E">
        <w:trPr>
          <w:jc w:val="center"/>
        </w:trPr>
        <w:tc>
          <w:tcPr>
            <w:tcW w:w="4876" w:type="dxa"/>
          </w:tcPr>
          <w:p w14:paraId="7F3EF8D1" w14:textId="77777777" w:rsidR="001E1A98" w:rsidRPr="00AE3D15" w:rsidRDefault="00C959EB" w:rsidP="0039037E">
            <w:pPr>
              <w:pStyle w:val="Normal6a"/>
            </w:pPr>
            <w:r>
              <w:rPr>
                <w:b/>
                <w:i/>
              </w:rPr>
              <w:t>Meetmed, mis võivad olla</w:t>
            </w:r>
            <w:r>
              <w:t xml:space="preserve"> programmi raames </w:t>
            </w:r>
            <w:r>
              <w:rPr>
                <w:b/>
                <w:i/>
              </w:rPr>
              <w:t>toetuskõlblikud, hõlmavad järgmist</w:t>
            </w:r>
            <w:r>
              <w:t>:</w:t>
            </w:r>
          </w:p>
        </w:tc>
        <w:tc>
          <w:tcPr>
            <w:tcW w:w="4876" w:type="dxa"/>
          </w:tcPr>
          <w:p w14:paraId="2DDC5EBE" w14:textId="77777777" w:rsidR="001E1A98" w:rsidRPr="00AE3D15" w:rsidRDefault="00C959EB" w:rsidP="0039037E">
            <w:pPr>
              <w:pStyle w:val="Normal6a"/>
              <w:rPr>
                <w:szCs w:val="24"/>
              </w:rPr>
            </w:pPr>
            <w:r>
              <w:t xml:space="preserve">Programmi raames </w:t>
            </w:r>
            <w:r>
              <w:rPr>
                <w:b/>
                <w:i/>
              </w:rPr>
              <w:t>võidakse anda artiklis 9 osutatud tööprogrammides kehtestatud tingimustel rahalist toetust järgmistele meetmetele</w:t>
            </w:r>
            <w:r>
              <w:t>:</w:t>
            </w:r>
          </w:p>
        </w:tc>
      </w:tr>
    </w:tbl>
    <w:p w14:paraId="6C113E46"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6C8EE176" w14:textId="77777777" w:rsidR="001E1A98" w:rsidRPr="00AE3D15" w:rsidRDefault="00C959EB" w:rsidP="001E1A98">
      <w:pPr>
        <w:rPr>
          <w:rStyle w:val="HideTWBExt"/>
          <w:noProof w:val="0"/>
        </w:rPr>
      </w:pPr>
      <w:r>
        <w:rPr>
          <w:rStyle w:val="HideTWBExt"/>
        </w:rPr>
        <w:lastRenderedPageBreak/>
        <w:t>&lt;/Amend&gt;</w:t>
      </w:r>
    </w:p>
    <w:p w14:paraId="406C6A92"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14</w:t>
      </w:r>
      <w:r>
        <w:rPr>
          <w:rStyle w:val="HideTWBExt"/>
          <w:b w:val="0"/>
        </w:rPr>
        <w:t>&lt;/NumAm&gt;</w:t>
      </w:r>
    </w:p>
    <w:p w14:paraId="1A4142E0"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54AF4B10" w14:textId="77777777" w:rsidR="001E1A98" w:rsidRPr="00AE3D15" w:rsidRDefault="00C959EB" w:rsidP="001E1A98">
      <w:pPr>
        <w:pStyle w:val="NormalBold"/>
        <w:keepNext/>
      </w:pPr>
      <w:r>
        <w:rPr>
          <w:rStyle w:val="HideTWBExt"/>
          <w:b w:val="0"/>
        </w:rPr>
        <w:t>&lt;Article&gt;</w:t>
      </w:r>
      <w:r>
        <w:t>Artikkel 8 – lõige 5 – lõik 1 – punkt 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124F4438" w14:textId="77777777" w:rsidTr="0039037E">
        <w:trPr>
          <w:jc w:val="center"/>
        </w:trPr>
        <w:tc>
          <w:tcPr>
            <w:tcW w:w="9752" w:type="dxa"/>
            <w:gridSpan w:val="2"/>
          </w:tcPr>
          <w:p w14:paraId="63DF8DC9" w14:textId="77777777" w:rsidR="001E1A98" w:rsidRPr="00AE3D15" w:rsidRDefault="001E1A98" w:rsidP="0039037E">
            <w:pPr>
              <w:keepNext/>
            </w:pPr>
          </w:p>
        </w:tc>
      </w:tr>
      <w:tr w:rsidR="00427329" w14:paraId="2109D694" w14:textId="77777777" w:rsidTr="0039037E">
        <w:trPr>
          <w:jc w:val="center"/>
        </w:trPr>
        <w:tc>
          <w:tcPr>
            <w:tcW w:w="4876" w:type="dxa"/>
          </w:tcPr>
          <w:p w14:paraId="05F8D6EA" w14:textId="77777777" w:rsidR="001E1A98" w:rsidRPr="00AE3D15" w:rsidRDefault="00C959EB" w:rsidP="0039037E">
            <w:pPr>
              <w:pStyle w:val="AmColumnHeading"/>
              <w:keepNext/>
            </w:pPr>
            <w:r>
              <w:t>Komisjoni ettepanek</w:t>
            </w:r>
          </w:p>
        </w:tc>
        <w:tc>
          <w:tcPr>
            <w:tcW w:w="4876" w:type="dxa"/>
          </w:tcPr>
          <w:p w14:paraId="365975D2" w14:textId="77777777" w:rsidR="001E1A98" w:rsidRPr="00AE3D15" w:rsidRDefault="00C959EB" w:rsidP="0039037E">
            <w:pPr>
              <w:pStyle w:val="AmColumnHeading"/>
              <w:keepNext/>
            </w:pPr>
            <w:r>
              <w:t>Muudatusettepanek</w:t>
            </w:r>
          </w:p>
        </w:tc>
      </w:tr>
      <w:tr w:rsidR="00427329" w14:paraId="50398C92" w14:textId="77777777" w:rsidTr="0039037E">
        <w:trPr>
          <w:jc w:val="center"/>
        </w:trPr>
        <w:tc>
          <w:tcPr>
            <w:tcW w:w="4876" w:type="dxa"/>
          </w:tcPr>
          <w:p w14:paraId="1179A4B7" w14:textId="77777777" w:rsidR="001E1A98" w:rsidRPr="00AE3D15" w:rsidRDefault="00C959EB" w:rsidP="0039037E">
            <w:pPr>
              <w:pStyle w:val="Normal6a"/>
            </w:pPr>
            <w:r>
              <w:t>(a)</w:t>
            </w:r>
            <w:r>
              <w:tab/>
              <w:t xml:space="preserve">teabevahetus ja teabe levitamine </w:t>
            </w:r>
            <w:r>
              <w:rPr>
                <w:b/>
                <w:i/>
              </w:rPr>
              <w:t>lisas</w:t>
            </w:r>
            <w:r>
              <w:t xml:space="preserve"> loetletud teemadel, eelkõige õpitubade, kohtumiste ja seminaride, sealhulgas koolituste korraldamise kaudu, pädevate riigiasutuste töötajatele praktikakohtade ja personalivahetuste võimaldamise ning muude sarnaste meetmete kaudu;</w:t>
            </w:r>
          </w:p>
        </w:tc>
        <w:tc>
          <w:tcPr>
            <w:tcW w:w="4876" w:type="dxa"/>
          </w:tcPr>
          <w:p w14:paraId="02B0B5C2" w14:textId="77777777" w:rsidR="001E1A98" w:rsidRPr="00AE3D15" w:rsidRDefault="00C959EB" w:rsidP="0039037E">
            <w:pPr>
              <w:pStyle w:val="Normal6a"/>
              <w:rPr>
                <w:szCs w:val="24"/>
              </w:rPr>
            </w:pPr>
            <w:r>
              <w:t>(a)</w:t>
            </w:r>
            <w:r>
              <w:tab/>
              <w:t xml:space="preserve">teabevahetus ja teabe levitamine </w:t>
            </w:r>
            <w:r>
              <w:rPr>
                <w:b/>
                <w:i/>
              </w:rPr>
              <w:t>lisa punktis 1</w:t>
            </w:r>
            <w:r>
              <w:t xml:space="preserve"> loetletud teemadel, eelkõige õpitubade, kohtumiste ja seminaride, sealhulgas koolituste korraldamise kaudu, pädevate riigiasutuste töötajatele praktikakohtade ja personalivahetuste võimaldamise ning muude sarnaste meetmete kaudu;</w:t>
            </w:r>
          </w:p>
        </w:tc>
      </w:tr>
    </w:tbl>
    <w:p w14:paraId="4AD2A69D"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0E4EC342" w14:textId="77777777" w:rsidR="001E1A98" w:rsidRPr="00AE3D15" w:rsidRDefault="00C959EB" w:rsidP="001E1A98">
      <w:pPr>
        <w:rPr>
          <w:rStyle w:val="HideTWBExt"/>
          <w:noProof w:val="0"/>
        </w:rPr>
      </w:pPr>
      <w:r>
        <w:rPr>
          <w:rStyle w:val="HideTWBExt"/>
        </w:rPr>
        <w:t>&lt;/Amend&gt;</w:t>
      </w:r>
    </w:p>
    <w:p w14:paraId="7EA575DE"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15</w:t>
      </w:r>
      <w:r>
        <w:rPr>
          <w:rStyle w:val="HideTWBExt"/>
          <w:b w:val="0"/>
        </w:rPr>
        <w:t>&lt;/NumAm&gt;</w:t>
      </w:r>
    </w:p>
    <w:p w14:paraId="2CA7BD03" w14:textId="77777777" w:rsidR="001E1A98" w:rsidRPr="00AE3D15" w:rsidRDefault="00C959EB" w:rsidP="001E1A98">
      <w:pPr>
        <w:pStyle w:val="NormalBold12b"/>
        <w:keepNext/>
      </w:pPr>
      <w:r>
        <w:rPr>
          <w:rStyle w:val="HideTWBExt"/>
          <w:b w:val="0"/>
        </w:rPr>
        <w:t>&lt;DocAmend&gt;</w:t>
      </w:r>
      <w:r>
        <w:t xml:space="preserve">Ettepanek võtta vastu </w:t>
      </w:r>
      <w:r>
        <w:t>määrus</w:t>
      </w:r>
      <w:r>
        <w:rPr>
          <w:rStyle w:val="HideTWBExt"/>
          <w:b w:val="0"/>
        </w:rPr>
        <w:t>&lt;/DocAmend&gt;</w:t>
      </w:r>
    </w:p>
    <w:p w14:paraId="3A0ADD34" w14:textId="77777777" w:rsidR="001E1A98" w:rsidRPr="00AE3D15" w:rsidRDefault="00C959EB" w:rsidP="001E1A98">
      <w:pPr>
        <w:pStyle w:val="NormalBold"/>
        <w:keepNext/>
      </w:pPr>
      <w:r>
        <w:rPr>
          <w:rStyle w:val="HideTWBExt"/>
          <w:b w:val="0"/>
        </w:rPr>
        <w:t>&lt;Article&gt;</w:t>
      </w:r>
      <w:r>
        <w:t>Artikkel 8 – lõige 5 – lõik 1 – punkt b</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7BCDDAD2" w14:textId="77777777" w:rsidTr="0039037E">
        <w:trPr>
          <w:jc w:val="center"/>
        </w:trPr>
        <w:tc>
          <w:tcPr>
            <w:tcW w:w="9752" w:type="dxa"/>
            <w:gridSpan w:val="2"/>
          </w:tcPr>
          <w:p w14:paraId="4DD4E7CF" w14:textId="77777777" w:rsidR="001E1A98" w:rsidRPr="00AE3D15" w:rsidRDefault="001E1A98" w:rsidP="0039037E">
            <w:pPr>
              <w:keepNext/>
            </w:pPr>
          </w:p>
        </w:tc>
      </w:tr>
      <w:tr w:rsidR="00427329" w14:paraId="6813EAF4" w14:textId="77777777" w:rsidTr="0039037E">
        <w:trPr>
          <w:jc w:val="center"/>
        </w:trPr>
        <w:tc>
          <w:tcPr>
            <w:tcW w:w="4876" w:type="dxa"/>
          </w:tcPr>
          <w:p w14:paraId="23509656" w14:textId="77777777" w:rsidR="001E1A98" w:rsidRPr="00AE3D15" w:rsidRDefault="00C959EB" w:rsidP="0039037E">
            <w:pPr>
              <w:pStyle w:val="AmColumnHeading"/>
              <w:keepNext/>
            </w:pPr>
            <w:r>
              <w:t>Komisjoni ettepanek</w:t>
            </w:r>
          </w:p>
        </w:tc>
        <w:tc>
          <w:tcPr>
            <w:tcW w:w="4876" w:type="dxa"/>
          </w:tcPr>
          <w:p w14:paraId="65A43862" w14:textId="77777777" w:rsidR="001E1A98" w:rsidRPr="00AE3D15" w:rsidRDefault="00C959EB" w:rsidP="0039037E">
            <w:pPr>
              <w:pStyle w:val="AmColumnHeading"/>
              <w:keepNext/>
            </w:pPr>
            <w:r>
              <w:t>Muudatusettepanek</w:t>
            </w:r>
          </w:p>
        </w:tc>
      </w:tr>
      <w:tr w:rsidR="00427329" w14:paraId="25AFB48F" w14:textId="77777777" w:rsidTr="0039037E">
        <w:trPr>
          <w:jc w:val="center"/>
        </w:trPr>
        <w:tc>
          <w:tcPr>
            <w:tcW w:w="4876" w:type="dxa"/>
          </w:tcPr>
          <w:p w14:paraId="5F298D4C" w14:textId="77777777" w:rsidR="001E1A98" w:rsidRPr="00AE3D15" w:rsidRDefault="00C959EB" w:rsidP="0039037E">
            <w:pPr>
              <w:pStyle w:val="Normal6a"/>
            </w:pPr>
            <w:r>
              <w:t>(b)</w:t>
            </w:r>
            <w:r>
              <w:tab/>
            </w:r>
            <w:r>
              <w:rPr>
                <w:b/>
                <w:i/>
              </w:rPr>
              <w:t>lisas</w:t>
            </w:r>
            <w:r>
              <w:t xml:space="preserve"> loetletud vajalik tehniline, teadus- ja operatiivabi;</w:t>
            </w:r>
          </w:p>
        </w:tc>
        <w:tc>
          <w:tcPr>
            <w:tcW w:w="4876" w:type="dxa"/>
          </w:tcPr>
          <w:p w14:paraId="581E83B6" w14:textId="77777777" w:rsidR="001E1A98" w:rsidRPr="00AE3D15" w:rsidRDefault="00C959EB" w:rsidP="0039037E">
            <w:pPr>
              <w:pStyle w:val="Normal6a"/>
              <w:rPr>
                <w:szCs w:val="24"/>
              </w:rPr>
            </w:pPr>
            <w:r>
              <w:t>(b)</w:t>
            </w:r>
            <w:r>
              <w:tab/>
            </w:r>
            <w:r>
              <w:rPr>
                <w:b/>
                <w:i/>
              </w:rPr>
              <w:t>lisa punktis 2</w:t>
            </w:r>
            <w:r>
              <w:t xml:space="preserve"> loetletud vajalik tehniline, teadus- ja operatiivabi;</w:t>
            </w:r>
          </w:p>
        </w:tc>
      </w:tr>
    </w:tbl>
    <w:p w14:paraId="60AEAAD0"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27DBD7BD" w14:textId="77777777" w:rsidR="001E1A98" w:rsidRPr="00AE3D15" w:rsidRDefault="00C959EB" w:rsidP="001E1A98">
      <w:pPr>
        <w:rPr>
          <w:rStyle w:val="HideTWBExt"/>
          <w:noProof w:val="0"/>
        </w:rPr>
      </w:pPr>
      <w:r>
        <w:rPr>
          <w:rStyle w:val="HideTWBExt"/>
        </w:rPr>
        <w:t>&lt;/Amend&gt;</w:t>
      </w:r>
    </w:p>
    <w:p w14:paraId="37F02FE6"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16</w:t>
      </w:r>
      <w:r>
        <w:rPr>
          <w:rStyle w:val="HideTWBExt"/>
          <w:b w:val="0"/>
        </w:rPr>
        <w:t>&lt;/NumAm&gt;</w:t>
      </w:r>
    </w:p>
    <w:p w14:paraId="146A53EA"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4E21E4D0" w14:textId="77777777" w:rsidR="001E1A98" w:rsidRPr="00AE3D15" w:rsidRDefault="00C959EB" w:rsidP="001E1A98">
      <w:pPr>
        <w:pStyle w:val="NormalBold"/>
        <w:keepNext/>
      </w:pPr>
      <w:r>
        <w:rPr>
          <w:rStyle w:val="HideTWBExt"/>
          <w:b w:val="0"/>
        </w:rPr>
        <w:t>&lt;Article&gt;</w:t>
      </w:r>
      <w:r>
        <w:t>Artikkel 8 – lõige 7 a (uus)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005A2CF8" w14:textId="77777777" w:rsidTr="0039037E">
        <w:trPr>
          <w:jc w:val="center"/>
        </w:trPr>
        <w:tc>
          <w:tcPr>
            <w:tcW w:w="9752" w:type="dxa"/>
            <w:gridSpan w:val="2"/>
          </w:tcPr>
          <w:p w14:paraId="0553F13C" w14:textId="77777777" w:rsidR="001E1A98" w:rsidRPr="00AE3D15" w:rsidRDefault="001E1A98" w:rsidP="0039037E">
            <w:pPr>
              <w:keepNext/>
            </w:pPr>
          </w:p>
        </w:tc>
      </w:tr>
      <w:tr w:rsidR="00427329" w14:paraId="7A6CD283" w14:textId="77777777" w:rsidTr="0039037E">
        <w:trPr>
          <w:jc w:val="center"/>
        </w:trPr>
        <w:tc>
          <w:tcPr>
            <w:tcW w:w="4876" w:type="dxa"/>
          </w:tcPr>
          <w:p w14:paraId="1E7BD2FA" w14:textId="77777777" w:rsidR="001E1A98" w:rsidRPr="00AE3D15" w:rsidRDefault="00C959EB" w:rsidP="0039037E">
            <w:pPr>
              <w:pStyle w:val="AmColumnHeading"/>
              <w:keepNext/>
            </w:pPr>
            <w:r>
              <w:t>Komisjoni ettepanek</w:t>
            </w:r>
          </w:p>
        </w:tc>
        <w:tc>
          <w:tcPr>
            <w:tcW w:w="4876" w:type="dxa"/>
          </w:tcPr>
          <w:p w14:paraId="0F599319" w14:textId="77777777" w:rsidR="001E1A98" w:rsidRPr="00AE3D15" w:rsidRDefault="00C959EB" w:rsidP="0039037E">
            <w:pPr>
              <w:pStyle w:val="AmColumnHeading"/>
              <w:keepNext/>
            </w:pPr>
            <w:r>
              <w:t>Muudatusettepanek</w:t>
            </w:r>
          </w:p>
        </w:tc>
      </w:tr>
      <w:tr w:rsidR="00427329" w14:paraId="131CC056" w14:textId="77777777" w:rsidTr="0039037E">
        <w:trPr>
          <w:jc w:val="center"/>
        </w:trPr>
        <w:tc>
          <w:tcPr>
            <w:tcW w:w="4876" w:type="dxa"/>
          </w:tcPr>
          <w:p w14:paraId="3BD4E0C7" w14:textId="77777777" w:rsidR="001E1A98" w:rsidRPr="00AE3D15" w:rsidRDefault="001E1A98" w:rsidP="0039037E">
            <w:pPr>
              <w:pStyle w:val="Normal6a"/>
            </w:pPr>
          </w:p>
        </w:tc>
        <w:tc>
          <w:tcPr>
            <w:tcW w:w="4876" w:type="dxa"/>
          </w:tcPr>
          <w:p w14:paraId="70C00F6D" w14:textId="77777777" w:rsidR="001E1A98" w:rsidRPr="00AE3D15" w:rsidRDefault="00C959EB" w:rsidP="0039037E">
            <w:pPr>
              <w:pStyle w:val="Normal6a"/>
              <w:rPr>
                <w:szCs w:val="24"/>
              </w:rPr>
            </w:pPr>
            <w:r>
              <w:rPr>
                <w:b/>
                <w:i/>
              </w:rPr>
              <w:t>7a.</w:t>
            </w:r>
            <w:r>
              <w:rPr>
                <w:b/>
                <w:i/>
              </w:rPr>
              <w:tab/>
              <w:t>Kooskõlas artikliga 9a on komisjonil õigus vastu võtta delegeeritud õigusakte lisa muutmiseks seoses lisa punktis 1 loetletud teemadega, lisa punktis 2 loetletud abi liikidega ja lisa punktis 3 loetletud rahastamiskõlblike kutserühmadega.</w:t>
            </w:r>
          </w:p>
        </w:tc>
      </w:tr>
    </w:tbl>
    <w:p w14:paraId="510B60E8"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3C9190EE" w14:textId="77777777" w:rsidR="001E1A98" w:rsidRPr="00AE3D15" w:rsidRDefault="00C959EB" w:rsidP="001E1A98">
      <w:pPr>
        <w:rPr>
          <w:rStyle w:val="HideTWBExt"/>
          <w:noProof w:val="0"/>
        </w:rPr>
      </w:pPr>
      <w:r>
        <w:rPr>
          <w:rStyle w:val="HideTWBExt"/>
        </w:rPr>
        <w:lastRenderedPageBreak/>
        <w:t>&lt;/Amend&gt;</w:t>
      </w:r>
    </w:p>
    <w:p w14:paraId="3771BC79"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17</w:t>
      </w:r>
      <w:r>
        <w:rPr>
          <w:rStyle w:val="HideTWBExt"/>
          <w:b w:val="0"/>
        </w:rPr>
        <w:t>&lt;/NumAm&gt;</w:t>
      </w:r>
    </w:p>
    <w:p w14:paraId="215848C6"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52EC8D19" w14:textId="77777777" w:rsidR="001E1A98" w:rsidRPr="00AE3D15" w:rsidRDefault="00C959EB" w:rsidP="001E1A98">
      <w:pPr>
        <w:pStyle w:val="NormalBold"/>
        <w:keepNext/>
      </w:pPr>
      <w:r>
        <w:rPr>
          <w:rStyle w:val="HideTWBExt"/>
          <w:b w:val="0"/>
        </w:rPr>
        <w:t>&lt;Article&gt;</w:t>
      </w:r>
      <w:r>
        <w:t>Artikkel 9 – lõik 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5D021538" w14:textId="77777777" w:rsidTr="0039037E">
        <w:trPr>
          <w:jc w:val="center"/>
        </w:trPr>
        <w:tc>
          <w:tcPr>
            <w:tcW w:w="9752" w:type="dxa"/>
            <w:gridSpan w:val="2"/>
          </w:tcPr>
          <w:p w14:paraId="57EDE8A0" w14:textId="77777777" w:rsidR="001E1A98" w:rsidRPr="00AE3D15" w:rsidRDefault="001E1A98" w:rsidP="0039037E">
            <w:pPr>
              <w:keepNext/>
            </w:pPr>
          </w:p>
        </w:tc>
      </w:tr>
      <w:tr w:rsidR="00427329" w14:paraId="44D18D2D" w14:textId="77777777" w:rsidTr="0039037E">
        <w:trPr>
          <w:jc w:val="center"/>
        </w:trPr>
        <w:tc>
          <w:tcPr>
            <w:tcW w:w="4876" w:type="dxa"/>
          </w:tcPr>
          <w:p w14:paraId="33F4F00B" w14:textId="77777777" w:rsidR="001E1A98" w:rsidRPr="00AE3D15" w:rsidRDefault="00C959EB" w:rsidP="0039037E">
            <w:pPr>
              <w:pStyle w:val="AmColumnHeading"/>
              <w:keepNext/>
            </w:pPr>
            <w:r>
              <w:t>Komisjoni ettepanek</w:t>
            </w:r>
          </w:p>
        </w:tc>
        <w:tc>
          <w:tcPr>
            <w:tcW w:w="4876" w:type="dxa"/>
          </w:tcPr>
          <w:p w14:paraId="56A9A2A6" w14:textId="77777777" w:rsidR="001E1A98" w:rsidRPr="00AE3D15" w:rsidRDefault="00C959EB" w:rsidP="0039037E">
            <w:pPr>
              <w:pStyle w:val="AmColumnHeading"/>
              <w:keepNext/>
            </w:pPr>
            <w:r>
              <w:t>Muudatusettepanek</w:t>
            </w:r>
          </w:p>
        </w:tc>
      </w:tr>
      <w:tr w:rsidR="00427329" w14:paraId="0DC7E578" w14:textId="77777777" w:rsidTr="0039037E">
        <w:trPr>
          <w:jc w:val="center"/>
        </w:trPr>
        <w:tc>
          <w:tcPr>
            <w:tcW w:w="4876" w:type="dxa"/>
          </w:tcPr>
          <w:p w14:paraId="3621CD24" w14:textId="77777777" w:rsidR="001E1A98" w:rsidRPr="00AE3D15" w:rsidRDefault="00C959EB" w:rsidP="0039037E">
            <w:pPr>
              <w:pStyle w:val="Normal6a"/>
            </w:pPr>
            <w:r>
              <w:t xml:space="preserve">Programmi rakendatakse </w:t>
            </w:r>
            <w:r>
              <w:rPr>
                <w:b/>
                <w:i/>
              </w:rPr>
              <w:t>määruse (EL, Euratom) 2024/2509 artiklis 110 osutatud</w:t>
            </w:r>
            <w:r>
              <w:t xml:space="preserve"> tööprogrammide kaudu.</w:t>
            </w:r>
          </w:p>
        </w:tc>
        <w:tc>
          <w:tcPr>
            <w:tcW w:w="4876" w:type="dxa"/>
          </w:tcPr>
          <w:p w14:paraId="49C7B718" w14:textId="77777777" w:rsidR="001E1A98" w:rsidRPr="00AE3D15" w:rsidRDefault="00C959EB" w:rsidP="0039037E">
            <w:pPr>
              <w:pStyle w:val="Normal6a"/>
              <w:rPr>
                <w:szCs w:val="24"/>
              </w:rPr>
            </w:pPr>
            <w:r>
              <w:rPr>
                <w:b/>
                <w:i/>
              </w:rPr>
              <w:t>1.</w:t>
            </w:r>
            <w:r>
              <w:tab/>
              <w:t>Programmi rakendatakse tööprogrammide kaudu.</w:t>
            </w:r>
          </w:p>
        </w:tc>
      </w:tr>
    </w:tbl>
    <w:p w14:paraId="48BAE697"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452CF8F6" w14:textId="77777777" w:rsidR="001E1A98" w:rsidRPr="00AE3D15" w:rsidRDefault="00C959EB" w:rsidP="001E1A98">
      <w:pPr>
        <w:rPr>
          <w:rStyle w:val="HideTWBExt"/>
          <w:noProof w:val="0"/>
        </w:rPr>
      </w:pPr>
      <w:r>
        <w:rPr>
          <w:rStyle w:val="HideTWBExt"/>
        </w:rPr>
        <w:t>&lt;/Amend&gt;</w:t>
      </w:r>
    </w:p>
    <w:p w14:paraId="6957C17E"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18</w:t>
      </w:r>
      <w:r>
        <w:rPr>
          <w:rStyle w:val="HideTWBExt"/>
          <w:b w:val="0"/>
        </w:rPr>
        <w:t>&lt;/NumAm&gt;</w:t>
      </w:r>
    </w:p>
    <w:p w14:paraId="66A6ED97"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2CF5AC7F" w14:textId="77777777" w:rsidR="001E1A98" w:rsidRPr="00AE3D15" w:rsidRDefault="00C959EB" w:rsidP="001E1A98">
      <w:pPr>
        <w:pStyle w:val="NormalBold"/>
        <w:keepNext/>
      </w:pPr>
      <w:r>
        <w:rPr>
          <w:rStyle w:val="HideTWBExt"/>
          <w:b w:val="0"/>
        </w:rPr>
        <w:t>&lt;Article&gt;</w:t>
      </w:r>
      <w:r>
        <w:t xml:space="preserve">Artikkel 9 – </w:t>
      </w:r>
      <w:r>
        <w:t>lõige 1 a (uus)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3188D771" w14:textId="77777777" w:rsidTr="0039037E">
        <w:trPr>
          <w:jc w:val="center"/>
        </w:trPr>
        <w:tc>
          <w:tcPr>
            <w:tcW w:w="9752" w:type="dxa"/>
            <w:gridSpan w:val="2"/>
          </w:tcPr>
          <w:p w14:paraId="67E75A87" w14:textId="77777777" w:rsidR="001E1A98" w:rsidRPr="00AE3D15" w:rsidRDefault="001E1A98" w:rsidP="0039037E">
            <w:pPr>
              <w:keepNext/>
            </w:pPr>
          </w:p>
        </w:tc>
      </w:tr>
      <w:tr w:rsidR="00427329" w14:paraId="0660EAD4" w14:textId="77777777" w:rsidTr="0039037E">
        <w:trPr>
          <w:jc w:val="center"/>
        </w:trPr>
        <w:tc>
          <w:tcPr>
            <w:tcW w:w="4876" w:type="dxa"/>
          </w:tcPr>
          <w:p w14:paraId="69BDE131" w14:textId="77777777" w:rsidR="001E1A98" w:rsidRPr="00AE3D15" w:rsidRDefault="00C959EB" w:rsidP="0039037E">
            <w:pPr>
              <w:pStyle w:val="AmColumnHeading"/>
              <w:keepNext/>
            </w:pPr>
            <w:r>
              <w:t>Komisjoni ettepanek</w:t>
            </w:r>
          </w:p>
        </w:tc>
        <w:tc>
          <w:tcPr>
            <w:tcW w:w="4876" w:type="dxa"/>
          </w:tcPr>
          <w:p w14:paraId="3474F828" w14:textId="77777777" w:rsidR="001E1A98" w:rsidRPr="00AE3D15" w:rsidRDefault="00C959EB" w:rsidP="0039037E">
            <w:pPr>
              <w:pStyle w:val="AmColumnHeading"/>
              <w:keepNext/>
            </w:pPr>
            <w:r>
              <w:t>Muudatusettepanek</w:t>
            </w:r>
          </w:p>
        </w:tc>
      </w:tr>
      <w:tr w:rsidR="00427329" w14:paraId="5019F673" w14:textId="77777777" w:rsidTr="0039037E">
        <w:trPr>
          <w:jc w:val="center"/>
        </w:trPr>
        <w:tc>
          <w:tcPr>
            <w:tcW w:w="4876" w:type="dxa"/>
          </w:tcPr>
          <w:p w14:paraId="4F1D87C1" w14:textId="77777777" w:rsidR="001E1A98" w:rsidRPr="00AE3D15" w:rsidRDefault="001E1A98" w:rsidP="0039037E">
            <w:pPr>
              <w:pStyle w:val="Normal6a"/>
            </w:pPr>
          </w:p>
        </w:tc>
        <w:tc>
          <w:tcPr>
            <w:tcW w:w="4876" w:type="dxa"/>
          </w:tcPr>
          <w:p w14:paraId="3AEDCE8E" w14:textId="77777777" w:rsidR="001E1A98" w:rsidRPr="00AE3D15" w:rsidRDefault="00C959EB" w:rsidP="0039037E">
            <w:pPr>
              <w:pStyle w:val="Normal6a"/>
              <w:rPr>
                <w:szCs w:val="24"/>
              </w:rPr>
            </w:pPr>
            <w:r>
              <w:rPr>
                <w:b/>
                <w:i/>
              </w:rPr>
              <w:t>1a.</w:t>
            </w:r>
            <w:r>
              <w:rPr>
                <w:b/>
                <w:i/>
              </w:rPr>
              <w:tab/>
              <w:t>Komisjon võtab kooskõlas artikliga 9a vastu delegeeritud õigusaktid käesoleva määruse täiendamiseks, et kiita heaks käesoleva artikli lõikes 1 osutatud tööprogrammid.</w:t>
            </w:r>
          </w:p>
        </w:tc>
      </w:tr>
    </w:tbl>
    <w:p w14:paraId="0F1083F4"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07A2E9E2" w14:textId="77777777" w:rsidR="001E1A98" w:rsidRPr="00AE3D15" w:rsidRDefault="00C959EB" w:rsidP="001E1A98">
      <w:pPr>
        <w:rPr>
          <w:rStyle w:val="HideTWBExt"/>
          <w:noProof w:val="0"/>
        </w:rPr>
      </w:pPr>
      <w:r>
        <w:rPr>
          <w:rStyle w:val="HideTWBExt"/>
        </w:rPr>
        <w:t>&lt;/Amend&gt;</w:t>
      </w:r>
    </w:p>
    <w:p w14:paraId="0FF32619"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19</w:t>
      </w:r>
      <w:r>
        <w:rPr>
          <w:rStyle w:val="HideTWBExt"/>
          <w:b w:val="0"/>
        </w:rPr>
        <w:t>&lt;/NumAm&gt;</w:t>
      </w:r>
    </w:p>
    <w:p w14:paraId="7E0939E3"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42FEAB22" w14:textId="77777777" w:rsidR="001E1A98" w:rsidRPr="00AE3D15" w:rsidRDefault="00C959EB" w:rsidP="001E1A98">
      <w:pPr>
        <w:pStyle w:val="NormalBold"/>
        <w:keepNext/>
      </w:pPr>
      <w:r>
        <w:rPr>
          <w:rStyle w:val="HideTWBExt"/>
          <w:b w:val="0"/>
        </w:rPr>
        <w:t>&lt;Article&gt;</w:t>
      </w:r>
      <w:r>
        <w:t>Artikkel 9 – lõige 1 b (uus)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4B233438" w14:textId="77777777" w:rsidTr="0039037E">
        <w:trPr>
          <w:jc w:val="center"/>
        </w:trPr>
        <w:tc>
          <w:tcPr>
            <w:tcW w:w="9752" w:type="dxa"/>
            <w:gridSpan w:val="2"/>
          </w:tcPr>
          <w:p w14:paraId="3EF7FFF5" w14:textId="77777777" w:rsidR="001E1A98" w:rsidRPr="00AE3D15" w:rsidRDefault="001E1A98" w:rsidP="0039037E">
            <w:pPr>
              <w:keepNext/>
            </w:pPr>
          </w:p>
        </w:tc>
      </w:tr>
      <w:tr w:rsidR="00427329" w14:paraId="39E38FD5" w14:textId="77777777" w:rsidTr="0039037E">
        <w:trPr>
          <w:jc w:val="center"/>
        </w:trPr>
        <w:tc>
          <w:tcPr>
            <w:tcW w:w="4876" w:type="dxa"/>
          </w:tcPr>
          <w:p w14:paraId="2097167F" w14:textId="77777777" w:rsidR="001E1A98" w:rsidRPr="00AE3D15" w:rsidRDefault="00C959EB" w:rsidP="0039037E">
            <w:pPr>
              <w:pStyle w:val="AmColumnHeading"/>
              <w:keepNext/>
            </w:pPr>
            <w:r>
              <w:t>Komisjoni ettepanek</w:t>
            </w:r>
          </w:p>
        </w:tc>
        <w:tc>
          <w:tcPr>
            <w:tcW w:w="4876" w:type="dxa"/>
          </w:tcPr>
          <w:p w14:paraId="5F46CAEB" w14:textId="77777777" w:rsidR="001E1A98" w:rsidRPr="00AE3D15" w:rsidRDefault="00C959EB" w:rsidP="0039037E">
            <w:pPr>
              <w:pStyle w:val="AmColumnHeading"/>
              <w:keepNext/>
            </w:pPr>
            <w:r>
              <w:t>Muudatusettepanek</w:t>
            </w:r>
          </w:p>
        </w:tc>
      </w:tr>
      <w:tr w:rsidR="00427329" w14:paraId="1302591D" w14:textId="77777777" w:rsidTr="0039037E">
        <w:trPr>
          <w:jc w:val="center"/>
        </w:trPr>
        <w:tc>
          <w:tcPr>
            <w:tcW w:w="4876" w:type="dxa"/>
          </w:tcPr>
          <w:p w14:paraId="6A11BEE2" w14:textId="77777777" w:rsidR="001E1A98" w:rsidRPr="00AE3D15" w:rsidRDefault="001E1A98" w:rsidP="0039037E">
            <w:pPr>
              <w:pStyle w:val="Normal6a"/>
            </w:pPr>
          </w:p>
        </w:tc>
        <w:tc>
          <w:tcPr>
            <w:tcW w:w="4876" w:type="dxa"/>
          </w:tcPr>
          <w:p w14:paraId="45D4E281" w14:textId="77777777" w:rsidR="001E1A98" w:rsidRPr="00AE3D15" w:rsidRDefault="00C959EB" w:rsidP="0039037E">
            <w:pPr>
              <w:pStyle w:val="Normal6a"/>
              <w:rPr>
                <w:szCs w:val="24"/>
              </w:rPr>
            </w:pPr>
            <w:r>
              <w:rPr>
                <w:b/>
                <w:i/>
              </w:rPr>
              <w:t>1b.</w:t>
            </w:r>
            <w:r>
              <w:rPr>
                <w:b/>
                <w:i/>
              </w:rPr>
              <w:tab/>
              <w:t xml:space="preserve">Komisjon </w:t>
            </w:r>
            <w:r>
              <w:rPr>
                <w:b/>
                <w:i/>
              </w:rPr>
              <w:t>konsulteerib enne tööprogrammide vastuvõtmist asjaomaste sidusrühmadega, sealhulgas liikmesriikide ametiasutuste, Euroopa Keskpanga, Europoli ja Eurojusti ning erasektori esindajatega.</w:t>
            </w:r>
          </w:p>
        </w:tc>
      </w:tr>
    </w:tbl>
    <w:p w14:paraId="5C2176BD"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0AD51C43" w14:textId="77777777" w:rsidR="001E1A98" w:rsidRPr="00AE3D15" w:rsidRDefault="00C959EB" w:rsidP="001E1A98">
      <w:pPr>
        <w:rPr>
          <w:rStyle w:val="HideTWBExt"/>
          <w:noProof w:val="0"/>
        </w:rPr>
      </w:pPr>
      <w:r>
        <w:rPr>
          <w:rStyle w:val="HideTWBExt"/>
        </w:rPr>
        <w:lastRenderedPageBreak/>
        <w:t>&lt;/Amend&gt;</w:t>
      </w:r>
    </w:p>
    <w:p w14:paraId="2CA9E386"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20</w:t>
      </w:r>
      <w:r>
        <w:rPr>
          <w:rStyle w:val="HideTWBExt"/>
          <w:b w:val="0"/>
        </w:rPr>
        <w:t>&lt;/NumAm&gt;</w:t>
      </w:r>
    </w:p>
    <w:p w14:paraId="0C8A5377"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31B0B028" w14:textId="77777777" w:rsidR="001E1A98" w:rsidRPr="00AE3D15" w:rsidRDefault="00C959EB" w:rsidP="001E1A98">
      <w:pPr>
        <w:pStyle w:val="NormalBold"/>
        <w:keepNext/>
      </w:pPr>
      <w:r>
        <w:rPr>
          <w:rStyle w:val="HideTWBExt"/>
          <w:b w:val="0"/>
        </w:rPr>
        <w:t>&lt;Article&gt;</w:t>
      </w:r>
      <w:r>
        <w:t>Artikkel 9 – lõige 1 c (uus)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01F89E56" w14:textId="77777777" w:rsidTr="0039037E">
        <w:trPr>
          <w:jc w:val="center"/>
        </w:trPr>
        <w:tc>
          <w:tcPr>
            <w:tcW w:w="9752" w:type="dxa"/>
            <w:gridSpan w:val="2"/>
          </w:tcPr>
          <w:p w14:paraId="6262C3A6" w14:textId="77777777" w:rsidR="001E1A98" w:rsidRPr="00AE3D15" w:rsidRDefault="001E1A98" w:rsidP="0039037E">
            <w:pPr>
              <w:keepNext/>
            </w:pPr>
          </w:p>
        </w:tc>
      </w:tr>
      <w:tr w:rsidR="00427329" w14:paraId="33633404" w14:textId="77777777" w:rsidTr="0039037E">
        <w:trPr>
          <w:jc w:val="center"/>
        </w:trPr>
        <w:tc>
          <w:tcPr>
            <w:tcW w:w="4876" w:type="dxa"/>
          </w:tcPr>
          <w:p w14:paraId="39DEF35A" w14:textId="77777777" w:rsidR="001E1A98" w:rsidRPr="00AE3D15" w:rsidRDefault="00C959EB" w:rsidP="0039037E">
            <w:pPr>
              <w:pStyle w:val="AmColumnHeading"/>
              <w:keepNext/>
            </w:pPr>
            <w:r>
              <w:t>Komisjoni ettepanek</w:t>
            </w:r>
          </w:p>
        </w:tc>
        <w:tc>
          <w:tcPr>
            <w:tcW w:w="4876" w:type="dxa"/>
          </w:tcPr>
          <w:p w14:paraId="392AA0AF" w14:textId="77777777" w:rsidR="001E1A98" w:rsidRPr="00AE3D15" w:rsidRDefault="00C959EB" w:rsidP="0039037E">
            <w:pPr>
              <w:pStyle w:val="AmColumnHeading"/>
              <w:keepNext/>
            </w:pPr>
            <w:r>
              <w:t>Muudatusettepanek</w:t>
            </w:r>
          </w:p>
        </w:tc>
      </w:tr>
      <w:tr w:rsidR="00427329" w14:paraId="4A088E5E" w14:textId="77777777" w:rsidTr="0039037E">
        <w:trPr>
          <w:jc w:val="center"/>
        </w:trPr>
        <w:tc>
          <w:tcPr>
            <w:tcW w:w="4876" w:type="dxa"/>
          </w:tcPr>
          <w:p w14:paraId="7FCF3A24" w14:textId="77777777" w:rsidR="001E1A98" w:rsidRPr="00AE3D15" w:rsidRDefault="001E1A98" w:rsidP="0039037E">
            <w:pPr>
              <w:pStyle w:val="Normal6a"/>
            </w:pPr>
          </w:p>
        </w:tc>
        <w:tc>
          <w:tcPr>
            <w:tcW w:w="4876" w:type="dxa"/>
          </w:tcPr>
          <w:p w14:paraId="4BF67C3A" w14:textId="77777777" w:rsidR="001E1A98" w:rsidRPr="00AE3D15" w:rsidRDefault="00C959EB" w:rsidP="0039037E">
            <w:pPr>
              <w:pStyle w:val="Normal6a"/>
              <w:rPr>
                <w:szCs w:val="24"/>
              </w:rPr>
            </w:pPr>
            <w:r>
              <w:rPr>
                <w:b/>
                <w:i/>
              </w:rPr>
              <w:t>1c.</w:t>
            </w:r>
            <w:r>
              <w:rPr>
                <w:b/>
                <w:i/>
              </w:rPr>
              <w:tab/>
              <w:t xml:space="preserve">Tööprogramme ajakohastatakse korrapäraselt, et võtta arvesse artikli 2 lõikes 2 </w:t>
            </w:r>
            <w:r>
              <w:rPr>
                <w:b/>
                <w:i/>
              </w:rPr>
              <w:t>täpsustatud uusi arenguid.</w:t>
            </w:r>
          </w:p>
        </w:tc>
      </w:tr>
    </w:tbl>
    <w:p w14:paraId="454A890F"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5778E747" w14:textId="77777777" w:rsidR="001E1A98" w:rsidRPr="00AE3D15" w:rsidRDefault="00C959EB" w:rsidP="001E1A98">
      <w:pPr>
        <w:rPr>
          <w:rStyle w:val="HideTWBExt"/>
          <w:noProof w:val="0"/>
        </w:rPr>
      </w:pPr>
      <w:r>
        <w:rPr>
          <w:rStyle w:val="HideTWBExt"/>
        </w:rPr>
        <w:t>&lt;/Amend&gt;</w:t>
      </w:r>
    </w:p>
    <w:p w14:paraId="544D7F09"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21</w:t>
      </w:r>
      <w:r>
        <w:rPr>
          <w:rStyle w:val="HideTWBExt"/>
          <w:b w:val="0"/>
        </w:rPr>
        <w:t>&lt;/NumAm&gt;</w:t>
      </w:r>
    </w:p>
    <w:p w14:paraId="3C0F59DB"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33F6FB61" w14:textId="77777777" w:rsidR="001E1A98" w:rsidRPr="00AE3D15" w:rsidRDefault="00C959EB" w:rsidP="001E1A98">
      <w:pPr>
        <w:pStyle w:val="NormalBold"/>
        <w:keepNext/>
      </w:pPr>
      <w:r>
        <w:rPr>
          <w:rStyle w:val="HideTWBExt"/>
          <w:b w:val="0"/>
        </w:rPr>
        <w:t>&lt;Article&gt;</w:t>
      </w:r>
      <w:r>
        <w:t>Artikkel 9 a (uus)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6BBB7448" w14:textId="77777777" w:rsidTr="0039037E">
        <w:trPr>
          <w:jc w:val="center"/>
        </w:trPr>
        <w:tc>
          <w:tcPr>
            <w:tcW w:w="9752" w:type="dxa"/>
            <w:gridSpan w:val="2"/>
          </w:tcPr>
          <w:p w14:paraId="25168365" w14:textId="77777777" w:rsidR="001E1A98" w:rsidRPr="00AE3D15" w:rsidRDefault="001E1A98" w:rsidP="0039037E">
            <w:pPr>
              <w:keepNext/>
            </w:pPr>
          </w:p>
        </w:tc>
      </w:tr>
      <w:tr w:rsidR="00427329" w14:paraId="15E59894" w14:textId="77777777" w:rsidTr="0039037E">
        <w:trPr>
          <w:jc w:val="center"/>
        </w:trPr>
        <w:tc>
          <w:tcPr>
            <w:tcW w:w="4876" w:type="dxa"/>
          </w:tcPr>
          <w:p w14:paraId="1168F003" w14:textId="77777777" w:rsidR="001E1A98" w:rsidRPr="00AE3D15" w:rsidRDefault="00C959EB" w:rsidP="0039037E">
            <w:pPr>
              <w:pStyle w:val="AmColumnHeading"/>
              <w:keepNext/>
            </w:pPr>
            <w:r>
              <w:t>Komisjoni ettepanek</w:t>
            </w:r>
          </w:p>
        </w:tc>
        <w:tc>
          <w:tcPr>
            <w:tcW w:w="4876" w:type="dxa"/>
          </w:tcPr>
          <w:p w14:paraId="01CC4E54" w14:textId="77777777" w:rsidR="001E1A98" w:rsidRPr="00AE3D15" w:rsidRDefault="00C959EB" w:rsidP="0039037E">
            <w:pPr>
              <w:pStyle w:val="AmColumnHeading"/>
              <w:keepNext/>
            </w:pPr>
            <w:r>
              <w:t>Muudatusettepanek</w:t>
            </w:r>
          </w:p>
        </w:tc>
      </w:tr>
      <w:tr w:rsidR="00427329" w14:paraId="2BF13FC9" w14:textId="77777777" w:rsidTr="0039037E">
        <w:trPr>
          <w:jc w:val="center"/>
        </w:trPr>
        <w:tc>
          <w:tcPr>
            <w:tcW w:w="4876" w:type="dxa"/>
          </w:tcPr>
          <w:p w14:paraId="241B11C1" w14:textId="77777777" w:rsidR="0089086E" w:rsidRPr="00AE3D15" w:rsidRDefault="0089086E" w:rsidP="0039037E">
            <w:pPr>
              <w:pStyle w:val="Normal6a"/>
            </w:pPr>
          </w:p>
        </w:tc>
        <w:tc>
          <w:tcPr>
            <w:tcW w:w="4876" w:type="dxa"/>
          </w:tcPr>
          <w:p w14:paraId="3D84D522" w14:textId="77777777" w:rsidR="0089086E" w:rsidRPr="00AE3D15" w:rsidRDefault="00C959EB" w:rsidP="003251CA">
            <w:pPr>
              <w:pStyle w:val="Normal6a"/>
              <w:jc w:val="center"/>
              <w:rPr>
                <w:b/>
                <w:i/>
              </w:rPr>
            </w:pPr>
            <w:r>
              <w:rPr>
                <w:b/>
                <w:i/>
              </w:rPr>
              <w:t>Artikkel 9a</w:t>
            </w:r>
          </w:p>
        </w:tc>
      </w:tr>
      <w:tr w:rsidR="00427329" w14:paraId="420FFF0A" w14:textId="77777777" w:rsidTr="0039037E">
        <w:trPr>
          <w:jc w:val="center"/>
        </w:trPr>
        <w:tc>
          <w:tcPr>
            <w:tcW w:w="4876" w:type="dxa"/>
          </w:tcPr>
          <w:p w14:paraId="6128D1F7" w14:textId="77777777" w:rsidR="0089086E" w:rsidRPr="00AE3D15" w:rsidRDefault="0089086E" w:rsidP="0039037E">
            <w:pPr>
              <w:pStyle w:val="Normal6a"/>
            </w:pPr>
          </w:p>
        </w:tc>
        <w:tc>
          <w:tcPr>
            <w:tcW w:w="4876" w:type="dxa"/>
          </w:tcPr>
          <w:p w14:paraId="760BE9A9" w14:textId="77777777" w:rsidR="0089086E" w:rsidRPr="00AE3D15" w:rsidRDefault="00C959EB" w:rsidP="003251CA">
            <w:pPr>
              <w:pStyle w:val="Normal6a"/>
              <w:jc w:val="center"/>
              <w:rPr>
                <w:b/>
                <w:i/>
              </w:rPr>
            </w:pPr>
            <w:r>
              <w:rPr>
                <w:b/>
                <w:i/>
              </w:rPr>
              <w:t>Delegeeritud volituste rakendamine</w:t>
            </w:r>
          </w:p>
        </w:tc>
      </w:tr>
      <w:tr w:rsidR="00427329" w14:paraId="36B8F9EB" w14:textId="77777777" w:rsidTr="0039037E">
        <w:trPr>
          <w:jc w:val="center"/>
        </w:trPr>
        <w:tc>
          <w:tcPr>
            <w:tcW w:w="4876" w:type="dxa"/>
          </w:tcPr>
          <w:p w14:paraId="7AB80C34" w14:textId="77777777" w:rsidR="0089086E" w:rsidRPr="00AE3D15" w:rsidRDefault="0089086E" w:rsidP="0039037E">
            <w:pPr>
              <w:pStyle w:val="Normal6a"/>
            </w:pPr>
          </w:p>
        </w:tc>
        <w:tc>
          <w:tcPr>
            <w:tcW w:w="4876" w:type="dxa"/>
          </w:tcPr>
          <w:p w14:paraId="01B92479" w14:textId="77777777" w:rsidR="0089086E" w:rsidRPr="00AE3D15" w:rsidRDefault="00C959EB" w:rsidP="0039037E">
            <w:pPr>
              <w:pStyle w:val="Normal6a"/>
              <w:rPr>
                <w:b/>
                <w:i/>
              </w:rPr>
            </w:pPr>
            <w:r>
              <w:rPr>
                <w:b/>
                <w:i/>
              </w:rPr>
              <w:t>1.</w:t>
            </w:r>
            <w:r>
              <w:rPr>
                <w:b/>
                <w:i/>
              </w:rPr>
              <w:tab/>
              <w:t>Komisjonile antakse õigus võtta vastu delegeeritud õigusakte käesolevas artiklis sätestatud tingimustel.</w:t>
            </w:r>
          </w:p>
        </w:tc>
      </w:tr>
      <w:tr w:rsidR="00427329" w14:paraId="51ACE7AC" w14:textId="77777777" w:rsidTr="0039037E">
        <w:trPr>
          <w:jc w:val="center"/>
        </w:trPr>
        <w:tc>
          <w:tcPr>
            <w:tcW w:w="4876" w:type="dxa"/>
          </w:tcPr>
          <w:p w14:paraId="71587C8B" w14:textId="77777777" w:rsidR="0089086E" w:rsidRPr="00AE3D15" w:rsidRDefault="0089086E" w:rsidP="0039037E">
            <w:pPr>
              <w:pStyle w:val="Normal6a"/>
            </w:pPr>
          </w:p>
        </w:tc>
        <w:tc>
          <w:tcPr>
            <w:tcW w:w="4876" w:type="dxa"/>
          </w:tcPr>
          <w:p w14:paraId="6AAEDEF9" w14:textId="77777777" w:rsidR="0089086E" w:rsidRPr="00AE3D15" w:rsidRDefault="00C959EB" w:rsidP="0039037E">
            <w:pPr>
              <w:pStyle w:val="Normal6a"/>
              <w:rPr>
                <w:b/>
                <w:i/>
              </w:rPr>
            </w:pPr>
            <w:r>
              <w:rPr>
                <w:b/>
                <w:i/>
              </w:rPr>
              <w:t>2.</w:t>
            </w:r>
            <w:r>
              <w:rPr>
                <w:b/>
                <w:i/>
              </w:rPr>
              <w:tab/>
              <w:t>Artikli 8 lõikes 7a ja artiklis 9 osutatud õigus võtta vastu delegeeritud õigusakte antakse komisjonile ajavahemikuks 1. jaanuarist 2028 kuni 31. detsembrini 2034.</w:t>
            </w:r>
          </w:p>
        </w:tc>
      </w:tr>
      <w:tr w:rsidR="00427329" w14:paraId="34EE6C6C" w14:textId="77777777" w:rsidTr="0039037E">
        <w:trPr>
          <w:jc w:val="center"/>
        </w:trPr>
        <w:tc>
          <w:tcPr>
            <w:tcW w:w="4876" w:type="dxa"/>
          </w:tcPr>
          <w:p w14:paraId="71409CEE" w14:textId="77777777" w:rsidR="001E1A98" w:rsidRPr="00AE3D15" w:rsidRDefault="001E1A98" w:rsidP="0039037E">
            <w:pPr>
              <w:pStyle w:val="Normal6a"/>
            </w:pPr>
          </w:p>
        </w:tc>
        <w:tc>
          <w:tcPr>
            <w:tcW w:w="4876" w:type="dxa"/>
          </w:tcPr>
          <w:p w14:paraId="56D1426E" w14:textId="77777777" w:rsidR="00BF3C3D" w:rsidRPr="00AE3D15" w:rsidRDefault="00C959EB" w:rsidP="003251CA">
            <w:pPr>
              <w:pStyle w:val="Normal6a"/>
              <w:rPr>
                <w:szCs w:val="24"/>
              </w:rPr>
            </w:pPr>
            <w:r>
              <w:rPr>
                <w:b/>
                <w:i/>
              </w:rPr>
              <w:t>3.</w:t>
            </w:r>
            <w:r>
              <w:rPr>
                <w:b/>
                <w:i/>
              </w:rPr>
              <w:tab/>
              <w:t>Euroopa Parlament ja nõukogu võivad artikli 8 lõikes 7a ja artiklis 9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r w:rsidR="00427329" w14:paraId="5B03A00F" w14:textId="77777777" w:rsidTr="0039037E">
        <w:trPr>
          <w:jc w:val="center"/>
        </w:trPr>
        <w:tc>
          <w:tcPr>
            <w:tcW w:w="4876" w:type="dxa"/>
          </w:tcPr>
          <w:p w14:paraId="39C24BBE" w14:textId="77777777" w:rsidR="0089086E" w:rsidRPr="00AE3D15" w:rsidRDefault="0089086E" w:rsidP="0039037E">
            <w:pPr>
              <w:pStyle w:val="Normal6a"/>
            </w:pPr>
          </w:p>
        </w:tc>
        <w:tc>
          <w:tcPr>
            <w:tcW w:w="4876" w:type="dxa"/>
          </w:tcPr>
          <w:p w14:paraId="6DE09010" w14:textId="77777777" w:rsidR="0089086E" w:rsidRPr="00AE3D15" w:rsidRDefault="00C959EB" w:rsidP="0039037E">
            <w:pPr>
              <w:pStyle w:val="Normal6a"/>
              <w:rPr>
                <w:b/>
                <w:i/>
              </w:rPr>
            </w:pPr>
            <w:r>
              <w:rPr>
                <w:b/>
                <w:i/>
              </w:rPr>
              <w:t>4.</w:t>
            </w:r>
            <w:r>
              <w:rPr>
                <w:b/>
                <w:i/>
              </w:rPr>
              <w:tab/>
              <w:t xml:space="preserve">Enne </w:t>
            </w:r>
            <w:r>
              <w:rPr>
                <w:b/>
                <w:i/>
              </w:rPr>
              <w:t xml:space="preserve">delegeeritud õigusakti vastuvõtmist konsulteerib komisjon kooskõlas 13. aprilli 2016. aasta institutsioonidevahelises parema õigusloome kokkuleppes sätestatud põhimõtetega iga liikmesriigi määratud </w:t>
            </w:r>
            <w:r>
              <w:rPr>
                <w:b/>
                <w:i/>
              </w:rPr>
              <w:lastRenderedPageBreak/>
              <w:t>ekspertide ning Euroopa Keskpanga, Europoli ja Eurojusti esindajatega.</w:t>
            </w:r>
          </w:p>
        </w:tc>
      </w:tr>
      <w:tr w:rsidR="00427329" w14:paraId="4EF3F20C" w14:textId="77777777" w:rsidTr="0039037E">
        <w:trPr>
          <w:jc w:val="center"/>
        </w:trPr>
        <w:tc>
          <w:tcPr>
            <w:tcW w:w="4876" w:type="dxa"/>
          </w:tcPr>
          <w:p w14:paraId="35204F2B" w14:textId="77777777" w:rsidR="0089086E" w:rsidRPr="00AE3D15" w:rsidRDefault="0089086E" w:rsidP="0039037E">
            <w:pPr>
              <w:pStyle w:val="Normal6a"/>
            </w:pPr>
          </w:p>
        </w:tc>
        <w:tc>
          <w:tcPr>
            <w:tcW w:w="4876" w:type="dxa"/>
          </w:tcPr>
          <w:p w14:paraId="3389F7CB" w14:textId="77777777" w:rsidR="0089086E" w:rsidRPr="00AE3D15" w:rsidRDefault="00C959EB" w:rsidP="0039037E">
            <w:pPr>
              <w:pStyle w:val="Normal6a"/>
              <w:rPr>
                <w:b/>
                <w:i/>
              </w:rPr>
            </w:pPr>
            <w:r>
              <w:rPr>
                <w:b/>
                <w:i/>
              </w:rPr>
              <w:t>5.</w:t>
            </w:r>
            <w:r>
              <w:rPr>
                <w:b/>
                <w:i/>
              </w:rPr>
              <w:tab/>
              <w:t>Niipea kui komisjon on delegeeritud õigusakti vastu võtnud, teeb ta selle samal ajal teatavaks Euroopa Parlamendile ja nõukogule.</w:t>
            </w:r>
          </w:p>
        </w:tc>
      </w:tr>
      <w:tr w:rsidR="00427329" w14:paraId="0533A746" w14:textId="77777777" w:rsidTr="0039037E">
        <w:trPr>
          <w:jc w:val="center"/>
        </w:trPr>
        <w:tc>
          <w:tcPr>
            <w:tcW w:w="4876" w:type="dxa"/>
          </w:tcPr>
          <w:p w14:paraId="7F99A540" w14:textId="77777777" w:rsidR="0089086E" w:rsidRPr="00AE3D15" w:rsidRDefault="0089086E" w:rsidP="0039037E">
            <w:pPr>
              <w:pStyle w:val="Normal6a"/>
            </w:pPr>
          </w:p>
        </w:tc>
        <w:tc>
          <w:tcPr>
            <w:tcW w:w="4876" w:type="dxa"/>
          </w:tcPr>
          <w:p w14:paraId="446581DC" w14:textId="77777777" w:rsidR="0089086E" w:rsidRPr="00AE3D15" w:rsidRDefault="00C959EB" w:rsidP="0039037E">
            <w:pPr>
              <w:pStyle w:val="Normal6a"/>
              <w:rPr>
                <w:b/>
                <w:i/>
              </w:rPr>
            </w:pPr>
            <w:r>
              <w:rPr>
                <w:b/>
                <w:i/>
              </w:rPr>
              <w:t>6.</w:t>
            </w:r>
            <w:r>
              <w:rPr>
                <w:b/>
                <w:i/>
              </w:rPr>
              <w:tab/>
              <w:t>Artikli 8 lõike 7a või artikli 9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tc>
      </w:tr>
    </w:tbl>
    <w:p w14:paraId="29A4CD72"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326A5DEA" w14:textId="77777777" w:rsidR="001E1A98" w:rsidRPr="00AE3D15" w:rsidRDefault="00C959EB" w:rsidP="001E1A98">
      <w:pPr>
        <w:rPr>
          <w:rStyle w:val="HideTWBExt"/>
          <w:noProof w:val="0"/>
        </w:rPr>
      </w:pPr>
      <w:r>
        <w:rPr>
          <w:rStyle w:val="HideTWBExt"/>
        </w:rPr>
        <w:t>&lt;/Amend&gt;</w:t>
      </w:r>
    </w:p>
    <w:p w14:paraId="35A1A922"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22</w:t>
      </w:r>
      <w:r>
        <w:rPr>
          <w:rStyle w:val="HideTWBExt"/>
          <w:b w:val="0"/>
        </w:rPr>
        <w:t>&lt;/NumAm&gt;</w:t>
      </w:r>
    </w:p>
    <w:p w14:paraId="15E25000"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2623D0E4" w14:textId="77777777" w:rsidR="001E1A98" w:rsidRPr="00AE3D15" w:rsidRDefault="00C959EB" w:rsidP="001E1A98">
      <w:pPr>
        <w:pStyle w:val="NormalBold"/>
        <w:keepNext/>
      </w:pPr>
      <w:r>
        <w:rPr>
          <w:rStyle w:val="HideTWBExt"/>
          <w:b w:val="0"/>
        </w:rPr>
        <w:t>&lt;Article&gt;</w:t>
      </w:r>
      <w:r>
        <w:t>Artikkel 9 b (uus)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047C2418" w14:textId="77777777" w:rsidTr="0039037E">
        <w:trPr>
          <w:jc w:val="center"/>
        </w:trPr>
        <w:tc>
          <w:tcPr>
            <w:tcW w:w="9752" w:type="dxa"/>
            <w:gridSpan w:val="2"/>
          </w:tcPr>
          <w:p w14:paraId="471179D8" w14:textId="77777777" w:rsidR="001E1A98" w:rsidRPr="00AE3D15" w:rsidRDefault="001E1A98" w:rsidP="0039037E">
            <w:pPr>
              <w:keepNext/>
            </w:pPr>
          </w:p>
        </w:tc>
      </w:tr>
      <w:tr w:rsidR="00427329" w14:paraId="66724D33" w14:textId="77777777" w:rsidTr="0039037E">
        <w:trPr>
          <w:jc w:val="center"/>
        </w:trPr>
        <w:tc>
          <w:tcPr>
            <w:tcW w:w="4876" w:type="dxa"/>
          </w:tcPr>
          <w:p w14:paraId="29817148" w14:textId="77777777" w:rsidR="001E1A98" w:rsidRPr="00AE3D15" w:rsidRDefault="00C959EB" w:rsidP="0039037E">
            <w:pPr>
              <w:pStyle w:val="AmColumnHeading"/>
              <w:keepNext/>
            </w:pPr>
            <w:r>
              <w:t>Komisjoni ettepanek</w:t>
            </w:r>
          </w:p>
        </w:tc>
        <w:tc>
          <w:tcPr>
            <w:tcW w:w="4876" w:type="dxa"/>
          </w:tcPr>
          <w:p w14:paraId="65E39259" w14:textId="77777777" w:rsidR="001E1A98" w:rsidRPr="00AE3D15" w:rsidRDefault="00C959EB" w:rsidP="0039037E">
            <w:pPr>
              <w:pStyle w:val="AmColumnHeading"/>
              <w:keepNext/>
            </w:pPr>
            <w:r>
              <w:t>Muudatusettepanek</w:t>
            </w:r>
          </w:p>
        </w:tc>
      </w:tr>
      <w:tr w:rsidR="00427329" w14:paraId="5BD651F6" w14:textId="77777777" w:rsidTr="0039037E">
        <w:trPr>
          <w:jc w:val="center"/>
        </w:trPr>
        <w:tc>
          <w:tcPr>
            <w:tcW w:w="4876" w:type="dxa"/>
          </w:tcPr>
          <w:p w14:paraId="4A089ACF" w14:textId="77777777" w:rsidR="0089086E" w:rsidRPr="00AE3D15" w:rsidRDefault="0089086E" w:rsidP="0039037E">
            <w:pPr>
              <w:pStyle w:val="Normal6a"/>
            </w:pPr>
          </w:p>
        </w:tc>
        <w:tc>
          <w:tcPr>
            <w:tcW w:w="4876" w:type="dxa"/>
          </w:tcPr>
          <w:p w14:paraId="4727C5A6" w14:textId="77777777" w:rsidR="0089086E" w:rsidRPr="00AE3D15" w:rsidRDefault="00C959EB" w:rsidP="0089086E">
            <w:pPr>
              <w:pStyle w:val="Normal6a"/>
              <w:jc w:val="center"/>
              <w:rPr>
                <w:b/>
                <w:i/>
              </w:rPr>
            </w:pPr>
            <w:r>
              <w:rPr>
                <w:b/>
                <w:i/>
              </w:rPr>
              <w:t>Artikkel 9b</w:t>
            </w:r>
          </w:p>
        </w:tc>
      </w:tr>
      <w:tr w:rsidR="00427329" w14:paraId="63B11DC6" w14:textId="77777777" w:rsidTr="0039037E">
        <w:trPr>
          <w:jc w:val="center"/>
        </w:trPr>
        <w:tc>
          <w:tcPr>
            <w:tcW w:w="4876" w:type="dxa"/>
          </w:tcPr>
          <w:p w14:paraId="48133058" w14:textId="77777777" w:rsidR="0089086E" w:rsidRPr="00AE3D15" w:rsidRDefault="0089086E" w:rsidP="0039037E">
            <w:pPr>
              <w:pStyle w:val="Normal6a"/>
            </w:pPr>
          </w:p>
        </w:tc>
        <w:tc>
          <w:tcPr>
            <w:tcW w:w="4876" w:type="dxa"/>
          </w:tcPr>
          <w:p w14:paraId="233281FA" w14:textId="77777777" w:rsidR="0089086E" w:rsidRPr="00AE3D15" w:rsidRDefault="00C959EB" w:rsidP="0089086E">
            <w:pPr>
              <w:pStyle w:val="Normal6a"/>
              <w:jc w:val="center"/>
              <w:rPr>
                <w:b/>
                <w:i/>
              </w:rPr>
            </w:pPr>
            <w:r>
              <w:rPr>
                <w:b/>
                <w:i/>
              </w:rPr>
              <w:t>Seire ja aruandlus</w:t>
            </w:r>
          </w:p>
        </w:tc>
      </w:tr>
      <w:tr w:rsidR="00427329" w14:paraId="0767BCEB" w14:textId="77777777" w:rsidTr="0039037E">
        <w:trPr>
          <w:jc w:val="center"/>
        </w:trPr>
        <w:tc>
          <w:tcPr>
            <w:tcW w:w="4876" w:type="dxa"/>
          </w:tcPr>
          <w:p w14:paraId="1CD0197C" w14:textId="77777777" w:rsidR="0089086E" w:rsidRPr="00AE3D15" w:rsidRDefault="0089086E" w:rsidP="0039037E">
            <w:pPr>
              <w:pStyle w:val="Normal6a"/>
            </w:pPr>
          </w:p>
        </w:tc>
        <w:tc>
          <w:tcPr>
            <w:tcW w:w="4876" w:type="dxa"/>
          </w:tcPr>
          <w:p w14:paraId="766E7ABE" w14:textId="77777777" w:rsidR="0089086E" w:rsidRPr="00AE3D15" w:rsidRDefault="00C959EB" w:rsidP="00CD263C">
            <w:pPr>
              <w:pStyle w:val="Normal6a"/>
              <w:rPr>
                <w:b/>
                <w:i/>
              </w:rPr>
            </w:pPr>
            <w:r>
              <w:rPr>
                <w:b/>
                <w:i/>
              </w:rPr>
              <w:t>1.</w:t>
            </w:r>
            <w:r>
              <w:rPr>
                <w:b/>
                <w:i/>
              </w:rPr>
              <w:tab/>
              <w:t xml:space="preserve">Näitajad, mille abil antakse aru artiklis 2 sätestatud programmi „Perikles V“ erieesmärgi saavutamisel tehtud edusammudest, on </w:t>
            </w:r>
            <w:r>
              <w:rPr>
                <w:b/>
                <w:i/>
              </w:rPr>
              <w:t>esitatud Euroopa Parlamendi ja nõukogu määruses (EL) …/… [edaspidi „tulemusraamistiku määrus“).</w:t>
            </w:r>
          </w:p>
        </w:tc>
      </w:tr>
      <w:tr w:rsidR="00427329" w14:paraId="7114DF92" w14:textId="77777777" w:rsidTr="0039037E">
        <w:trPr>
          <w:jc w:val="center"/>
        </w:trPr>
        <w:tc>
          <w:tcPr>
            <w:tcW w:w="4876" w:type="dxa"/>
          </w:tcPr>
          <w:p w14:paraId="31C73A72" w14:textId="77777777" w:rsidR="001E1A98" w:rsidRPr="00AE3D15" w:rsidRDefault="001E1A98" w:rsidP="0039037E">
            <w:pPr>
              <w:pStyle w:val="Normal6a"/>
            </w:pPr>
          </w:p>
        </w:tc>
        <w:tc>
          <w:tcPr>
            <w:tcW w:w="4876" w:type="dxa"/>
          </w:tcPr>
          <w:p w14:paraId="4319EE4C" w14:textId="77777777" w:rsidR="00BF3C3D" w:rsidRPr="00AE3D15" w:rsidRDefault="00C959EB" w:rsidP="0039037E">
            <w:pPr>
              <w:pStyle w:val="Normal6a"/>
              <w:rPr>
                <w:b/>
                <w:i/>
              </w:rPr>
            </w:pPr>
            <w:r>
              <w:rPr>
                <w:b/>
                <w:i/>
              </w:rPr>
              <w:t>2.</w:t>
            </w:r>
            <w:r>
              <w:rPr>
                <w:b/>
                <w:i/>
              </w:rPr>
              <w:tab/>
              <w:t xml:space="preserve">Käesolevas määruses ja määruses (EL) …/… [tulemusraamistiku määrus) sätestatud tulemusaruannete süsteemiga tagatakse, et programmi rakendamise ja </w:t>
            </w:r>
            <w:r>
              <w:rPr>
                <w:b/>
                <w:i/>
              </w:rPr>
              <w:t xml:space="preserve">selle tulemuste seireks vajalikke andmeid kogutakse tõhusalt, tulemuslikult ja aegsasti. Selleks kehtestatakse liidu vahendite saajatele ja asjakohasel juhul liikmesriikidele </w:t>
            </w:r>
            <w:r>
              <w:rPr>
                <w:b/>
                <w:i/>
              </w:rPr>
              <w:lastRenderedPageBreak/>
              <w:t>proportsionaalsed aruandlusnõuded.</w:t>
            </w:r>
          </w:p>
          <w:p w14:paraId="54D7AD01" w14:textId="77777777" w:rsidR="00BF3C3D" w:rsidRPr="00AE3D15" w:rsidRDefault="00BF3C3D" w:rsidP="0039037E">
            <w:pPr>
              <w:pStyle w:val="Normal6a"/>
              <w:rPr>
                <w:szCs w:val="24"/>
              </w:rPr>
            </w:pPr>
          </w:p>
        </w:tc>
      </w:tr>
      <w:tr w:rsidR="00427329" w14:paraId="637B9AB8" w14:textId="77777777" w:rsidTr="0039037E">
        <w:trPr>
          <w:jc w:val="center"/>
        </w:trPr>
        <w:tc>
          <w:tcPr>
            <w:tcW w:w="4876" w:type="dxa"/>
          </w:tcPr>
          <w:p w14:paraId="48D1C692" w14:textId="77777777" w:rsidR="0089086E" w:rsidRPr="00AE3D15" w:rsidRDefault="0089086E" w:rsidP="0039037E">
            <w:pPr>
              <w:pStyle w:val="Normal6a"/>
            </w:pPr>
          </w:p>
        </w:tc>
        <w:tc>
          <w:tcPr>
            <w:tcW w:w="4876" w:type="dxa"/>
          </w:tcPr>
          <w:p w14:paraId="32BBA37C" w14:textId="77777777" w:rsidR="0089086E" w:rsidRPr="00AE3D15" w:rsidRDefault="00C959EB" w:rsidP="00CD263C">
            <w:pPr>
              <w:pStyle w:val="Normal6a"/>
              <w:rPr>
                <w:b/>
                <w:i/>
              </w:rPr>
            </w:pPr>
            <w:r>
              <w:rPr>
                <w:b/>
                <w:i/>
              </w:rPr>
              <w:t>3.</w:t>
            </w:r>
            <w:r>
              <w:rPr>
                <w:b/>
                <w:i/>
              </w:rPr>
              <w:tab/>
              <w:t>Komisjon esitab igal aastal Euroopa Parlamendile, nõukogule ja Euroopa Keskpangale aruande programmi „Perikles V“ tulemuste kohta, võttes arvesse määruses (EL) …/… [tulemusraamistiku määrus] esitatud kvantitatiivseid ja kvalitatiivseid näitajaid, ning lisab sellele rahastatavate meetmete, nende eelarvete ja osalevate üksuste loetelu.</w:t>
            </w:r>
          </w:p>
        </w:tc>
      </w:tr>
    </w:tbl>
    <w:p w14:paraId="17EB7A69"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3FC3C165" w14:textId="77777777" w:rsidR="001E1A98" w:rsidRPr="00AE3D15" w:rsidRDefault="00C959EB" w:rsidP="001E1A98">
      <w:pPr>
        <w:rPr>
          <w:rStyle w:val="HideTWBExt"/>
          <w:noProof w:val="0"/>
        </w:rPr>
      </w:pPr>
      <w:r>
        <w:rPr>
          <w:rStyle w:val="HideTWBExt"/>
        </w:rPr>
        <w:t>&lt;/Amend&gt;</w:t>
      </w:r>
    </w:p>
    <w:p w14:paraId="53DF22D2"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23</w:t>
      </w:r>
      <w:r>
        <w:rPr>
          <w:rStyle w:val="HideTWBExt"/>
          <w:b w:val="0"/>
        </w:rPr>
        <w:t>&lt;/NumAm&gt;</w:t>
      </w:r>
    </w:p>
    <w:p w14:paraId="3247B80B"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046C4B1A" w14:textId="77777777" w:rsidR="001E1A98" w:rsidRPr="00AE3D15" w:rsidRDefault="00C959EB" w:rsidP="001E1A98">
      <w:pPr>
        <w:pStyle w:val="NormalBold"/>
        <w:keepNext/>
      </w:pPr>
      <w:r>
        <w:rPr>
          <w:rStyle w:val="HideTWBExt"/>
          <w:b w:val="0"/>
        </w:rPr>
        <w:t>&lt;Article&gt;</w:t>
      </w:r>
      <w:r>
        <w:t>Lisa – punkt 1 – sissejuhatav osa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47A6307C" w14:textId="77777777" w:rsidTr="0039037E">
        <w:trPr>
          <w:jc w:val="center"/>
        </w:trPr>
        <w:tc>
          <w:tcPr>
            <w:tcW w:w="9752" w:type="dxa"/>
            <w:gridSpan w:val="2"/>
          </w:tcPr>
          <w:p w14:paraId="4989D466" w14:textId="77777777" w:rsidR="001E1A98" w:rsidRPr="00AE3D15" w:rsidRDefault="001E1A98" w:rsidP="0039037E">
            <w:pPr>
              <w:keepNext/>
            </w:pPr>
          </w:p>
        </w:tc>
      </w:tr>
      <w:tr w:rsidR="00427329" w14:paraId="7BB60006" w14:textId="77777777" w:rsidTr="0039037E">
        <w:trPr>
          <w:jc w:val="center"/>
        </w:trPr>
        <w:tc>
          <w:tcPr>
            <w:tcW w:w="4876" w:type="dxa"/>
          </w:tcPr>
          <w:p w14:paraId="4D9EE04F" w14:textId="77777777" w:rsidR="001E1A98" w:rsidRPr="00AE3D15" w:rsidRDefault="00C959EB" w:rsidP="0039037E">
            <w:pPr>
              <w:pStyle w:val="AmColumnHeading"/>
              <w:keepNext/>
            </w:pPr>
            <w:r>
              <w:t xml:space="preserve">Komisjoni </w:t>
            </w:r>
            <w:r>
              <w:t>ettepanek</w:t>
            </w:r>
          </w:p>
        </w:tc>
        <w:tc>
          <w:tcPr>
            <w:tcW w:w="4876" w:type="dxa"/>
          </w:tcPr>
          <w:p w14:paraId="631019AD" w14:textId="77777777" w:rsidR="001E1A98" w:rsidRPr="00AE3D15" w:rsidRDefault="00C959EB" w:rsidP="0039037E">
            <w:pPr>
              <w:pStyle w:val="AmColumnHeading"/>
              <w:keepNext/>
            </w:pPr>
            <w:r>
              <w:t>Muudatusettepanek</w:t>
            </w:r>
          </w:p>
        </w:tc>
      </w:tr>
      <w:tr w:rsidR="00427329" w14:paraId="6602D83F" w14:textId="77777777" w:rsidTr="0039037E">
        <w:trPr>
          <w:jc w:val="center"/>
        </w:trPr>
        <w:tc>
          <w:tcPr>
            <w:tcW w:w="4876" w:type="dxa"/>
          </w:tcPr>
          <w:p w14:paraId="102BE1E4" w14:textId="77777777" w:rsidR="001E1A98" w:rsidRPr="00AE3D15" w:rsidRDefault="00C959EB" w:rsidP="0039037E">
            <w:pPr>
              <w:pStyle w:val="Normal6a"/>
            </w:pPr>
            <w:r>
              <w:t>(1)</w:t>
            </w:r>
            <w:r>
              <w:tab/>
              <w:t xml:space="preserve">Artikli 8 lõike 5 punktis a osutatud teabevahetusel ja levitamisel on fookus </w:t>
            </w:r>
            <w:r>
              <w:rPr>
                <w:b/>
                <w:i/>
              </w:rPr>
              <w:t>muu hulgas</w:t>
            </w:r>
            <w:r>
              <w:t xml:space="preserve"> järgmisel:</w:t>
            </w:r>
          </w:p>
        </w:tc>
        <w:tc>
          <w:tcPr>
            <w:tcW w:w="4876" w:type="dxa"/>
          </w:tcPr>
          <w:p w14:paraId="7E85971B" w14:textId="77777777" w:rsidR="001E1A98" w:rsidRPr="00AE3D15" w:rsidRDefault="00C959EB" w:rsidP="0039037E">
            <w:pPr>
              <w:pStyle w:val="Normal6a"/>
              <w:rPr>
                <w:szCs w:val="24"/>
              </w:rPr>
            </w:pPr>
            <w:r>
              <w:t>(1)</w:t>
            </w:r>
            <w:r>
              <w:tab/>
              <w:t>Artikli 8 lõike 5 punktis a osutatud teabevahetusel ja levitamisel on fookus järgmisel:</w:t>
            </w:r>
          </w:p>
        </w:tc>
      </w:tr>
    </w:tbl>
    <w:p w14:paraId="162EE964"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20BC6883" w14:textId="77777777" w:rsidR="001E1A98" w:rsidRPr="00AE3D15" w:rsidRDefault="00C959EB" w:rsidP="001E1A98">
      <w:pPr>
        <w:rPr>
          <w:rStyle w:val="HideTWBExt"/>
          <w:noProof w:val="0"/>
        </w:rPr>
      </w:pPr>
      <w:r>
        <w:rPr>
          <w:rStyle w:val="HideTWBExt"/>
        </w:rPr>
        <w:t>&lt;/Amend&gt;</w:t>
      </w:r>
    </w:p>
    <w:p w14:paraId="7702327E"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24</w:t>
      </w:r>
      <w:r>
        <w:rPr>
          <w:rStyle w:val="HideTWBExt"/>
          <w:b w:val="0"/>
        </w:rPr>
        <w:t>&lt;/NumAm&gt;</w:t>
      </w:r>
    </w:p>
    <w:p w14:paraId="2A5801DD"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0D4C38F4" w14:textId="77777777" w:rsidR="001E1A98" w:rsidRPr="00AE3D15" w:rsidRDefault="00C959EB" w:rsidP="001E1A98">
      <w:pPr>
        <w:pStyle w:val="NormalBold"/>
        <w:keepNext/>
      </w:pPr>
      <w:r>
        <w:rPr>
          <w:rStyle w:val="HideTWBExt"/>
          <w:b w:val="0"/>
        </w:rPr>
        <w:t>&lt;Article&gt;</w:t>
      </w:r>
      <w:r>
        <w:t>Lisa – punkt 1 – taane 7</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4D107C1C" w14:textId="77777777" w:rsidTr="0039037E">
        <w:trPr>
          <w:jc w:val="center"/>
        </w:trPr>
        <w:tc>
          <w:tcPr>
            <w:tcW w:w="9752" w:type="dxa"/>
            <w:gridSpan w:val="2"/>
          </w:tcPr>
          <w:p w14:paraId="4031AEEC" w14:textId="77777777" w:rsidR="001E1A98" w:rsidRPr="00AE3D15" w:rsidRDefault="001E1A98" w:rsidP="0039037E">
            <w:pPr>
              <w:keepNext/>
            </w:pPr>
          </w:p>
        </w:tc>
      </w:tr>
      <w:tr w:rsidR="00427329" w14:paraId="6117FECE" w14:textId="77777777" w:rsidTr="0039037E">
        <w:trPr>
          <w:jc w:val="center"/>
        </w:trPr>
        <w:tc>
          <w:tcPr>
            <w:tcW w:w="4876" w:type="dxa"/>
          </w:tcPr>
          <w:p w14:paraId="0C7618FD" w14:textId="77777777" w:rsidR="001E1A98" w:rsidRPr="00AE3D15" w:rsidRDefault="00C959EB" w:rsidP="0039037E">
            <w:pPr>
              <w:pStyle w:val="AmColumnHeading"/>
              <w:keepNext/>
            </w:pPr>
            <w:r>
              <w:t>Komisjoni ettepanek</w:t>
            </w:r>
          </w:p>
        </w:tc>
        <w:tc>
          <w:tcPr>
            <w:tcW w:w="4876" w:type="dxa"/>
          </w:tcPr>
          <w:p w14:paraId="29A95B15" w14:textId="77777777" w:rsidR="001E1A98" w:rsidRPr="00AE3D15" w:rsidRDefault="00C959EB" w:rsidP="0039037E">
            <w:pPr>
              <w:pStyle w:val="AmColumnHeading"/>
              <w:keepNext/>
            </w:pPr>
            <w:r>
              <w:t>Muudatusettepanek</w:t>
            </w:r>
          </w:p>
        </w:tc>
      </w:tr>
      <w:tr w:rsidR="00427329" w14:paraId="628DC990" w14:textId="77777777" w:rsidTr="0039037E">
        <w:trPr>
          <w:jc w:val="center"/>
        </w:trPr>
        <w:tc>
          <w:tcPr>
            <w:tcW w:w="4876" w:type="dxa"/>
          </w:tcPr>
          <w:p w14:paraId="70971E4B" w14:textId="77777777" w:rsidR="001E1A98" w:rsidRPr="00AE3D15" w:rsidRDefault="00C959EB" w:rsidP="0039037E">
            <w:pPr>
              <w:pStyle w:val="Normal6a"/>
            </w:pPr>
            <w:r>
              <w:t>–</w:t>
            </w:r>
            <w:r>
              <w:tab/>
              <w:t>euro kaitsmine väljaspool liitu;</w:t>
            </w:r>
          </w:p>
        </w:tc>
        <w:tc>
          <w:tcPr>
            <w:tcW w:w="4876" w:type="dxa"/>
          </w:tcPr>
          <w:p w14:paraId="70720DF1" w14:textId="77777777" w:rsidR="001E1A98" w:rsidRPr="00AE3D15" w:rsidRDefault="00C959EB" w:rsidP="0039037E">
            <w:pPr>
              <w:pStyle w:val="Normal6a"/>
              <w:rPr>
                <w:szCs w:val="24"/>
              </w:rPr>
            </w:pPr>
            <w:r>
              <w:t>–</w:t>
            </w:r>
            <w:r>
              <w:tab/>
            </w:r>
            <w:r>
              <w:t xml:space="preserve">euro kaitsmine väljaspool liitu </w:t>
            </w:r>
            <w:r>
              <w:rPr>
                <w:b/>
                <w:i/>
              </w:rPr>
              <w:t>ning väljaspool euroala toodetud võltsitud pangatähtede ja müntide liitu importimise vältimine</w:t>
            </w:r>
            <w:r>
              <w:t>;</w:t>
            </w:r>
          </w:p>
        </w:tc>
      </w:tr>
    </w:tbl>
    <w:p w14:paraId="747A929E"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1D57BA87" w14:textId="77777777" w:rsidR="001E1A98" w:rsidRPr="00AE3D15" w:rsidRDefault="00C959EB" w:rsidP="001E1A98">
      <w:pPr>
        <w:rPr>
          <w:rStyle w:val="HideTWBExt"/>
          <w:noProof w:val="0"/>
        </w:rPr>
      </w:pPr>
      <w:r>
        <w:rPr>
          <w:rStyle w:val="HideTWBExt"/>
        </w:rPr>
        <w:lastRenderedPageBreak/>
        <w:t>&lt;/Amend&gt;</w:t>
      </w:r>
    </w:p>
    <w:p w14:paraId="499B7BB9"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25</w:t>
      </w:r>
      <w:r>
        <w:rPr>
          <w:rStyle w:val="HideTWBExt"/>
          <w:b w:val="0"/>
        </w:rPr>
        <w:t>&lt;/NumAm&gt;</w:t>
      </w:r>
    </w:p>
    <w:p w14:paraId="6CE64843"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596F2D4C" w14:textId="77777777" w:rsidR="001E1A98" w:rsidRPr="00AE3D15" w:rsidRDefault="00C959EB" w:rsidP="001E1A98">
      <w:pPr>
        <w:pStyle w:val="NormalBold"/>
        <w:keepNext/>
      </w:pPr>
      <w:r>
        <w:rPr>
          <w:rStyle w:val="HideTWBExt"/>
          <w:b w:val="0"/>
        </w:rPr>
        <w:t>&lt;Article&gt;</w:t>
      </w:r>
      <w:r>
        <w:t>Lisa – punkt 2 – sissejuhatav osa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6BEAC688" w14:textId="77777777" w:rsidTr="0039037E">
        <w:trPr>
          <w:jc w:val="center"/>
        </w:trPr>
        <w:tc>
          <w:tcPr>
            <w:tcW w:w="9752" w:type="dxa"/>
            <w:gridSpan w:val="2"/>
          </w:tcPr>
          <w:p w14:paraId="1929994C" w14:textId="77777777" w:rsidR="001E1A98" w:rsidRPr="00AE3D15" w:rsidRDefault="001E1A98" w:rsidP="0039037E">
            <w:pPr>
              <w:keepNext/>
            </w:pPr>
          </w:p>
        </w:tc>
      </w:tr>
      <w:tr w:rsidR="00427329" w14:paraId="32933F7A" w14:textId="77777777" w:rsidTr="0039037E">
        <w:trPr>
          <w:jc w:val="center"/>
        </w:trPr>
        <w:tc>
          <w:tcPr>
            <w:tcW w:w="4876" w:type="dxa"/>
          </w:tcPr>
          <w:p w14:paraId="28CF4C04" w14:textId="77777777" w:rsidR="001E1A98" w:rsidRPr="00AE3D15" w:rsidRDefault="00C959EB" w:rsidP="0039037E">
            <w:pPr>
              <w:pStyle w:val="AmColumnHeading"/>
              <w:keepNext/>
            </w:pPr>
            <w:r>
              <w:t>Komisjoni ettepanek</w:t>
            </w:r>
          </w:p>
        </w:tc>
        <w:tc>
          <w:tcPr>
            <w:tcW w:w="4876" w:type="dxa"/>
          </w:tcPr>
          <w:p w14:paraId="33A3EBA1" w14:textId="77777777" w:rsidR="001E1A98" w:rsidRPr="00AE3D15" w:rsidRDefault="00C959EB" w:rsidP="0039037E">
            <w:pPr>
              <w:pStyle w:val="AmColumnHeading"/>
              <w:keepNext/>
            </w:pPr>
            <w:r>
              <w:t>Muudatusettepanek</w:t>
            </w:r>
          </w:p>
        </w:tc>
      </w:tr>
      <w:tr w:rsidR="00427329" w14:paraId="0F3B844A" w14:textId="77777777" w:rsidTr="0039037E">
        <w:trPr>
          <w:jc w:val="center"/>
        </w:trPr>
        <w:tc>
          <w:tcPr>
            <w:tcW w:w="4876" w:type="dxa"/>
          </w:tcPr>
          <w:p w14:paraId="55F709CE" w14:textId="77777777" w:rsidR="001E1A98" w:rsidRPr="00AE3D15" w:rsidRDefault="00C959EB" w:rsidP="0039037E">
            <w:pPr>
              <w:pStyle w:val="Normal6a"/>
            </w:pPr>
            <w:r>
              <w:t>(2)</w:t>
            </w:r>
            <w:r>
              <w:tab/>
            </w:r>
            <w:r>
              <w:t xml:space="preserve">Artikli 8 lõike 5 punktis b osutatud tehniline, teadus- ja operatiivabi hõlmab </w:t>
            </w:r>
            <w:r>
              <w:rPr>
                <w:b/>
                <w:i/>
              </w:rPr>
              <w:t>eelkõige</w:t>
            </w:r>
            <w:r>
              <w:t xml:space="preserve"> järgmist:</w:t>
            </w:r>
          </w:p>
        </w:tc>
        <w:tc>
          <w:tcPr>
            <w:tcW w:w="4876" w:type="dxa"/>
          </w:tcPr>
          <w:p w14:paraId="013FFF8D" w14:textId="77777777" w:rsidR="001E1A98" w:rsidRPr="00AE3D15" w:rsidRDefault="00C959EB" w:rsidP="0039037E">
            <w:pPr>
              <w:pStyle w:val="Normal6a"/>
              <w:rPr>
                <w:szCs w:val="24"/>
              </w:rPr>
            </w:pPr>
            <w:r>
              <w:t>(2)</w:t>
            </w:r>
            <w:r>
              <w:tab/>
              <w:t>Artikli 8 lõike 5 punktis b osutatud tehniline, teadus- ja operatiivabi hõlmab järgmist:</w:t>
            </w:r>
          </w:p>
        </w:tc>
      </w:tr>
    </w:tbl>
    <w:p w14:paraId="794EC9F8"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5EA7388C" w14:textId="77777777" w:rsidR="001E1A98" w:rsidRPr="00AE3D15" w:rsidRDefault="00C959EB" w:rsidP="001E1A98">
      <w:pPr>
        <w:rPr>
          <w:rStyle w:val="HideTWBExt"/>
          <w:noProof w:val="0"/>
        </w:rPr>
      </w:pPr>
      <w:r>
        <w:rPr>
          <w:rStyle w:val="HideTWBExt"/>
        </w:rPr>
        <w:t>&lt;/Amend&gt;</w:t>
      </w:r>
    </w:p>
    <w:p w14:paraId="5031486C" w14:textId="77777777" w:rsidR="001E1A98" w:rsidRPr="00AE3D15" w:rsidRDefault="00C959EB" w:rsidP="001E1A98">
      <w:pPr>
        <w:pStyle w:val="AmNumberTabs"/>
        <w:keepNext/>
      </w:pPr>
      <w:r>
        <w:rPr>
          <w:rStyle w:val="HideTWBExt"/>
          <w:b w:val="0"/>
        </w:rPr>
        <w:t>&lt;Amend&gt;</w:t>
      </w:r>
      <w:r>
        <w:t>Muudatusettepanek</w:t>
      </w:r>
      <w:r>
        <w:tab/>
      </w:r>
      <w:r>
        <w:tab/>
      </w:r>
      <w:r>
        <w:rPr>
          <w:rStyle w:val="HideTWBExt"/>
          <w:b w:val="0"/>
        </w:rPr>
        <w:t>&lt;NumAm&gt;</w:t>
      </w:r>
      <w:r>
        <w:t>26</w:t>
      </w:r>
      <w:r>
        <w:rPr>
          <w:rStyle w:val="HideTWBExt"/>
          <w:b w:val="0"/>
        </w:rPr>
        <w:t>&lt;/NumAm&gt;</w:t>
      </w:r>
    </w:p>
    <w:p w14:paraId="0DB430DA" w14:textId="77777777" w:rsidR="001E1A98" w:rsidRPr="00AE3D15" w:rsidRDefault="00C959EB" w:rsidP="001E1A98">
      <w:pPr>
        <w:pStyle w:val="NormalBold12b"/>
        <w:keepNext/>
      </w:pPr>
      <w:r>
        <w:rPr>
          <w:rStyle w:val="HideTWBExt"/>
          <w:b w:val="0"/>
        </w:rPr>
        <w:t>&lt;DocAmend&gt;</w:t>
      </w:r>
      <w:r>
        <w:t>Ettepanek võtta vastu määrus</w:t>
      </w:r>
      <w:r>
        <w:rPr>
          <w:rStyle w:val="HideTWBExt"/>
          <w:b w:val="0"/>
        </w:rPr>
        <w:t>&lt;/DocAmend&gt;</w:t>
      </w:r>
    </w:p>
    <w:p w14:paraId="54C2D7F6" w14:textId="77777777" w:rsidR="001E1A98" w:rsidRPr="00AE3D15" w:rsidRDefault="00C959EB" w:rsidP="001E1A98">
      <w:pPr>
        <w:pStyle w:val="NormalBold"/>
        <w:keepNext/>
      </w:pPr>
      <w:r>
        <w:rPr>
          <w:rStyle w:val="HideTWBExt"/>
          <w:b w:val="0"/>
        </w:rPr>
        <w:t>&lt;Article&gt;</w:t>
      </w:r>
      <w:r>
        <w:t>Lisa – punkt 3 – taane 1 a (uus)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7329" w14:paraId="2DCD185D" w14:textId="77777777" w:rsidTr="0039037E">
        <w:trPr>
          <w:jc w:val="center"/>
        </w:trPr>
        <w:tc>
          <w:tcPr>
            <w:tcW w:w="9752" w:type="dxa"/>
            <w:gridSpan w:val="2"/>
          </w:tcPr>
          <w:p w14:paraId="51E3DE1E" w14:textId="77777777" w:rsidR="001E1A98" w:rsidRPr="00AE3D15" w:rsidRDefault="001E1A98" w:rsidP="0039037E">
            <w:pPr>
              <w:keepNext/>
            </w:pPr>
          </w:p>
        </w:tc>
      </w:tr>
      <w:tr w:rsidR="00427329" w14:paraId="1BEC02A4" w14:textId="77777777" w:rsidTr="0039037E">
        <w:trPr>
          <w:jc w:val="center"/>
        </w:trPr>
        <w:tc>
          <w:tcPr>
            <w:tcW w:w="4876" w:type="dxa"/>
          </w:tcPr>
          <w:p w14:paraId="302C7E1B" w14:textId="77777777" w:rsidR="001E1A98" w:rsidRPr="00AE3D15" w:rsidRDefault="00C959EB" w:rsidP="0039037E">
            <w:pPr>
              <w:pStyle w:val="AmColumnHeading"/>
              <w:keepNext/>
            </w:pPr>
            <w:r>
              <w:t>Komisjoni ettepanek</w:t>
            </w:r>
          </w:p>
        </w:tc>
        <w:tc>
          <w:tcPr>
            <w:tcW w:w="4876" w:type="dxa"/>
          </w:tcPr>
          <w:p w14:paraId="35EE8EE0" w14:textId="77777777" w:rsidR="001E1A98" w:rsidRPr="00AE3D15" w:rsidRDefault="00C959EB" w:rsidP="0039037E">
            <w:pPr>
              <w:pStyle w:val="AmColumnHeading"/>
              <w:keepNext/>
            </w:pPr>
            <w:r>
              <w:t>Muudatusettepanek</w:t>
            </w:r>
          </w:p>
        </w:tc>
      </w:tr>
      <w:tr w:rsidR="00427329" w14:paraId="15BB2D88" w14:textId="77777777" w:rsidTr="0039037E">
        <w:trPr>
          <w:jc w:val="center"/>
        </w:trPr>
        <w:tc>
          <w:tcPr>
            <w:tcW w:w="4876" w:type="dxa"/>
          </w:tcPr>
          <w:p w14:paraId="482E0A32" w14:textId="77777777" w:rsidR="001E1A98" w:rsidRPr="00AE3D15" w:rsidRDefault="001E1A98" w:rsidP="0039037E">
            <w:pPr>
              <w:pStyle w:val="Normal6a"/>
            </w:pPr>
          </w:p>
        </w:tc>
        <w:tc>
          <w:tcPr>
            <w:tcW w:w="4876" w:type="dxa"/>
          </w:tcPr>
          <w:p w14:paraId="2949F7FB" w14:textId="77777777" w:rsidR="001E1A98" w:rsidRPr="00AE3D15" w:rsidRDefault="00C959EB" w:rsidP="0039037E">
            <w:pPr>
              <w:pStyle w:val="Normal6a"/>
              <w:rPr>
                <w:szCs w:val="24"/>
              </w:rPr>
            </w:pPr>
            <w:r>
              <w:rPr>
                <w:b/>
                <w:i/>
              </w:rPr>
              <w:t>–</w:t>
            </w:r>
            <w:r>
              <w:rPr>
                <w:b/>
                <w:i/>
              </w:rPr>
              <w:tab/>
              <w:t xml:space="preserve">digiraha ja plokiahela eksperdid, küberturvalisuse spetsialistid ning </w:t>
            </w:r>
            <w:r>
              <w:rPr>
                <w:b/>
                <w:i/>
              </w:rPr>
              <w:t>tehisintellekti ja masinõppe insenerid;</w:t>
            </w:r>
          </w:p>
        </w:tc>
      </w:tr>
    </w:tbl>
    <w:p w14:paraId="48CE699C" w14:textId="77777777" w:rsidR="001E1A98" w:rsidRPr="00AE3D15" w:rsidRDefault="00C959EB" w:rsidP="001E1A98">
      <w:pPr>
        <w:pStyle w:val="AmOrLang"/>
      </w:pPr>
      <w:r w:rsidRPr="00AE3D15">
        <w:t xml:space="preserve">Or. </w:t>
      </w:r>
      <w:r w:rsidRPr="00AE3D15">
        <w:rPr>
          <w:rStyle w:val="HideTWBExt"/>
          <w:noProof w:val="0"/>
        </w:rPr>
        <w:t>&lt;Original&gt;</w:t>
      </w:r>
      <w:r w:rsidRPr="00AE3D15">
        <w:rPr>
          <w:rStyle w:val="HideTWBInt"/>
        </w:rPr>
        <w:t>{EN}</w:t>
      </w:r>
      <w:r w:rsidRPr="00AE3D15">
        <w:t>en</w:t>
      </w:r>
      <w:r w:rsidRPr="00AE3D15">
        <w:rPr>
          <w:rStyle w:val="HideTWBExt"/>
          <w:noProof w:val="0"/>
        </w:rPr>
        <w:t>&lt;/Original&gt;</w:t>
      </w:r>
    </w:p>
    <w:p w14:paraId="31B67025" w14:textId="77777777" w:rsidR="00767063" w:rsidRPr="00AE3D15" w:rsidRDefault="00C959EB" w:rsidP="001E1A98">
      <w:pPr>
        <w:rPr>
          <w:rStyle w:val="HideTWBExt"/>
          <w:noProof w:val="0"/>
        </w:rPr>
      </w:pPr>
      <w:r>
        <w:rPr>
          <w:rStyle w:val="HideTWBExt"/>
        </w:rPr>
        <w:t>&lt;/Amend&gt;</w:t>
      </w:r>
    </w:p>
    <w:p w14:paraId="3EF9198D" w14:textId="77777777" w:rsidR="009C0659" w:rsidRPr="00AE3D15" w:rsidRDefault="009C0659" w:rsidP="002669B6"/>
    <w:p w14:paraId="75561574" w14:textId="77777777" w:rsidR="003D2A0E" w:rsidRPr="00AE3D15" w:rsidRDefault="00C959EB" w:rsidP="003D2A0E">
      <w:pPr>
        <w:pStyle w:val="AmNumberTabs"/>
        <w:keepNext/>
        <w:rPr>
          <w:rStyle w:val="HideTWBExt"/>
          <w:b w:val="0"/>
          <w:noProof w:val="0"/>
        </w:rPr>
      </w:pPr>
      <w:r>
        <w:rPr>
          <w:rStyle w:val="HideTWBExt"/>
          <w:b w:val="0"/>
        </w:rPr>
        <w:t>&lt;/RepeatBlock-Amend&gt;</w:t>
      </w:r>
    </w:p>
    <w:p w14:paraId="0281FE2D" w14:textId="77777777" w:rsidR="002669B6" w:rsidRPr="00AE3D15" w:rsidRDefault="002669B6" w:rsidP="002669B6"/>
    <w:sectPr w:rsidR="002669B6" w:rsidRPr="00AE3D15" w:rsidSect="000D72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0C4D7" w14:textId="77777777" w:rsidR="00C959EB" w:rsidRDefault="00C959EB">
      <w:r>
        <w:separator/>
      </w:r>
    </w:p>
  </w:endnote>
  <w:endnote w:type="continuationSeparator" w:id="0">
    <w:p w14:paraId="6C102CD9" w14:textId="77777777" w:rsidR="00C959EB" w:rsidRDefault="00C95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FE1A" w14:textId="77777777" w:rsidR="000D729C" w:rsidRPr="00AE3D15" w:rsidRDefault="00C959EB" w:rsidP="000D729C">
    <w:pPr>
      <w:pStyle w:val="EPFooter"/>
    </w:pPr>
    <w:r w:rsidRPr="00AE3D15">
      <w:t>PE</w:t>
    </w:r>
    <w:r w:rsidRPr="00AE3D15">
      <w:rPr>
        <w:rStyle w:val="HideTWBExt"/>
      </w:rPr>
      <w:t>&lt;NoPE&gt;</w:t>
    </w:r>
    <w:r w:rsidRPr="00AE3D15">
      <w:t>788.022</w:t>
    </w:r>
    <w:r w:rsidRPr="00AE3D15">
      <w:rPr>
        <w:rStyle w:val="HideTWBExt"/>
      </w:rPr>
      <w:t>&lt;/NoPE&gt;&lt;Version&gt;</w:t>
    </w:r>
    <w:r w:rsidRPr="00AE3D15">
      <w:t>v02-00</w:t>
    </w:r>
    <w:r w:rsidRPr="00AE3D15">
      <w:rPr>
        <w:rStyle w:val="HideTWBExt"/>
      </w:rPr>
      <w:t>&lt;/Version&gt;</w:t>
    </w:r>
    <w:r w:rsidRPr="00AE3D15">
      <w:tab/>
    </w:r>
    <w:r w:rsidRPr="00AE3D15">
      <w:fldChar w:fldCharType="begin"/>
    </w:r>
    <w:r w:rsidRPr="00AE3D15">
      <w:instrText xml:space="preserve"> PAGE  \* MERGEFORMAT </w:instrText>
    </w:r>
    <w:r w:rsidRPr="00AE3D15">
      <w:fldChar w:fldCharType="separate"/>
    </w:r>
    <w:r w:rsidRPr="00AE3D15">
      <w:rPr>
        <w:noProof/>
      </w:rPr>
      <w:t>2</w:t>
    </w:r>
    <w:r w:rsidRPr="00AE3D15">
      <w:fldChar w:fldCharType="end"/>
    </w:r>
    <w:r w:rsidRPr="00AE3D15">
      <w:t>/</w:t>
    </w:r>
    <w:r w:rsidRPr="00AE3D15">
      <w:fldChar w:fldCharType="begin"/>
    </w:r>
    <w:r>
      <w:instrText xml:space="preserve"> NUMPAGES  \* MERGEFORMAT </w:instrText>
    </w:r>
    <w:r w:rsidRPr="00AE3D15">
      <w:fldChar w:fldCharType="separate"/>
    </w:r>
    <w:r w:rsidRPr="00AE3D15">
      <w:rPr>
        <w:noProof/>
      </w:rPr>
      <w:t>21</w:t>
    </w:r>
    <w:r w:rsidRPr="00AE3D15">
      <w:rPr>
        <w:noProof/>
      </w:rPr>
      <w:fldChar w:fldCharType="end"/>
    </w:r>
    <w:r w:rsidRPr="00AE3D15">
      <w:tab/>
    </w:r>
    <w:r w:rsidRPr="00AE3D15">
      <w:rPr>
        <w:rStyle w:val="HideTWBExt"/>
      </w:rPr>
      <w:t>&lt;PathFdR&gt;</w:t>
    </w:r>
    <w:r w:rsidRPr="00AE3D15">
      <w:t>PR\1346014ET.docx</w:t>
    </w:r>
    <w:r w:rsidRPr="00AE3D15">
      <w:rPr>
        <w:rStyle w:val="HideTWBExt"/>
      </w:rPr>
      <w:t>&lt;/PathFdR&gt;</w:t>
    </w:r>
  </w:p>
  <w:p w14:paraId="78910056" w14:textId="77777777" w:rsidR="00FB52FE" w:rsidRPr="00AE3D15" w:rsidRDefault="00C959EB" w:rsidP="000D729C">
    <w:pPr>
      <w:pStyle w:val="EPFooter2"/>
    </w:pPr>
    <w:r w:rsidRPr="00AE3D15">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84B69" w14:textId="77777777" w:rsidR="000D729C" w:rsidRPr="00AE3D15" w:rsidRDefault="00C959EB" w:rsidP="000D729C">
    <w:pPr>
      <w:pStyle w:val="EPFooter"/>
    </w:pPr>
    <w:r w:rsidRPr="00AE3D15">
      <w:rPr>
        <w:rStyle w:val="HideTWBExt"/>
      </w:rPr>
      <w:t>&lt;PathFdR&gt;</w:t>
    </w:r>
    <w:r w:rsidRPr="00AE3D15">
      <w:t>PR\1346014ET.docx</w:t>
    </w:r>
    <w:r w:rsidRPr="00AE3D15">
      <w:rPr>
        <w:rStyle w:val="HideTWBExt"/>
      </w:rPr>
      <w:t>&lt;/PathFdR&gt;</w:t>
    </w:r>
    <w:r w:rsidRPr="00AE3D15">
      <w:tab/>
    </w:r>
    <w:r w:rsidRPr="00AE3D15">
      <w:fldChar w:fldCharType="begin"/>
    </w:r>
    <w:r w:rsidRPr="00AE3D15">
      <w:instrText xml:space="preserve"> PAGE  \* MERGEFORMAT </w:instrText>
    </w:r>
    <w:r w:rsidRPr="00AE3D15">
      <w:fldChar w:fldCharType="separate"/>
    </w:r>
    <w:r w:rsidRPr="00AE3D15">
      <w:rPr>
        <w:noProof/>
      </w:rPr>
      <w:t>3</w:t>
    </w:r>
    <w:r w:rsidRPr="00AE3D15">
      <w:fldChar w:fldCharType="end"/>
    </w:r>
    <w:r w:rsidRPr="00AE3D15">
      <w:t>/</w:t>
    </w:r>
    <w:r w:rsidRPr="00AE3D15">
      <w:fldChar w:fldCharType="begin"/>
    </w:r>
    <w:r>
      <w:instrText xml:space="preserve"> NUMPAGES  \* MERGEFORMAT </w:instrText>
    </w:r>
    <w:r w:rsidRPr="00AE3D15">
      <w:fldChar w:fldCharType="separate"/>
    </w:r>
    <w:r w:rsidRPr="00AE3D15">
      <w:rPr>
        <w:noProof/>
      </w:rPr>
      <w:t>20</w:t>
    </w:r>
    <w:r w:rsidRPr="00AE3D15">
      <w:rPr>
        <w:noProof/>
      </w:rPr>
      <w:fldChar w:fldCharType="end"/>
    </w:r>
    <w:r w:rsidRPr="00AE3D15">
      <w:tab/>
      <w:t>PE</w:t>
    </w:r>
    <w:r w:rsidRPr="00AE3D15">
      <w:rPr>
        <w:rStyle w:val="HideTWBExt"/>
      </w:rPr>
      <w:t>&lt;NoPE&gt;</w:t>
    </w:r>
    <w:r w:rsidRPr="00AE3D15">
      <w:t>788.022</w:t>
    </w:r>
    <w:r w:rsidRPr="00AE3D15">
      <w:rPr>
        <w:rStyle w:val="HideTWBExt"/>
      </w:rPr>
      <w:t>&lt;/NoPE&gt;&lt;Version&gt;</w:t>
    </w:r>
    <w:r w:rsidRPr="00AE3D15">
      <w:t>v02-00</w:t>
    </w:r>
    <w:r w:rsidRPr="00AE3D15">
      <w:rPr>
        <w:rStyle w:val="HideTWBExt"/>
      </w:rPr>
      <w:t>&lt;/Version&gt;</w:t>
    </w:r>
  </w:p>
  <w:p w14:paraId="6AA1B0B7" w14:textId="77777777" w:rsidR="00FB52FE" w:rsidRPr="00AE3D15" w:rsidRDefault="00C959EB" w:rsidP="000D729C">
    <w:pPr>
      <w:pStyle w:val="EPFooter2"/>
    </w:pPr>
    <w:r w:rsidRPr="00AE3D15">
      <w:tab/>
    </w:r>
    <w:r w:rsidRPr="00AE3D15">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AF1C" w14:textId="77777777" w:rsidR="000D729C" w:rsidRPr="00AE3D15" w:rsidRDefault="00C959EB" w:rsidP="000D729C">
    <w:pPr>
      <w:pStyle w:val="EPFooter"/>
    </w:pPr>
    <w:r w:rsidRPr="00AE3D15">
      <w:rPr>
        <w:rStyle w:val="HideTWBExt"/>
      </w:rPr>
      <w:t>&lt;PathFdR&gt;</w:t>
    </w:r>
    <w:r w:rsidRPr="00AE3D15">
      <w:t>PR\1346014ET.docx</w:t>
    </w:r>
    <w:r w:rsidRPr="00AE3D15">
      <w:rPr>
        <w:rStyle w:val="HideTWBExt"/>
      </w:rPr>
      <w:t>&lt;/PathFdR&gt;</w:t>
    </w:r>
    <w:r w:rsidRPr="00AE3D15">
      <w:tab/>
    </w:r>
    <w:r w:rsidRPr="00AE3D15">
      <w:tab/>
      <w:t>PE</w:t>
    </w:r>
    <w:r w:rsidRPr="00AE3D15">
      <w:rPr>
        <w:rStyle w:val="HideTWBExt"/>
      </w:rPr>
      <w:t>&lt;NoPE&gt;</w:t>
    </w:r>
    <w:r w:rsidRPr="00AE3D15">
      <w:t>788.022</w:t>
    </w:r>
    <w:r w:rsidRPr="00AE3D15">
      <w:rPr>
        <w:rStyle w:val="HideTWBExt"/>
      </w:rPr>
      <w:t>&lt;/NoPE&gt;&lt;Version&gt;</w:t>
    </w:r>
    <w:r w:rsidRPr="00AE3D15">
      <w:t>v02-00</w:t>
    </w:r>
    <w:r w:rsidRPr="00AE3D15">
      <w:rPr>
        <w:rStyle w:val="HideTWBExt"/>
      </w:rPr>
      <w:t>&lt;/Version&gt;</w:t>
    </w:r>
  </w:p>
  <w:p w14:paraId="4424A29C" w14:textId="77777777" w:rsidR="00FB52FE" w:rsidRPr="00AE3D15" w:rsidRDefault="00C959EB" w:rsidP="000D729C">
    <w:pPr>
      <w:pStyle w:val="EPFooter2"/>
    </w:pPr>
    <w:r w:rsidRPr="00AE3D15">
      <w:t>ET</w:t>
    </w:r>
    <w:r w:rsidRPr="00AE3D15">
      <w:tab/>
    </w:r>
    <w:r w:rsidRPr="00AE3D15">
      <w:rPr>
        <w:b w:val="0"/>
        <w:i/>
        <w:color w:val="C0C0C0"/>
        <w:sz w:val="22"/>
      </w:rPr>
      <w:t>Ühinenud mitmekesisuses</w:t>
    </w:r>
    <w:r w:rsidRPr="00AE3D15">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27DC9" w14:textId="77777777" w:rsidR="00B71979" w:rsidRPr="00AE3D15" w:rsidRDefault="00C959EB">
      <w:r w:rsidRPr="00AE3D15">
        <w:separator/>
      </w:r>
    </w:p>
  </w:footnote>
  <w:footnote w:type="continuationSeparator" w:id="0">
    <w:p w14:paraId="42ADC53E" w14:textId="77777777" w:rsidR="00B71979" w:rsidRPr="00AE3D15" w:rsidRDefault="00C959EB">
      <w:r w:rsidRPr="00AE3D15">
        <w:continuationSeparator/>
      </w:r>
    </w:p>
  </w:footnote>
  <w:footnote w:id="1">
    <w:p w14:paraId="18E6B865" w14:textId="77777777" w:rsidR="0030549C" w:rsidRPr="00AE3D15" w:rsidRDefault="00C959EB">
      <w:pPr>
        <w:pStyle w:val="FootnoteText"/>
      </w:pPr>
      <w:r>
        <w:rPr>
          <w:rStyle w:val="FootnoteReference"/>
        </w:rPr>
        <w:footnoteRef/>
      </w:r>
      <w:r>
        <w:t xml:space="preserve"> ELT C 12.12.2025, 12.12.2025, ELI: http://data.europa.eu/eli/C/2025/6697/oj.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E19F" w14:textId="77777777" w:rsidR="00C959EB" w:rsidRDefault="00C959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32A85" w14:textId="77777777" w:rsidR="00C959EB" w:rsidRDefault="00C959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AB1D" w14:textId="77777777" w:rsidR="00C959EB" w:rsidRDefault="00C959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0B03ED2"/>
    <w:multiLevelType w:val="hybridMultilevel"/>
    <w:tmpl w:val="E40C54DC"/>
    <w:lvl w:ilvl="0" w:tplc="D9F8B76A">
      <w:start w:val="1"/>
      <w:numFmt w:val="decimal"/>
      <w:lvlText w:val="%1."/>
      <w:lvlJc w:val="left"/>
      <w:pPr>
        <w:ind w:left="720" w:hanging="360"/>
      </w:pPr>
      <w:rPr>
        <w:rFonts w:hint="default"/>
      </w:rPr>
    </w:lvl>
    <w:lvl w:ilvl="1" w:tplc="FF08969A" w:tentative="1">
      <w:start w:val="1"/>
      <w:numFmt w:val="lowerLetter"/>
      <w:lvlText w:val="%2."/>
      <w:lvlJc w:val="left"/>
      <w:pPr>
        <w:ind w:left="1440" w:hanging="360"/>
      </w:pPr>
    </w:lvl>
    <w:lvl w:ilvl="2" w:tplc="1954F506" w:tentative="1">
      <w:start w:val="1"/>
      <w:numFmt w:val="lowerRoman"/>
      <w:lvlText w:val="%3."/>
      <w:lvlJc w:val="right"/>
      <w:pPr>
        <w:ind w:left="2160" w:hanging="180"/>
      </w:pPr>
    </w:lvl>
    <w:lvl w:ilvl="3" w:tplc="8A4AB50A" w:tentative="1">
      <w:start w:val="1"/>
      <w:numFmt w:val="decimal"/>
      <w:lvlText w:val="%4."/>
      <w:lvlJc w:val="left"/>
      <w:pPr>
        <w:ind w:left="2880" w:hanging="360"/>
      </w:pPr>
    </w:lvl>
    <w:lvl w:ilvl="4" w:tplc="E7D80B10" w:tentative="1">
      <w:start w:val="1"/>
      <w:numFmt w:val="lowerLetter"/>
      <w:lvlText w:val="%5."/>
      <w:lvlJc w:val="left"/>
      <w:pPr>
        <w:ind w:left="3600" w:hanging="360"/>
      </w:pPr>
    </w:lvl>
    <w:lvl w:ilvl="5" w:tplc="DF2ACBCE" w:tentative="1">
      <w:start w:val="1"/>
      <w:numFmt w:val="lowerRoman"/>
      <w:lvlText w:val="%6."/>
      <w:lvlJc w:val="right"/>
      <w:pPr>
        <w:ind w:left="4320" w:hanging="180"/>
      </w:pPr>
    </w:lvl>
    <w:lvl w:ilvl="6" w:tplc="572820E8" w:tentative="1">
      <w:start w:val="1"/>
      <w:numFmt w:val="decimal"/>
      <w:lvlText w:val="%7."/>
      <w:lvlJc w:val="left"/>
      <w:pPr>
        <w:ind w:left="5040" w:hanging="360"/>
      </w:pPr>
    </w:lvl>
    <w:lvl w:ilvl="7" w:tplc="BE380C08" w:tentative="1">
      <w:start w:val="1"/>
      <w:numFmt w:val="lowerLetter"/>
      <w:lvlText w:val="%8."/>
      <w:lvlJc w:val="left"/>
      <w:pPr>
        <w:ind w:left="5760" w:hanging="360"/>
      </w:pPr>
    </w:lvl>
    <w:lvl w:ilvl="8" w:tplc="DC2E6964" w:tentative="1">
      <w:start w:val="1"/>
      <w:numFmt w:val="lowerRoman"/>
      <w:lvlText w:val="%9."/>
      <w:lvlJc w:val="right"/>
      <w:pPr>
        <w:ind w:left="6480" w:hanging="180"/>
      </w:pPr>
    </w:lvl>
  </w:abstractNum>
  <w:abstractNum w:abstractNumId="11" w15:restartNumberingAfterBreak="0">
    <w:nsid w:val="7FE30535"/>
    <w:multiLevelType w:val="hybridMultilevel"/>
    <w:tmpl w:val="ACB672BA"/>
    <w:lvl w:ilvl="0" w:tplc="D23AB6C4">
      <w:start w:val="1"/>
      <w:numFmt w:val="lowerLetter"/>
      <w:lvlText w:val="(%1)"/>
      <w:lvlJc w:val="left"/>
      <w:pPr>
        <w:ind w:left="720" w:hanging="360"/>
      </w:pPr>
      <w:rPr>
        <w:rFonts w:hint="default"/>
      </w:rPr>
    </w:lvl>
    <w:lvl w:ilvl="1" w:tplc="049668D4" w:tentative="1">
      <w:start w:val="1"/>
      <w:numFmt w:val="lowerLetter"/>
      <w:lvlText w:val="%2."/>
      <w:lvlJc w:val="left"/>
      <w:pPr>
        <w:ind w:left="1440" w:hanging="360"/>
      </w:pPr>
    </w:lvl>
    <w:lvl w:ilvl="2" w:tplc="EF0AE176" w:tentative="1">
      <w:start w:val="1"/>
      <w:numFmt w:val="lowerRoman"/>
      <w:lvlText w:val="%3."/>
      <w:lvlJc w:val="right"/>
      <w:pPr>
        <w:ind w:left="2160" w:hanging="180"/>
      </w:pPr>
    </w:lvl>
    <w:lvl w:ilvl="3" w:tplc="2166985C" w:tentative="1">
      <w:start w:val="1"/>
      <w:numFmt w:val="decimal"/>
      <w:lvlText w:val="%4."/>
      <w:lvlJc w:val="left"/>
      <w:pPr>
        <w:ind w:left="2880" w:hanging="360"/>
      </w:pPr>
    </w:lvl>
    <w:lvl w:ilvl="4" w:tplc="AC0E101A" w:tentative="1">
      <w:start w:val="1"/>
      <w:numFmt w:val="lowerLetter"/>
      <w:lvlText w:val="%5."/>
      <w:lvlJc w:val="left"/>
      <w:pPr>
        <w:ind w:left="3600" w:hanging="360"/>
      </w:pPr>
    </w:lvl>
    <w:lvl w:ilvl="5" w:tplc="11400E4C" w:tentative="1">
      <w:start w:val="1"/>
      <w:numFmt w:val="lowerRoman"/>
      <w:lvlText w:val="%6."/>
      <w:lvlJc w:val="right"/>
      <w:pPr>
        <w:ind w:left="4320" w:hanging="180"/>
      </w:pPr>
    </w:lvl>
    <w:lvl w:ilvl="6" w:tplc="E07A4222" w:tentative="1">
      <w:start w:val="1"/>
      <w:numFmt w:val="decimal"/>
      <w:lvlText w:val="%7."/>
      <w:lvlJc w:val="left"/>
      <w:pPr>
        <w:ind w:left="5040" w:hanging="360"/>
      </w:pPr>
    </w:lvl>
    <w:lvl w:ilvl="7" w:tplc="751AD494" w:tentative="1">
      <w:start w:val="1"/>
      <w:numFmt w:val="lowerLetter"/>
      <w:lvlText w:val="%8."/>
      <w:lvlJc w:val="left"/>
      <w:pPr>
        <w:ind w:left="5760" w:hanging="360"/>
      </w:pPr>
    </w:lvl>
    <w:lvl w:ilvl="8" w:tplc="F11C8048" w:tentative="1">
      <w:start w:val="1"/>
      <w:numFmt w:val="lowerRoman"/>
      <w:lvlText w:val="%9."/>
      <w:lvlJc w:val="right"/>
      <w:pPr>
        <w:ind w:left="6480" w:hanging="180"/>
      </w:pPr>
    </w:lvl>
  </w:abstractNum>
  <w:num w:numId="1" w16cid:durableId="139739509">
    <w:abstractNumId w:val="9"/>
  </w:num>
  <w:num w:numId="2" w16cid:durableId="1968973311">
    <w:abstractNumId w:val="9"/>
  </w:num>
  <w:num w:numId="3" w16cid:durableId="1677491919">
    <w:abstractNumId w:val="7"/>
  </w:num>
  <w:num w:numId="4" w16cid:durableId="142477161">
    <w:abstractNumId w:val="7"/>
  </w:num>
  <w:num w:numId="5" w16cid:durableId="261651718">
    <w:abstractNumId w:val="6"/>
  </w:num>
  <w:num w:numId="6" w16cid:durableId="1528061522">
    <w:abstractNumId w:val="6"/>
  </w:num>
  <w:num w:numId="7" w16cid:durableId="1762215002">
    <w:abstractNumId w:val="5"/>
  </w:num>
  <w:num w:numId="8" w16cid:durableId="1252930018">
    <w:abstractNumId w:val="5"/>
  </w:num>
  <w:num w:numId="9" w16cid:durableId="1068653218">
    <w:abstractNumId w:val="4"/>
  </w:num>
  <w:num w:numId="10" w16cid:durableId="179665730">
    <w:abstractNumId w:val="4"/>
  </w:num>
  <w:num w:numId="11" w16cid:durableId="763184123">
    <w:abstractNumId w:val="8"/>
  </w:num>
  <w:num w:numId="12" w16cid:durableId="573012084">
    <w:abstractNumId w:val="8"/>
  </w:num>
  <w:num w:numId="13" w16cid:durableId="2008511961">
    <w:abstractNumId w:val="3"/>
  </w:num>
  <w:num w:numId="14" w16cid:durableId="765424592">
    <w:abstractNumId w:val="3"/>
  </w:num>
  <w:num w:numId="15" w16cid:durableId="54594606">
    <w:abstractNumId w:val="2"/>
  </w:num>
  <w:num w:numId="16" w16cid:durableId="834303424">
    <w:abstractNumId w:val="2"/>
  </w:num>
  <w:num w:numId="17" w16cid:durableId="826821498">
    <w:abstractNumId w:val="1"/>
  </w:num>
  <w:num w:numId="18" w16cid:durableId="541983059">
    <w:abstractNumId w:val="1"/>
  </w:num>
  <w:num w:numId="19" w16cid:durableId="530455602">
    <w:abstractNumId w:val="0"/>
  </w:num>
  <w:num w:numId="20" w16cid:durableId="479466108">
    <w:abstractNumId w:val="0"/>
  </w:num>
  <w:num w:numId="21" w16cid:durableId="665594895">
    <w:abstractNumId w:val="9"/>
  </w:num>
  <w:num w:numId="22" w16cid:durableId="950549506">
    <w:abstractNumId w:val="7"/>
  </w:num>
  <w:num w:numId="23" w16cid:durableId="240985990">
    <w:abstractNumId w:val="6"/>
  </w:num>
  <w:num w:numId="24" w16cid:durableId="439883526">
    <w:abstractNumId w:val="5"/>
  </w:num>
  <w:num w:numId="25" w16cid:durableId="1956907776">
    <w:abstractNumId w:val="4"/>
  </w:num>
  <w:num w:numId="26" w16cid:durableId="437604169">
    <w:abstractNumId w:val="8"/>
  </w:num>
  <w:num w:numId="27" w16cid:durableId="265114488">
    <w:abstractNumId w:val="3"/>
  </w:num>
  <w:num w:numId="28" w16cid:durableId="1262447533">
    <w:abstractNumId w:val="2"/>
  </w:num>
  <w:num w:numId="29" w16cid:durableId="1452361733">
    <w:abstractNumId w:val="1"/>
  </w:num>
  <w:num w:numId="30" w16cid:durableId="778569993">
    <w:abstractNumId w:val="0"/>
  </w:num>
  <w:num w:numId="31" w16cid:durableId="2097822495">
    <w:abstractNumId w:val="9"/>
  </w:num>
  <w:num w:numId="32" w16cid:durableId="47535544">
    <w:abstractNumId w:val="7"/>
  </w:num>
  <w:num w:numId="33" w16cid:durableId="1984654301">
    <w:abstractNumId w:val="6"/>
  </w:num>
  <w:num w:numId="34" w16cid:durableId="1405835845">
    <w:abstractNumId w:val="5"/>
  </w:num>
  <w:num w:numId="35" w16cid:durableId="440422168">
    <w:abstractNumId w:val="4"/>
  </w:num>
  <w:num w:numId="36" w16cid:durableId="1498033292">
    <w:abstractNumId w:val="8"/>
  </w:num>
  <w:num w:numId="37" w16cid:durableId="947930984">
    <w:abstractNumId w:val="3"/>
  </w:num>
  <w:num w:numId="38" w16cid:durableId="891845838">
    <w:abstractNumId w:val="2"/>
  </w:num>
  <w:num w:numId="39" w16cid:durableId="500856883">
    <w:abstractNumId w:val="1"/>
  </w:num>
  <w:num w:numId="40" w16cid:durableId="1936746683">
    <w:abstractNumId w:val="0"/>
  </w:num>
  <w:num w:numId="41" w16cid:durableId="115949201">
    <w:abstractNumId w:val="11"/>
  </w:num>
  <w:num w:numId="42" w16cid:durableId="983824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5/09/2025"/>
    <w:docVar w:name="DOCMNU" w:val=" 1"/>
    <w:docVar w:name="EPSTATMNU" w:val=" 5"/>
    <w:docVar w:name="EVABUDGMNU" w:val=" 2"/>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08397 HideTWBExt;}{\*\cs18 \additive \v\f1\fs20\cf15 _x000d__x000a_\spriority0 \styrsid16208397 HideTWBInt;}{\s19\ql \li0\ri0\sa120\nowidctlpar\wrapdefault\aspalpha\aspnum\faauto\adjustright\rin0\lin0\itap0 \rtlch\fcs1 \af0\afs20\alang1025 \ltrch\fcs0 \fs24\lang2057\langfe2057\cgrid\langnp2057\langfenp2057 _x000d__x000a_\sbasedon0 \snext19 \spriority0 \styrsid16208397 Normal6a;}{\s20\ql \li0\ri0\nowidctlpar\wrapdefault\aspalpha\aspnum\faauto\adjustright\rin0\lin0\itap0 \rtlch\fcs1 \af0\afs20\alang1025 \ltrch\fcs0 \b\fs24\lang2057\langfe2057\cgrid\langnp2057\langfenp2057 _x000d__x000a_\sbasedon0 \snext20 \spriority0 \styrsid16208397 NormalBold;}{\s21\ql \li0\ri0\sa240\nowidctlpar\wrapdefault\aspalpha\aspnum\faauto\adjustright\rin0\lin0\itap0 \rtlch\fcs1 \af0\afs20\alang1025 \ltrch\fcs0 _x000d__x000a_\i\fs24\lang2057\langfe2057\cgrid\langnp2057\langfenp2057 \sbasedon0 \snext21 \spriority0 \styrsid16208397 AmJustText;}{\s22\qc \li0\ri0\sb240\sa240\nowidctlpar\wrapdefault\aspalpha\aspnum\faauto\adjustright\rin0\lin0\itap0 \rtlch\fcs1 _x000d__x000a_\af0\afs20\alang1025 \ltrch\fcs0 \i\fs24\lang2057\langfe2057\cgrid\langnp2057\langfenp2057 \sbasedon0 \snext22 \spriority0 \styrsid16208397 AmCrossRef;}{_x000d__x000a_\s23\qc \li0\ri0\sb240\sa240\keepn\nowidctlpar\wrapdefault\aspalpha\aspnum\faauto\adjustright\rin0\lin0\itap0 \rtlch\fcs1 \af0\afs20\alang1025 \ltrch\fcs0 \i\fs24\lang2057\langfe2057\cgrid\langnp2057\langfenp2057 _x000d__x000a_\sbasedon0 \snext21 \spriority0 \styrsid16208397 AmJustTitle;}{\s24\qr \li0\ri0\sb240\sa240\nowidctlpar\wrapdefault\aspalpha\aspnum\faauto\adjustright\rin0\lin0\itap0 \rtlch\fcs1 \af0\afs20\alang1025 \ltrch\fcs0 _x000d__x000a_\fs24\lang2057\langfe2057\cgrid\langnp2057\langfenp2057 \sbasedon0 \snext24 \spriority0 \styrsid16208397 AmOrLang;}{\s25\qc \li0\ri0\sa240\nowidctlpar\wrapdefault\aspalpha\aspnum\faauto\adjustright\rin0\lin0\itap0 \rtlch\fcs1 \af0\afs20\alang1025 _x000d__x000a_\ltrch\fcs0 \i\fs24\lang2057\langfe2057\cgrid\langnp2057\langfenp2057 \sbasedon0 \snext25 \spriority0 \styrsid162083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08397 AmNumberTabs;}{\s27\ql \li0\ri0\sb240\nowidctlpar\wrapdefault\aspalpha\aspnum\faauto\adjustright\rin0\lin0\itap0 \rtlch\fcs1 _x000d__x000a_\af0\afs20\alang1025 \ltrch\fcs0 \b\fs24\lang2057\langfe2057\cgrid\langnp2057\langfenp2057 \sbasedon0 \snext27 \spriority0 \styrsid16208397 NormalBold12b;}}{\*\rsidtbl \rsid24658\rsid223860\rsid735077\rsid1718133\rsid2892074\rsid3565327\rsid4666813_x000d__x000a_\rsid6641733\rsid7823322\rsid9636012\rsid10377208\rsid11215221\rsid11549030\rsid12154954\rsid13462245\rsid14355428\rsid14382809\rsid14424199\rsid15204470\rsid15285974\rsid15950462\rsid16208397\rsid16324206\rsid16662270}{\mmathPr\mmathFont34\mbrkBin0_x000d__x000a_\mbrkBinSub0\msmallFrac0\mdispDef1\mlMargin0\mrMargin0\mdefJc1\mwrapIndent1440\mintLim0\mnaryLim1}{\info{\author SEABROOK Jeremy Arthur}{\operator SEABROOK Jeremy Arthur}{\creatim\yr2026\mo5\dy13\hr10\min42}{\revtim\yr2026\mo5\dy13\hr10\min42}{\version1}_x000d__x000a_{\edmins0}{\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08397\newtblstyruls\nogrowautofit\usenormstyforlist\noindnmbrts\felnbrelev\nocxsptable\indrlsweleven\noafcnsttbl\afelev\utinl\hwelev\spltpgpar\notcvasp\notbrkcnstfrctbl\notvatxbx\krnprsnet\cachedcolbal _x000d__x000a_\nouicompat \fet0{\*\wgrffmtfilter 013f}\nofeaturethrottle1\ilfomacatclnup0{\*\template C:\\Users\\JSEABR~1\\AppData\\Local\\Temp\\Blank1.dotx}{\*\ftnsep \ltrpar \pard\plain \ltrpar_x000d__x000a_\ql \li0\ri0\widctlpar\wrapdefault\aspalpha\aspnum\faauto\adjustright\rin0\lin0\itap0 \rtlch\fcs1 \af0\afs20\alang1025 \ltrch\fcs0 \fs24\lang2057\langfe2057\cgrid\langnp2057\langfenp2057 {\rtlch\fcs1 \af0 \ltrch\fcs0 \insrsid13462245 \chftnsep _x000d__x000a_\par }}{\*\ftnsepc \ltrpar \pard\plain \ltrpar\ql \li0\ri0\widctlpar\wrapdefault\aspalpha\aspnum\faauto\adjustright\rin0\lin0\itap0 \rtlch\fcs1 \af0\afs20\alang1025 \ltrch\fcs0 \fs24\lang2057\langfe2057\cgrid\langnp2057\langfenp2057 {\rtlch\fcs1 \af0 _x000d__x000a_\ltrch\fcs0 \insrsid13462245 \chftnsepc _x000d__x000a_\par }}{\*\aftnsep \ltrpar \pard\plain \ltrpar\ql \li0\ri0\widctlpar\wrapdefault\aspalpha\aspnum\faauto\adjustright\rin0\lin0\itap0 \rtlch\fcs1 \af0\afs20\alang1025 \ltrch\fcs0 \fs24\lang2057\langfe2057\cgrid\langnp2057\langfenp2057 {\rtlch\fcs1 \af0 _x000d__x000a_\ltrch\fcs0 \insrsid13462245 \chftnsep _x000d__x000a_\par }}{\*\aftnsepc \ltrpar \pard\plain \ltrpar\ql \li0\ri0\widctlpar\wrapdefault\aspalpha\aspnum\faauto\adjustright\rin0\lin0\itap0 \rtlch\fcs1 \af0\afs20\alang1025 \ltrch\fcs0 \fs24\lang2057\langfe2057\cgrid\langnp2057\langfenp2057 {\rtlch\fcs1 \af0 _x000d__x000a_\ltrch\fcs0 \insrsid134622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6208397\charrsid11999609 {\*\bkmkstart restart}_x000d__x000a_\hich\af1\dbch\af31501\loch\f1 &lt;Amend&gt;}{\rtlch\fcs1 \af0 \ltrch\fcs0 \insrsid16208397\charrsid11999609 Amendment\tab \tab }{\rtlch\fcs1 \af0 \ltrch\fcs0 _x000d__x000a_\cs17\b0\v\fs20\cf9\lang1024\langfe1024\loch\af1\hich\af1\dbch\af31501\noproof\insrsid16208397\charrsid11999609 \hich\af1\dbch\af31501\loch\f1 &lt;NumAm&gt;}{\rtlch\fcs1 \af0 \ltrch\fcs0 \insrsid16208397\charrsid11999609 #}{\rtlch\fcs1 \af1 \ltrch\fcs0 _x000d__x000a_\cs18\v\f1\fs20\cf15\insrsid16208397\charrsid11999609 ENMIENDA@NRAM@}{\rtlch\fcs1 \af0 \ltrch\fcs0 \insrsid16208397\charrsid11999609 #}{\rtlch\fcs1 \af0 \ltrch\fcs0 _x000d__x000a_\cs17\b0\v\fs20\cf9\lang1024\langfe1024\loch\af1\hich\af1\dbch\af31501\noproof\insrsid16208397\charrsid11999609 \hich\af1\dbch\af31501\loch\f1 &lt;/NumAm&gt;}{\rtlch\fcs1 \af0 \ltrch\fcs0 \insrsid16208397\charrsid11999609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6208397\charrsid11999609 \hich\af1\dbch\af31501\loch\f1 &lt;DocAmend&gt;}{\rtlch\fcs1 \af0 \ltrch\fcs0 \insrsid16208397\charrsid11999609 _x000d__x000a_Proposal for a #}{\rtlch\fcs1 \af1 \ltrch\fcs0 \cs18\v\f1\fs20\cf15\insrsid16208397\charrsid11999609 MNU[DOC1][DOC2][DOC3]@DOCMSG@DOCMNU}{\rtlch\fcs1 \af0 \ltrch\fcs0 \insrsid16208397\charrsid11999609 ##}{\rtlch\fcs1 \af1 \ltrch\fcs0 _x000d__x000a_\cs18\v\f1\fs20\cf15\insrsid16208397\charrsid11999609 MNU[AMACTYES][NOTAPP]@CHOICE@AMACTMNU}{\rtlch\fcs1 \af0 \ltrch\fcs0 \insrsid16208397\charrsid11999609 #}{\rtlch\fcs1 \af0 \ltrch\fcs0 _x000d__x000a_\cs17\b0\v\fs20\cf9\lang1024\langfe1024\loch\af1\hich\af1\dbch\af31501\noproof\insrsid16208397\charrsid11999609 \hich\af1\dbch\af31501\loch\f1 &lt;/DocAmend&gt;}{\rtlch\fcs1 \af0 \ltrch\fcs0 \insrsid16208397\charrsid11999609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6208397\charrsid11999609 \hich\af1\dbch\af31501\loch\f1 &lt;Article&gt;}{\rtlch\fcs1 \af0 \ltrch\fcs0 \insrsid16208397\charrsid11999609 #}{\rtlch\fcs1 \af1 _x000d__x000a_\ltrch\fcs0 \cs18\v\f1\fs20\cf15\insrsid16208397\charrsid11999609 MNU[AMACTPARTYES][AMACTPARTNO]@CHOICE@AMACTMNU}{\rtlch\fcs1 \af0 \ltrch\fcs0 \insrsid16208397\charrsid11999609 #}{\rtlch\fcs1 \af0 \ltrch\fcs0 _x000d__x000a_\cs17\b0\v\fs20\cf9\lang1024\langfe1024\loch\af1\hich\af1\dbch\af31501\noproof\insrsid16208397\charrsid11999609 \hich\af1\dbch\af31501\loch\f1 &lt;/Article&gt;}{\rtlch\fcs1 \af0 \ltrch\fcs0 \insrsid16208397\charrsid11999609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6208397\charrsid11999609 \hich\af1\dbch\af31501\loch\f1 &lt;DocAmend2&gt;&lt;OptDel&gt;}{\rtlch\fcs1 \af0 \ltrch\fcs0 \insrsid16208397\charrsid11999609 #}{\rtlch\fcs1 _x000d__x000a_\af1 \ltrch\fcs0 \cs18\v\f1\fs20\cf15\insrsid16208397\charrsid11999609 MNU[OPTNRACTYES][NOTAPP]@CHOICE@AMACTMNU}{\rtlch\fcs1 \af0 \ltrch\fcs0 \insrsid16208397\charrsid11999609 #}{\rtlch\fcs1 \af0 \ltrch\fcs0 _x000d__x000a_\cs17\v\fs20\cf9\lang1024\langfe1024\loch\af1\hich\af1\dbch\af31501\noproof\insrsid16208397\charrsid11999609 \hich\af1\dbch\af31501\loch\f1 &lt;/OptDel&gt;&lt;/DocAmend2&gt;}{\rtlch\fcs1 \af0 \ltrch\fcs0 \insrsid16208397\charrsid11999609 _x000d__x000a_\par }\pard \ltrpar\ql \li0\ri0\widctlpar\wrapdefault\aspalpha\aspnum\faauto\adjustright\rin0\lin0\itap0\pararsid2517430 {\rtlch\fcs1 \af0 \ltrch\fcs0 \cs17\v\fs20\cf9\lang1024\langfe1024\loch\af1\hich\af1\dbch\af31501\noproof\insrsid16208397\charrsid11999609 _x000d__x000a_\hich\af1\dbch\af31501\loch\f1 &lt;Article2&gt;&lt;OptDel&gt;}{\rtlch\fcs1 \af0 \ltrch\fcs0 \insrsid16208397\charrsid11999609 #}{\rtlch\fcs1 \af1 \ltrch\fcs0 \cs18\v\f1\fs20\cf15\insrsid16208397\charrsid11999609 MNU[OPTACTPARTYES][NOTAPP]@CHOICE@AMACTMNU}{_x000d__x000a_\rtlch\fcs1 \af0 \ltrch\fcs0 \insrsid16208397\charrsid11999609 #}{\rtlch\fcs1 \af0 \ltrch\fcs0 \cs17\v\fs20\cf9\lang1024\langfe1024\loch\af1\hich\af1\dbch\af31501\noproof\insrsid16208397\charrsid11999609 \hich\af1\dbch\af31501\loch\f1 &lt;/OptDel&gt;&lt;/Article2&gt;_x000d__x000a_}{\rtlch\fcs1 \af0 \ltrch\fcs0 \insrsid16208397\charrsid11999609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6208397\charrsid11999609 #}{\rtlch\fcs1 \af1 \ltrch\fcs0 \cs18\v\f1\fs20\cf15\insrsid16208397\charrsid11999609 MNU[OPTLEFTAMACT][LEFTPROP]@CHOICE@AMACTMNU}{_x000d__x000a_\rtlch\fcs1 \af0 \ltrch\fcs0 \insrsid16208397\charrsid11999609 #\cell Amendment\cell }\pard\plain \ltrpar\ql \li0\ri0\widctlpar\intbl\wrapdefault\aspalpha\aspnum\faauto\adjustright\rin0\lin0 \rtlch\fcs1 \af0\afs20\alang1025 \ltrch\fcs0 _x000d__x000a_\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6208397\charrsid11999609 ##\cell ##}{\rtlch\fcs1 \af0\afs24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6208397\charrsid11999609 Or. }{\rtlch\fcs1 \af0 \ltrch\fcs0 \cs17\v\fs20\cf9\lang1024\langfe1024\loch\af1\hich\af1\dbch\af31501\noproof\insrsid16208397\charrsid11999609 \hich\af1\dbch\af31501\loch\f1 &lt;Original&gt;}{\rtlch\fcs1 \af0 \ltrch\fcs0 _x000d__x000a_\insrsid16208397\charrsid11999609 #}{\rtlch\fcs1 \af1 \ltrch\fcs0 \cs18\v\f1\fs20\cf15\insrsid16208397\charrsid11999609 MNU[ORLANGONE][ORLANGMORE]@CHOICE@ORLANGMNU}{\rtlch\fcs1 \af0 \ltrch\fcs0 \insrsid16208397\charrsid11999609 #}{\rtlch\fcs1 \af0 _x000d__x000a_\ltrch\fcs0 \cs17\v\fs20\cf9\lang1024\langfe1024\loch\af1\hich\af1\dbch\af31501\noproof\insrsid16208397\charrsid11999609 \hich\af1\dbch\af31501\loch\f1 &lt;/Original&gt;}{\rtlch\fcs1 \af0 \ltrch\fcs0 \insrsid16208397\charrsid11999609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OptDel&gt;}{\rtlch\fcs1 \af0 \ltrch\fcs0 \insrsid16208397\charrsid11999609 #}{_x000d__x000a_\rtlch\fcs1 \af1 \ltrch\fcs0 \cs18\v\f1\fs20\cf15\insrsid16208397\charrsid11999609 MNU[CROSSREFNO][CROSSREFYES]@CHOICE@}{\rtlch\fcs1 \af0 \ltrch\fcs0 \insrsid16208397\charrsid11999609 #}{\rtlch\fcs1 \af0 \ltrch\fcs0 _x000d__x000a_\cs17\i0\v\fs20\cf9\lang1024\langfe1024\loch\af1\hich\af1\dbch\af31501\noproof\insrsid16208397\charrsid11999609 \hich\af1\dbch\af31501\loch\f1 &lt;/OptDel&gt;}{\rtlch\fcs1 \af0 \ltrch\fcs0 \insrsid16208397\charrsid11999609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TitreJust&gt;}{\rtlch\fcs1 \af0 \ltrch\fcs0 \insrsid16208397\charrsid11999609 _x000d__x000a_Justification}{\rtlch\fcs1 \af0 \ltrch\fcs0 \cs17\i0\v\fs20\cf9\lang1024\langfe1024\loch\af1\hich\af1\dbch\af31501\noproof\insrsid16208397\charrsid11999609 \hich\af1\dbch\af31501\loch\f1 &lt;/TitreJust&gt;}{\rtlch\fcs1 \af0 \ltrch\fcs0 _x000d__x000a_\insrsid16208397\charrsid11999609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6208397\charrsid11999609 \hich\af1\dbch\af31501\loch\f1 &lt;OptDelPrev&gt;}{\rtlch\fcs1 \af0 \ltrch\fcs0 \insrsid16208397\charrsid11999609 #}{\rtlch\fcs1 \af1 _x000d__x000a_\ltrch\fcs0 \cs18\v\f1\fs20\cf15\insrsid16208397\charrsid11999609 MNU[TEXTJUSTYES][TEXTJUSTNO]@CHOICE@}{\rtlch\fcs1 \af0 \ltrch\fcs0 \insrsid16208397\charrsid11999609 #}{\rtlch\fcs1 \af0 \ltrch\fcs0 _x000d__x000a_\cs17\i0\v\fs20\cf9\lang1024\langfe1024\loch\af1\hich\af1\dbch\af31501\noproof\insrsid16208397\charrsid11999609 \hich\af1\dbch\af31501\loch\f1 &lt;/OptDelPrev&gt;}{\rtlch\fcs1 \af0 \ltrch\fcs0 \insrsid16208397\charrsid1199960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08397\charrsid1199960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7_x000d__x000a_f769b4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6"/>
    <w:docVar w:name="TVTAMPART" w:val="1"/>
    <w:docVar w:name="TXTLANGUE" w:val="ET"/>
    <w:docVar w:name="TXTLANGUEMIN" w:val="et"/>
    <w:docVar w:name="TXTNRC" w:val="0195/2025"/>
    <w:docVar w:name="TXTNRCOD" w:val="2025/0258"/>
    <w:docVar w:name="TXTNRCOM" w:val="(2025)0462"/>
    <w:docVar w:name="TXTNRFIRSTAM" w:val="1"/>
    <w:docVar w:name="TXTNRLASTAM" w:val="26"/>
    <w:docVar w:name="TXTNRPE" w:val="788.022"/>
    <w:docVar w:name="TXTPEorAP" w:val="PE"/>
    <w:docVar w:name="TXTROUTE" w:val="PR\1346014ET.docx"/>
    <w:docVar w:name="TXTTITLE" w:val="Establishing the exchange, assistance and training programme for the protection of the euro against counterfeiting for the period 2028-2034 (the 'Pericles V' programme) and repealing Regulation (EU) 2021/840"/>
    <w:docVar w:name="TXTVERSION" w:val="02-00"/>
  </w:docVars>
  <w:rsids>
    <w:rsidRoot w:val="00B71979"/>
    <w:rsid w:val="00000CFD"/>
    <w:rsid w:val="00011AAB"/>
    <w:rsid w:val="00012351"/>
    <w:rsid w:val="000139E5"/>
    <w:rsid w:val="00036481"/>
    <w:rsid w:val="000453B0"/>
    <w:rsid w:val="0006341A"/>
    <w:rsid w:val="00064E8C"/>
    <w:rsid w:val="00084DD2"/>
    <w:rsid w:val="00084E89"/>
    <w:rsid w:val="000874D4"/>
    <w:rsid w:val="000A0CC7"/>
    <w:rsid w:val="000B46E4"/>
    <w:rsid w:val="000B62B6"/>
    <w:rsid w:val="000B7489"/>
    <w:rsid w:val="000D729C"/>
    <w:rsid w:val="000F1096"/>
    <w:rsid w:val="001033B7"/>
    <w:rsid w:val="00120948"/>
    <w:rsid w:val="00123DD5"/>
    <w:rsid w:val="0012528F"/>
    <w:rsid w:val="001277AE"/>
    <w:rsid w:val="00130D7B"/>
    <w:rsid w:val="00142215"/>
    <w:rsid w:val="00144B33"/>
    <w:rsid w:val="00153FD9"/>
    <w:rsid w:val="001767E2"/>
    <w:rsid w:val="00187008"/>
    <w:rsid w:val="001B3829"/>
    <w:rsid w:val="001C5592"/>
    <w:rsid w:val="001C5B44"/>
    <w:rsid w:val="001C6FFC"/>
    <w:rsid w:val="001E1A98"/>
    <w:rsid w:val="001E4293"/>
    <w:rsid w:val="001F7C7C"/>
    <w:rsid w:val="00203514"/>
    <w:rsid w:val="00212B84"/>
    <w:rsid w:val="002169C2"/>
    <w:rsid w:val="00226253"/>
    <w:rsid w:val="002346B0"/>
    <w:rsid w:val="002667C3"/>
    <w:rsid w:val="002669B6"/>
    <w:rsid w:val="00270DA2"/>
    <w:rsid w:val="00290BED"/>
    <w:rsid w:val="002B2ABA"/>
    <w:rsid w:val="002C33EB"/>
    <w:rsid w:val="002D13EE"/>
    <w:rsid w:val="002E33EE"/>
    <w:rsid w:val="002F40BB"/>
    <w:rsid w:val="002F4B02"/>
    <w:rsid w:val="0030549C"/>
    <w:rsid w:val="00305CD9"/>
    <w:rsid w:val="00315802"/>
    <w:rsid w:val="00323EF8"/>
    <w:rsid w:val="003251CA"/>
    <w:rsid w:val="003316DD"/>
    <w:rsid w:val="003506ED"/>
    <w:rsid w:val="00360AD5"/>
    <w:rsid w:val="00362E49"/>
    <w:rsid w:val="00366A46"/>
    <w:rsid w:val="00370AC3"/>
    <w:rsid w:val="00370FFF"/>
    <w:rsid w:val="0037737F"/>
    <w:rsid w:val="003824EE"/>
    <w:rsid w:val="0039037E"/>
    <w:rsid w:val="003B3A2A"/>
    <w:rsid w:val="003B4689"/>
    <w:rsid w:val="003C2068"/>
    <w:rsid w:val="003C37CF"/>
    <w:rsid w:val="003D2A0E"/>
    <w:rsid w:val="003E319F"/>
    <w:rsid w:val="004014F5"/>
    <w:rsid w:val="004100B1"/>
    <w:rsid w:val="004162F3"/>
    <w:rsid w:val="00426E47"/>
    <w:rsid w:val="00427329"/>
    <w:rsid w:val="00455743"/>
    <w:rsid w:val="00461601"/>
    <w:rsid w:val="004C0915"/>
    <w:rsid w:val="004D424E"/>
    <w:rsid w:val="004E40DE"/>
    <w:rsid w:val="004E42C8"/>
    <w:rsid w:val="004E733D"/>
    <w:rsid w:val="004F0D59"/>
    <w:rsid w:val="004F38FB"/>
    <w:rsid w:val="004F3FA5"/>
    <w:rsid w:val="0050195A"/>
    <w:rsid w:val="00503C2E"/>
    <w:rsid w:val="0051271F"/>
    <w:rsid w:val="00521F46"/>
    <w:rsid w:val="0053153C"/>
    <w:rsid w:val="00536E8A"/>
    <w:rsid w:val="00551111"/>
    <w:rsid w:val="00551123"/>
    <w:rsid w:val="00570A6A"/>
    <w:rsid w:val="00586E50"/>
    <w:rsid w:val="0059583D"/>
    <w:rsid w:val="00596091"/>
    <w:rsid w:val="005A42D9"/>
    <w:rsid w:val="005C2BEF"/>
    <w:rsid w:val="005C2E96"/>
    <w:rsid w:val="005D1A99"/>
    <w:rsid w:val="005D7609"/>
    <w:rsid w:val="005D7EE8"/>
    <w:rsid w:val="00615717"/>
    <w:rsid w:val="00642325"/>
    <w:rsid w:val="006872A1"/>
    <w:rsid w:val="0069092A"/>
    <w:rsid w:val="006A2F5D"/>
    <w:rsid w:val="006F4B2C"/>
    <w:rsid w:val="006F7907"/>
    <w:rsid w:val="00743189"/>
    <w:rsid w:val="00743D33"/>
    <w:rsid w:val="00751B6F"/>
    <w:rsid w:val="00753F55"/>
    <w:rsid w:val="00767063"/>
    <w:rsid w:val="00773A01"/>
    <w:rsid w:val="007932B3"/>
    <w:rsid w:val="00793EA9"/>
    <w:rsid w:val="00795CED"/>
    <w:rsid w:val="007D6F68"/>
    <w:rsid w:val="007E1CBB"/>
    <w:rsid w:val="007E7A21"/>
    <w:rsid w:val="008018F1"/>
    <w:rsid w:val="00823E6B"/>
    <w:rsid w:val="00826780"/>
    <w:rsid w:val="00837CCD"/>
    <w:rsid w:val="00845AD5"/>
    <w:rsid w:val="008633CC"/>
    <w:rsid w:val="00865190"/>
    <w:rsid w:val="008673AD"/>
    <w:rsid w:val="008719B9"/>
    <w:rsid w:val="0089086E"/>
    <w:rsid w:val="00894923"/>
    <w:rsid w:val="00894ECE"/>
    <w:rsid w:val="00896BB4"/>
    <w:rsid w:val="008A7FB8"/>
    <w:rsid w:val="008B246C"/>
    <w:rsid w:val="008E6FF3"/>
    <w:rsid w:val="009022B8"/>
    <w:rsid w:val="00914537"/>
    <w:rsid w:val="00917CC4"/>
    <w:rsid w:val="00964D7C"/>
    <w:rsid w:val="009763DA"/>
    <w:rsid w:val="009975B3"/>
    <w:rsid w:val="009A216D"/>
    <w:rsid w:val="009A59C2"/>
    <w:rsid w:val="009B4B93"/>
    <w:rsid w:val="009C0659"/>
    <w:rsid w:val="009F24BE"/>
    <w:rsid w:val="009F6B02"/>
    <w:rsid w:val="009F6C2F"/>
    <w:rsid w:val="009F767A"/>
    <w:rsid w:val="00A22533"/>
    <w:rsid w:val="00A26F46"/>
    <w:rsid w:val="00A34FD3"/>
    <w:rsid w:val="00A36929"/>
    <w:rsid w:val="00A50548"/>
    <w:rsid w:val="00A60EE7"/>
    <w:rsid w:val="00A62B98"/>
    <w:rsid w:val="00A910C9"/>
    <w:rsid w:val="00A92A11"/>
    <w:rsid w:val="00AA35B0"/>
    <w:rsid w:val="00AD111F"/>
    <w:rsid w:val="00AD18C8"/>
    <w:rsid w:val="00AD7FA6"/>
    <w:rsid w:val="00AE2898"/>
    <w:rsid w:val="00AE3D15"/>
    <w:rsid w:val="00AE4643"/>
    <w:rsid w:val="00AF0416"/>
    <w:rsid w:val="00AF3335"/>
    <w:rsid w:val="00AF34A4"/>
    <w:rsid w:val="00B03C03"/>
    <w:rsid w:val="00B10CB4"/>
    <w:rsid w:val="00B13D6F"/>
    <w:rsid w:val="00B23B72"/>
    <w:rsid w:val="00B42702"/>
    <w:rsid w:val="00B42BF5"/>
    <w:rsid w:val="00B54EAF"/>
    <w:rsid w:val="00B54EF8"/>
    <w:rsid w:val="00B57B8B"/>
    <w:rsid w:val="00B71979"/>
    <w:rsid w:val="00B85407"/>
    <w:rsid w:val="00B90705"/>
    <w:rsid w:val="00B95702"/>
    <w:rsid w:val="00B97B22"/>
    <w:rsid w:val="00BC6489"/>
    <w:rsid w:val="00BD1ED3"/>
    <w:rsid w:val="00BD480C"/>
    <w:rsid w:val="00BF1E91"/>
    <w:rsid w:val="00BF3C3D"/>
    <w:rsid w:val="00C01843"/>
    <w:rsid w:val="00C20954"/>
    <w:rsid w:val="00C23324"/>
    <w:rsid w:val="00C42A41"/>
    <w:rsid w:val="00C47E74"/>
    <w:rsid w:val="00C57A72"/>
    <w:rsid w:val="00C73602"/>
    <w:rsid w:val="00C85D0F"/>
    <w:rsid w:val="00C959EB"/>
    <w:rsid w:val="00CB43E1"/>
    <w:rsid w:val="00CD263C"/>
    <w:rsid w:val="00CF60C8"/>
    <w:rsid w:val="00D17A5F"/>
    <w:rsid w:val="00D30DE2"/>
    <w:rsid w:val="00D32924"/>
    <w:rsid w:val="00D4777C"/>
    <w:rsid w:val="00D503A3"/>
    <w:rsid w:val="00D95CDE"/>
    <w:rsid w:val="00DA6ED0"/>
    <w:rsid w:val="00DB0BE4"/>
    <w:rsid w:val="00DB7C20"/>
    <w:rsid w:val="00DC5011"/>
    <w:rsid w:val="00DC7686"/>
    <w:rsid w:val="00DD7454"/>
    <w:rsid w:val="00DF1494"/>
    <w:rsid w:val="00E171B6"/>
    <w:rsid w:val="00E50B5E"/>
    <w:rsid w:val="00E72695"/>
    <w:rsid w:val="00EB1753"/>
    <w:rsid w:val="00EB6CFF"/>
    <w:rsid w:val="00ED0A6D"/>
    <w:rsid w:val="00EE3996"/>
    <w:rsid w:val="00F07062"/>
    <w:rsid w:val="00F23CFC"/>
    <w:rsid w:val="00F433E2"/>
    <w:rsid w:val="00F5177A"/>
    <w:rsid w:val="00F904AE"/>
    <w:rsid w:val="00F934F8"/>
    <w:rsid w:val="00FB24BB"/>
    <w:rsid w:val="00FB52FE"/>
    <w:rsid w:val="00FC0A34"/>
    <w:rsid w:val="00FC7A79"/>
    <w:rsid w:val="00FD1DEF"/>
    <w:rsid w:val="00FD3646"/>
    <w:rsid w:val="00FE0893"/>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C06F4"/>
  <w15:chartTrackingRefBased/>
  <w15:docId w15:val="{34455F11-37F3-4AE4-BB76-30414A39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96091"/>
    <w:pPr>
      <w:tabs>
        <w:tab w:val="right" w:pos="454"/>
        <w:tab w:val="left" w:pos="737"/>
      </w:tabs>
      <w:ind w:left="737" w:hanging="737"/>
    </w:pPr>
    <w:rPr>
      <w:snapToGrid w:val="0"/>
      <w:sz w:val="18"/>
      <w:lang w:eastAsia="en-US"/>
    </w:rPr>
  </w:style>
  <w:style w:type="paragraph" w:customStyle="1" w:styleId="Lgendetitre">
    <w:name w:val="Légende titre"/>
    <w:basedOn w:val="Normal"/>
    <w:rsid w:val="00596091"/>
    <w:pPr>
      <w:spacing w:before="240" w:after="240"/>
    </w:pPr>
    <w:rPr>
      <w:b/>
      <w:i/>
      <w:snapToGrid w:val="0"/>
      <w:lang w:eastAsia="en-US"/>
    </w:rPr>
  </w:style>
  <w:style w:type="paragraph" w:customStyle="1" w:styleId="Lgendestandard">
    <w:name w:val="Légende standard"/>
    <w:basedOn w:val="Normal"/>
    <w:rsid w:val="00596091"/>
    <w:rPr>
      <w:sz w:val="18"/>
    </w:rPr>
  </w:style>
  <w:style w:type="paragraph" w:styleId="FootnoteText">
    <w:name w:val="footnote text"/>
    <w:basedOn w:val="Normal"/>
    <w:link w:val="FootnoteTextChar"/>
    <w:rsid w:val="0030549C"/>
    <w:rPr>
      <w:sz w:val="20"/>
    </w:rPr>
  </w:style>
  <w:style w:type="character" w:customStyle="1" w:styleId="FootnoteTextChar">
    <w:name w:val="Footnote Text Char"/>
    <w:basedOn w:val="DefaultParagraphFont"/>
    <w:link w:val="FootnoteText"/>
    <w:rsid w:val="0030549C"/>
  </w:style>
  <w:style w:type="character" w:styleId="FootnoteReference">
    <w:name w:val="footnote reference"/>
    <w:basedOn w:val="DefaultParagraphFont"/>
    <w:rsid w:val="0030549C"/>
    <w:rPr>
      <w:vertAlign w:val="superscript"/>
    </w:rPr>
  </w:style>
  <w:style w:type="paragraph" w:styleId="Footer">
    <w:name w:val="footer"/>
    <w:basedOn w:val="Normal"/>
    <w:link w:val="FooterChar"/>
    <w:semiHidden/>
    <w:rsid w:val="00DC7686"/>
    <w:pPr>
      <w:tabs>
        <w:tab w:val="center" w:pos="4513"/>
        <w:tab w:val="right" w:pos="9026"/>
      </w:tabs>
    </w:pPr>
  </w:style>
  <w:style w:type="character" w:customStyle="1" w:styleId="FooterChar">
    <w:name w:val="Footer Char"/>
    <w:basedOn w:val="DefaultParagraphFont"/>
    <w:link w:val="Footer"/>
    <w:semiHidden/>
    <w:rsid w:val="00DC7686"/>
    <w:rPr>
      <w:sz w:val="24"/>
    </w:rPr>
  </w:style>
  <w:style w:type="paragraph" w:styleId="Revision">
    <w:name w:val="Revision"/>
    <w:hidden/>
    <w:uiPriority w:val="99"/>
    <w:semiHidden/>
    <w:rsid w:val="000874D4"/>
    <w:rPr>
      <w:sz w:val="24"/>
    </w:rPr>
  </w:style>
  <w:style w:type="character" w:styleId="CommentReference">
    <w:name w:val="annotation reference"/>
    <w:basedOn w:val="DefaultParagraphFont"/>
    <w:rsid w:val="00FE0893"/>
    <w:rPr>
      <w:sz w:val="16"/>
      <w:szCs w:val="16"/>
    </w:rPr>
  </w:style>
  <w:style w:type="paragraph" w:styleId="CommentText">
    <w:name w:val="annotation text"/>
    <w:basedOn w:val="Normal"/>
    <w:link w:val="CommentTextChar"/>
    <w:rsid w:val="00FE0893"/>
    <w:rPr>
      <w:sz w:val="20"/>
    </w:rPr>
  </w:style>
  <w:style w:type="character" w:customStyle="1" w:styleId="CommentTextChar">
    <w:name w:val="Comment Text Char"/>
    <w:basedOn w:val="DefaultParagraphFont"/>
    <w:link w:val="CommentText"/>
    <w:rsid w:val="00FE0893"/>
  </w:style>
  <w:style w:type="paragraph" w:styleId="CommentSubject">
    <w:name w:val="annotation subject"/>
    <w:basedOn w:val="CommentText"/>
    <w:next w:val="CommentText"/>
    <w:link w:val="CommentSubjectChar"/>
    <w:semiHidden/>
    <w:unhideWhenUsed/>
    <w:rsid w:val="00FE0893"/>
    <w:rPr>
      <w:b/>
      <w:bCs/>
    </w:rPr>
  </w:style>
  <w:style w:type="character" w:customStyle="1" w:styleId="CommentSubjectChar">
    <w:name w:val="Comment Subject Char"/>
    <w:basedOn w:val="CommentTextChar"/>
    <w:link w:val="CommentSubject"/>
    <w:semiHidden/>
    <w:rsid w:val="00FE08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3799</Words>
  <Characters>28039</Characters>
  <Application>Microsoft Office Word</Application>
  <DocSecurity>0</DocSecurity>
  <Lines>1038</Lines>
  <Paragraphs>335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SEABROOK Jeremy Arthur</dc:creator>
  <cp:lastModifiedBy>TEIDER Airi</cp:lastModifiedBy>
  <cp:revision>2</cp:revision>
  <cp:lastPrinted>2004-11-04T09:41:00Z</cp:lastPrinted>
  <dcterms:created xsi:type="dcterms:W3CDTF">2026-06-19T10:56:00Z</dcterms:created>
  <dcterms:modified xsi:type="dcterms:W3CDTF">2026-06-19T10:56:00Z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1346014</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PR\1346014ET.docx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788.022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- 2026/06/17 08:12</vt:lpwstr>
  </property>
  <property fmtid="{D5CDD505-2E9C-101B-9397-08002B2CF9AE}" pid="16" name="Bookout">
    <vt:lpwstr>OK - 2026/06/19 12:56</vt:lpwstr>
  </property>
</Properties>
</file>