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069C6" w:rsidRPr="00E802E9" w14:paraId="384EA46F" w14:textId="77777777" w:rsidTr="00C85D0F">
        <w:trPr>
          <w:trHeight w:hRule="exact" w:val="1418"/>
        </w:trPr>
        <w:tc>
          <w:tcPr>
            <w:tcW w:w="6804" w:type="dxa"/>
            <w:shd w:val="clear" w:color="auto" w:fill="auto"/>
            <w:vAlign w:val="center"/>
          </w:tcPr>
          <w:p w14:paraId="0ECB43C1" w14:textId="77777777" w:rsidR="00B13D6F" w:rsidRPr="00E802E9" w:rsidRDefault="002238FD" w:rsidP="00C85D0F">
            <w:pPr>
              <w:pStyle w:val="EPName"/>
            </w:pPr>
            <w:r w:rsidRPr="00E802E9">
              <w:t>Evropski parlament</w:t>
            </w:r>
          </w:p>
          <w:p w14:paraId="26F2F697" w14:textId="77777777" w:rsidR="00B13D6F" w:rsidRPr="00E802E9" w:rsidRDefault="002238FD" w:rsidP="00C85D0F">
            <w:pPr>
              <w:pStyle w:val="EPTerm"/>
            </w:pPr>
            <w:r w:rsidRPr="00E802E9">
              <w:t>2024-2029</w:t>
            </w:r>
          </w:p>
        </w:tc>
        <w:tc>
          <w:tcPr>
            <w:tcW w:w="2268" w:type="dxa"/>
            <w:shd w:val="clear" w:color="auto" w:fill="auto"/>
          </w:tcPr>
          <w:p w14:paraId="51EAD087" w14:textId="77777777" w:rsidR="00B13D6F" w:rsidRPr="00E802E9" w:rsidRDefault="002238FD" w:rsidP="00C85D0F">
            <w:pPr>
              <w:pStyle w:val="EPLogo"/>
            </w:pPr>
            <w:r w:rsidRPr="00E802E9">
              <w:rPr>
                <w:noProof/>
                <w:lang w:eastAsia="ja-JP"/>
              </w:rPr>
              <w:drawing>
                <wp:inline distT="0" distB="0" distL="0" distR="0" wp14:anchorId="38163BD3" wp14:editId="4801D9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07048D" w14:textId="77777777" w:rsidR="00461601" w:rsidRPr="00E802E9" w:rsidRDefault="00461601" w:rsidP="00461601">
      <w:pPr>
        <w:pStyle w:val="LineTop"/>
      </w:pPr>
    </w:p>
    <w:p w14:paraId="744660F9" w14:textId="77777777" w:rsidR="00461601" w:rsidRPr="00E802E9" w:rsidRDefault="002238FD" w:rsidP="00461601">
      <w:pPr>
        <w:pStyle w:val="EPBody"/>
      </w:pPr>
      <w:r w:rsidRPr="00E802E9">
        <w:rPr>
          <w:rStyle w:val="HideTWBExt"/>
        </w:rPr>
        <w:t>&lt;</w:t>
      </w:r>
      <w:r w:rsidRPr="00E802E9">
        <w:rPr>
          <w:rStyle w:val="HideTWBExt"/>
          <w:i w:val="0"/>
        </w:rPr>
        <w:t>Commission</w:t>
      </w:r>
      <w:r w:rsidRPr="00E802E9">
        <w:rPr>
          <w:rStyle w:val="HideTWBExt"/>
        </w:rPr>
        <w:t>&gt;</w:t>
      </w:r>
      <w:r w:rsidRPr="00E802E9">
        <w:rPr>
          <w:rStyle w:val="HideTWBInt"/>
          <w:color w:val="auto"/>
        </w:rPr>
        <w:t>{LIBE}</w:t>
      </w:r>
      <w:r w:rsidRPr="00E802E9">
        <w:t>Odbor za državljanske svoboščine, pravosodje in notranje zadeve</w:t>
      </w:r>
      <w:r w:rsidRPr="00E802E9">
        <w:rPr>
          <w:rStyle w:val="HideTWBExt"/>
        </w:rPr>
        <w:t>&lt;/</w:t>
      </w:r>
      <w:r w:rsidRPr="00E802E9">
        <w:rPr>
          <w:rStyle w:val="HideTWBExt"/>
          <w:i w:val="0"/>
        </w:rPr>
        <w:t>Commission</w:t>
      </w:r>
      <w:r w:rsidRPr="00E802E9">
        <w:rPr>
          <w:rStyle w:val="HideTWBExt"/>
        </w:rPr>
        <w:t>&gt;</w:t>
      </w:r>
    </w:p>
    <w:p w14:paraId="4B0322CC" w14:textId="77777777" w:rsidR="00461601" w:rsidRPr="00E802E9" w:rsidRDefault="00461601" w:rsidP="00461601">
      <w:pPr>
        <w:pStyle w:val="LineBottom"/>
      </w:pPr>
    </w:p>
    <w:p w14:paraId="525ACD24" w14:textId="77777777" w:rsidR="00793EA9" w:rsidRPr="00E802E9" w:rsidRDefault="002238FD">
      <w:pPr>
        <w:pStyle w:val="CoverReference"/>
      </w:pPr>
      <w:r w:rsidRPr="00E802E9">
        <w:rPr>
          <w:rStyle w:val="HideTWBExt"/>
          <w:b w:val="0"/>
        </w:rPr>
        <w:t>&lt;RefProc&gt;</w:t>
      </w:r>
      <w:r w:rsidRPr="00E802E9">
        <w:t>2025/0541</w:t>
      </w:r>
      <w:r w:rsidRPr="00E802E9">
        <w:rPr>
          <w:rStyle w:val="HideTWBExt"/>
          <w:b w:val="0"/>
        </w:rPr>
        <w:t>&lt;/RefProc&gt;&lt;RefTypeProc&gt;</w:t>
      </w:r>
      <w:r w:rsidRPr="00E802E9">
        <w:t>(COD)</w:t>
      </w:r>
      <w:r w:rsidRPr="00E802E9">
        <w:rPr>
          <w:rStyle w:val="HideTWBExt"/>
          <w:b w:val="0"/>
        </w:rPr>
        <w:t>&lt;/RefTypeProc&gt;</w:t>
      </w:r>
    </w:p>
    <w:p w14:paraId="007CC08A" w14:textId="77777777" w:rsidR="00793EA9" w:rsidRPr="00E802E9" w:rsidRDefault="002238FD">
      <w:pPr>
        <w:pStyle w:val="CoverDate"/>
      </w:pPr>
      <w:r w:rsidRPr="00E802E9">
        <w:rPr>
          <w:rStyle w:val="HideTWBExt"/>
        </w:rPr>
        <w:t>&lt;Date&gt;</w:t>
      </w:r>
      <w:r w:rsidRPr="00E802E9">
        <w:rPr>
          <w:rStyle w:val="HideTWBInt"/>
          <w:color w:val="auto"/>
        </w:rPr>
        <w:t>{19/05/2026}</w:t>
      </w:r>
      <w:r w:rsidRPr="00E802E9">
        <w:t>19.5.2026</w:t>
      </w:r>
      <w:r w:rsidRPr="00E802E9">
        <w:rPr>
          <w:rStyle w:val="HideTWBExt"/>
        </w:rPr>
        <w:t>&lt;/Date&gt;</w:t>
      </w:r>
    </w:p>
    <w:p w14:paraId="4CF3152C" w14:textId="77777777" w:rsidR="00793EA9" w:rsidRPr="00E802E9" w:rsidRDefault="002238FD">
      <w:pPr>
        <w:pStyle w:val="CoverDocType"/>
      </w:pPr>
      <w:r w:rsidRPr="00E802E9">
        <w:rPr>
          <w:rStyle w:val="HideTWBExt"/>
          <w:b w:val="0"/>
        </w:rPr>
        <w:t>&lt;RefProcLect&gt;</w:t>
      </w:r>
      <w:r w:rsidRPr="00E802E9">
        <w:t>***I</w:t>
      </w:r>
      <w:r w:rsidRPr="00E802E9">
        <w:rPr>
          <w:rStyle w:val="HideTWBExt"/>
          <w:b w:val="0"/>
        </w:rPr>
        <w:t>&lt;/RefProcLect&gt;</w:t>
      </w:r>
    </w:p>
    <w:p w14:paraId="248004D1" w14:textId="77777777" w:rsidR="00793EA9" w:rsidRPr="00E802E9" w:rsidRDefault="002238FD">
      <w:pPr>
        <w:pStyle w:val="CoverDocType24a"/>
      </w:pPr>
      <w:r w:rsidRPr="00E802E9">
        <w:rPr>
          <w:rStyle w:val="HideTWBExt"/>
          <w:b w:val="0"/>
        </w:rPr>
        <w:t>&lt;TitreType&gt;</w:t>
      </w:r>
      <w:r w:rsidRPr="00E802E9">
        <w:t>OSNUTEK POROČILA</w:t>
      </w:r>
      <w:r w:rsidRPr="00E802E9">
        <w:rPr>
          <w:rStyle w:val="HideTWBExt"/>
          <w:b w:val="0"/>
        </w:rPr>
        <w:t>&lt;/TitreType&gt;</w:t>
      </w:r>
    </w:p>
    <w:p w14:paraId="5E457DF8" w14:textId="77777777" w:rsidR="00793EA9" w:rsidRPr="00E802E9" w:rsidRDefault="002238FD">
      <w:pPr>
        <w:pStyle w:val="CoverNormal"/>
      </w:pPr>
      <w:r w:rsidRPr="00E802E9">
        <w:rPr>
          <w:rStyle w:val="HideTWBExt"/>
        </w:rPr>
        <w:t>&lt;Titre&gt;</w:t>
      </w:r>
      <w:r w:rsidRPr="00E802E9">
        <w:t>o predlogu uredbe Evropskega parlamenta in Sveta o vzpostavitvi podpore Unije za schengensko območje, evropsko integrirano upravljanje meja in skupno vizumsko politiko za obdobje od 2028 do 2034</w:t>
      </w:r>
      <w:r w:rsidRPr="00E802E9">
        <w:rPr>
          <w:rStyle w:val="HideTWBExt"/>
        </w:rPr>
        <w:t>&lt;/Titre&gt;</w:t>
      </w:r>
    </w:p>
    <w:p w14:paraId="2AFE8E34" w14:textId="3DEC23C3" w:rsidR="00793EA9" w:rsidRPr="00E802E9" w:rsidRDefault="002238FD">
      <w:pPr>
        <w:pStyle w:val="CoverNormal24a"/>
      </w:pPr>
      <w:r w:rsidRPr="00E802E9">
        <w:rPr>
          <w:rStyle w:val="HideTWBExt"/>
        </w:rPr>
        <w:t>&lt;DocRef&gt;</w:t>
      </w:r>
      <w:r w:rsidRPr="00E802E9">
        <w:t>(COM(2025)0541 – C10</w:t>
      </w:r>
      <w:r w:rsidRPr="00E802E9">
        <w:noBreakHyphen/>
        <w:t>0176/2025 – 2025/0541(COD))</w:t>
      </w:r>
      <w:r w:rsidRPr="00E802E9">
        <w:rPr>
          <w:rStyle w:val="HideTWBExt"/>
        </w:rPr>
        <w:t>&lt;/DocRef&gt;</w:t>
      </w:r>
    </w:p>
    <w:p w14:paraId="02A22514" w14:textId="77777777" w:rsidR="00793EA9" w:rsidRPr="00E802E9" w:rsidRDefault="002238FD">
      <w:pPr>
        <w:pStyle w:val="CoverNormal24a"/>
      </w:pPr>
      <w:r w:rsidRPr="00E802E9">
        <w:rPr>
          <w:rStyle w:val="HideTWBExt"/>
        </w:rPr>
        <w:t>&lt;Commission&gt;</w:t>
      </w:r>
      <w:r w:rsidRPr="00E802E9">
        <w:rPr>
          <w:rStyle w:val="HideTWBInt"/>
          <w:color w:val="auto"/>
        </w:rPr>
        <w:t>{LIBE}</w:t>
      </w:r>
      <w:r w:rsidRPr="00E802E9">
        <w:t>Odbor za državljanske svoboščine, pravosodje in notranje zadeve</w:t>
      </w:r>
      <w:r w:rsidRPr="00E802E9">
        <w:rPr>
          <w:rStyle w:val="HideTWBExt"/>
        </w:rPr>
        <w:t>&lt;/Commission&gt;</w:t>
      </w:r>
    </w:p>
    <w:p w14:paraId="21752EFC" w14:textId="77777777" w:rsidR="00793EA9" w:rsidRPr="00E802E9" w:rsidRDefault="002238FD">
      <w:pPr>
        <w:pStyle w:val="CoverNormal24a"/>
      </w:pPr>
      <w:r w:rsidRPr="00E802E9">
        <w:t xml:space="preserve">Poročevalec: </w:t>
      </w:r>
      <w:r w:rsidRPr="00E802E9">
        <w:rPr>
          <w:rStyle w:val="HideTWBExt"/>
        </w:rPr>
        <w:t>&lt;Depute&gt;</w:t>
      </w:r>
      <w:r w:rsidRPr="00E802E9">
        <w:t>Karlo Ressler</w:t>
      </w:r>
      <w:r w:rsidRPr="00E802E9">
        <w:rPr>
          <w:rStyle w:val="HideTWBExt"/>
        </w:rPr>
        <w:t>&lt;/Depute&gt;</w:t>
      </w:r>
    </w:p>
    <w:p w14:paraId="27982E4D" w14:textId="77777777" w:rsidR="001C5B44" w:rsidRPr="00E802E9" w:rsidRDefault="001C5B44" w:rsidP="001C5B44">
      <w:pPr>
        <w:pStyle w:val="CoverNormal"/>
      </w:pPr>
    </w:p>
    <w:p w14:paraId="143505A9" w14:textId="3257C13B" w:rsidR="00F055FF" w:rsidRPr="00E802E9" w:rsidRDefault="002238FD" w:rsidP="00894923">
      <w:r w:rsidRPr="00E802E9">
        <w:br w:type="page"/>
      </w:r>
      <w:fldSimple w:instr=" TITLE  \* MERGEFORMAT ">
        <w:r w:rsidR="00DD51D6">
          <w:t>PR_COD_1amCom</w:t>
        </w:r>
      </w:fldSimple>
    </w:p>
    <w:p w14:paraId="5126D506" w14:textId="77777777" w:rsidR="00F055FF" w:rsidRPr="00E802E9" w:rsidRDefault="00F055FF" w:rsidP="00894923"/>
    <w:p w14:paraId="59C71C99" w14:textId="77777777" w:rsidR="00F055FF" w:rsidRPr="00E802E9"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069C6" w:rsidRPr="00E802E9" w14:paraId="280EC341" w14:textId="77777777">
        <w:tc>
          <w:tcPr>
            <w:tcW w:w="5811" w:type="dxa"/>
          </w:tcPr>
          <w:p w14:paraId="46A0F61E" w14:textId="77777777" w:rsidR="00F055FF" w:rsidRPr="00E802E9" w:rsidRDefault="002238FD" w:rsidP="00894923">
            <w:pPr>
              <w:pStyle w:val="Lgendetitre"/>
            </w:pPr>
            <w:r w:rsidRPr="00E802E9">
              <w:t>Oznake postopkov</w:t>
            </w:r>
          </w:p>
        </w:tc>
      </w:tr>
      <w:tr w:rsidR="002069C6" w:rsidRPr="00E802E9" w14:paraId="7A491881" w14:textId="77777777" w:rsidTr="007452CB">
        <w:trPr>
          <w:cantSplit/>
          <w:trHeight w:val="1807"/>
        </w:trPr>
        <w:tc>
          <w:tcPr>
            <w:tcW w:w="5811" w:type="dxa"/>
            <w:tcBorders>
              <w:bottom w:val="single" w:sz="4" w:space="0" w:color="auto"/>
            </w:tcBorders>
          </w:tcPr>
          <w:p w14:paraId="59654CBC" w14:textId="77777777" w:rsidR="00F055FF" w:rsidRPr="00E802E9" w:rsidRDefault="002238FD" w:rsidP="003506ED">
            <w:pPr>
              <w:pStyle w:val="Lgendesigne"/>
            </w:pPr>
            <w:r w:rsidRPr="00E802E9">
              <w:tab/>
              <w:t>*</w:t>
            </w:r>
            <w:r w:rsidRPr="00E802E9">
              <w:tab/>
              <w:t>Postopek posvetovanja</w:t>
            </w:r>
          </w:p>
          <w:p w14:paraId="1E3DA403" w14:textId="77777777" w:rsidR="00F055FF" w:rsidRPr="00E802E9" w:rsidRDefault="002238FD" w:rsidP="003506ED">
            <w:pPr>
              <w:pStyle w:val="Lgendesigne"/>
            </w:pPr>
            <w:r w:rsidRPr="00E802E9">
              <w:tab/>
              <w:t>***</w:t>
            </w:r>
            <w:r w:rsidRPr="00E802E9">
              <w:tab/>
              <w:t>Postopek odobritve</w:t>
            </w:r>
          </w:p>
          <w:p w14:paraId="3DC9C727" w14:textId="77777777" w:rsidR="00F055FF" w:rsidRPr="00E802E9" w:rsidRDefault="002238FD" w:rsidP="003506ED">
            <w:pPr>
              <w:pStyle w:val="Lgendesigne"/>
            </w:pPr>
            <w:r w:rsidRPr="00E802E9">
              <w:tab/>
              <w:t>***I</w:t>
            </w:r>
            <w:r w:rsidRPr="00E802E9">
              <w:tab/>
              <w:t>Redni zakonodajni postopek (prva obravnava)</w:t>
            </w:r>
          </w:p>
          <w:p w14:paraId="00EA08A0" w14:textId="77777777" w:rsidR="00F055FF" w:rsidRPr="00E802E9" w:rsidRDefault="002238FD" w:rsidP="003506ED">
            <w:pPr>
              <w:pStyle w:val="Lgendesigne"/>
            </w:pPr>
            <w:r w:rsidRPr="00E802E9">
              <w:tab/>
              <w:t>***II</w:t>
            </w:r>
            <w:r w:rsidRPr="00E802E9">
              <w:tab/>
              <w:t>Redni zakonodajni postopek (druga obravnava)</w:t>
            </w:r>
          </w:p>
          <w:p w14:paraId="2D59935B" w14:textId="77777777" w:rsidR="00F055FF" w:rsidRPr="00E802E9" w:rsidRDefault="002238FD" w:rsidP="003506ED">
            <w:pPr>
              <w:pStyle w:val="Lgendesigne"/>
            </w:pPr>
            <w:r w:rsidRPr="00E802E9">
              <w:tab/>
              <w:t>***III</w:t>
            </w:r>
            <w:r w:rsidRPr="00E802E9">
              <w:tab/>
              <w:t>Redni zakonodajni postopek (tretja obravnava)</w:t>
            </w:r>
          </w:p>
          <w:p w14:paraId="6076CA7F" w14:textId="77777777" w:rsidR="00F055FF" w:rsidRPr="00E802E9" w:rsidRDefault="00F055FF" w:rsidP="003506ED">
            <w:pPr>
              <w:pStyle w:val="Lgendestandard"/>
            </w:pPr>
          </w:p>
          <w:p w14:paraId="48435792" w14:textId="77777777" w:rsidR="00F055FF" w:rsidRPr="00E802E9" w:rsidRDefault="002238FD" w:rsidP="003506ED">
            <w:pPr>
              <w:pStyle w:val="Lgendestandard"/>
            </w:pPr>
            <w:r w:rsidRPr="00E802E9">
              <w:t>(Vrsta postopka je odvisna od pravne podlage, ki je predlagana v osnutku akta.)</w:t>
            </w:r>
          </w:p>
          <w:p w14:paraId="5A834DB6" w14:textId="77777777" w:rsidR="00F055FF" w:rsidRPr="00E802E9" w:rsidRDefault="00F055FF" w:rsidP="00B54EAF">
            <w:pPr>
              <w:pStyle w:val="Lgendestandard"/>
            </w:pPr>
          </w:p>
        </w:tc>
      </w:tr>
    </w:tbl>
    <w:p w14:paraId="613E0173" w14:textId="77777777" w:rsidR="00F055FF" w:rsidRPr="00E802E9" w:rsidRDefault="00F055FF" w:rsidP="00894923"/>
    <w:p w14:paraId="22CA8AE5" w14:textId="77777777" w:rsidR="00F055FF" w:rsidRPr="00E802E9" w:rsidRDefault="00F055FF" w:rsidP="00894923"/>
    <w:p w14:paraId="4F3F3F2B" w14:textId="77777777" w:rsidR="00F055FF" w:rsidRPr="00E802E9" w:rsidRDefault="00F055FF" w:rsidP="00894923"/>
    <w:p w14:paraId="48673581" w14:textId="77777777" w:rsidR="00F055FF" w:rsidRPr="00E802E9"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069C6" w:rsidRPr="00E802E9" w14:paraId="520A073E" w14:textId="77777777">
        <w:tc>
          <w:tcPr>
            <w:tcW w:w="5811" w:type="dxa"/>
          </w:tcPr>
          <w:p w14:paraId="3A7C6A62" w14:textId="77777777" w:rsidR="00F055FF" w:rsidRPr="00E802E9" w:rsidRDefault="002238FD" w:rsidP="00894923">
            <w:pPr>
              <w:pStyle w:val="Lgendetitre"/>
            </w:pPr>
            <w:r w:rsidRPr="00E802E9">
              <w:t>Predlogi sprememb k osnutku akta</w:t>
            </w:r>
          </w:p>
        </w:tc>
      </w:tr>
      <w:tr w:rsidR="002069C6" w:rsidRPr="00E802E9" w14:paraId="3A6B920B" w14:textId="77777777" w:rsidTr="00554250">
        <w:trPr>
          <w:trHeight w:val="4496"/>
        </w:trPr>
        <w:tc>
          <w:tcPr>
            <w:tcW w:w="5811" w:type="dxa"/>
          </w:tcPr>
          <w:p w14:paraId="65C4C6F6" w14:textId="77777777" w:rsidR="00F055FF" w:rsidRPr="00E802E9" w:rsidRDefault="002238FD" w:rsidP="003506ED">
            <w:pPr>
              <w:pStyle w:val="Lgendestandard"/>
              <w:rPr>
                <w:szCs w:val="24"/>
              </w:rPr>
            </w:pPr>
            <w:r w:rsidRPr="00E802E9">
              <w:rPr>
                <w:b/>
              </w:rPr>
              <w:t>Spremembe, ki jih predlaga Parlament, v dveh stolpcih</w:t>
            </w:r>
          </w:p>
          <w:p w14:paraId="4911CBB8" w14:textId="77777777" w:rsidR="00F055FF" w:rsidRPr="00E802E9" w:rsidRDefault="00F055FF" w:rsidP="003506ED">
            <w:pPr>
              <w:pStyle w:val="Lgendestandard"/>
              <w:rPr>
                <w:szCs w:val="24"/>
              </w:rPr>
            </w:pPr>
          </w:p>
          <w:p w14:paraId="4AC13174" w14:textId="77777777" w:rsidR="00F055FF" w:rsidRPr="00E802E9" w:rsidRDefault="002238FD" w:rsidP="003506ED">
            <w:pPr>
              <w:pStyle w:val="Lgendestandard"/>
              <w:rPr>
                <w:szCs w:val="24"/>
              </w:rPr>
            </w:pPr>
            <w:r w:rsidRPr="00E802E9">
              <w:t xml:space="preserve">Izbrisano besedilo je označeno s </w:t>
            </w:r>
            <w:r w:rsidRPr="00E802E9">
              <w:rPr>
                <w:b/>
                <w:bCs/>
                <w:i/>
                <w:iCs/>
              </w:rPr>
              <w:t>krepkim poševnim</w:t>
            </w:r>
            <w:r w:rsidRPr="00E802E9">
              <w:t xml:space="preserve"> tiskom v levem stolpcu, zamenjano besedilo s </w:t>
            </w:r>
            <w:r w:rsidRPr="00E802E9">
              <w:rPr>
                <w:b/>
                <w:bCs/>
                <w:i/>
                <w:iCs/>
              </w:rPr>
              <w:t>krepkim poševnim</w:t>
            </w:r>
            <w:r w:rsidRPr="00E802E9">
              <w:t xml:space="preserve"> tiskom v obeh stolpcih, novo besedilo pa s </w:t>
            </w:r>
            <w:r w:rsidRPr="00E802E9">
              <w:rPr>
                <w:b/>
                <w:bCs/>
                <w:i/>
                <w:iCs/>
              </w:rPr>
              <w:t>krepkim poševnim</w:t>
            </w:r>
            <w:r w:rsidRPr="00E802E9">
              <w:t xml:space="preserve"> tiskom v desnem stolpcu.</w:t>
            </w:r>
          </w:p>
          <w:p w14:paraId="70930049" w14:textId="77777777" w:rsidR="00F055FF" w:rsidRPr="00E802E9" w:rsidRDefault="00F055FF" w:rsidP="003506ED">
            <w:pPr>
              <w:pStyle w:val="Lgendestandard"/>
              <w:rPr>
                <w:szCs w:val="24"/>
              </w:rPr>
            </w:pPr>
          </w:p>
          <w:p w14:paraId="527EE5DB" w14:textId="77777777" w:rsidR="00F055FF" w:rsidRPr="00E802E9" w:rsidRDefault="002238FD" w:rsidP="003506ED">
            <w:pPr>
              <w:pStyle w:val="Lgendestandard"/>
              <w:rPr>
                <w:szCs w:val="24"/>
              </w:rPr>
            </w:pPr>
            <w:r w:rsidRPr="00E802E9">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6944EDC7" w14:textId="77777777" w:rsidR="00F055FF" w:rsidRPr="00E802E9" w:rsidRDefault="00F055FF" w:rsidP="003506ED">
            <w:pPr>
              <w:pStyle w:val="Lgendestandard"/>
              <w:rPr>
                <w:szCs w:val="24"/>
              </w:rPr>
            </w:pPr>
          </w:p>
          <w:p w14:paraId="1462E8BA" w14:textId="77777777" w:rsidR="00F055FF" w:rsidRPr="00E802E9" w:rsidRDefault="002238FD" w:rsidP="003506ED">
            <w:pPr>
              <w:pStyle w:val="Lgendestandard"/>
              <w:rPr>
                <w:b/>
                <w:szCs w:val="24"/>
              </w:rPr>
            </w:pPr>
            <w:r w:rsidRPr="00E802E9">
              <w:rPr>
                <w:b/>
              </w:rPr>
              <w:t>Spremembe, ki jih predlaga Parlament, v obliki konsolidiranega besedila</w:t>
            </w:r>
          </w:p>
          <w:p w14:paraId="3186DD98" w14:textId="77777777" w:rsidR="00F055FF" w:rsidRPr="00E802E9" w:rsidRDefault="00F055FF" w:rsidP="003506ED">
            <w:pPr>
              <w:pStyle w:val="Lgendestandard"/>
              <w:rPr>
                <w:szCs w:val="24"/>
              </w:rPr>
            </w:pPr>
          </w:p>
          <w:p w14:paraId="1DEFE8A3" w14:textId="77777777" w:rsidR="00F055FF" w:rsidRPr="00E802E9" w:rsidRDefault="002238FD" w:rsidP="003506ED">
            <w:pPr>
              <w:pStyle w:val="Lgendestandard"/>
              <w:rPr>
                <w:szCs w:val="24"/>
              </w:rPr>
            </w:pPr>
            <w:r w:rsidRPr="00E802E9">
              <w:t xml:space="preserve">Novo besedilo je označeno s </w:t>
            </w:r>
            <w:r w:rsidRPr="00E802E9">
              <w:rPr>
                <w:b/>
                <w:bCs/>
                <w:i/>
                <w:iCs/>
              </w:rPr>
              <w:t>krepkim poševnim</w:t>
            </w:r>
            <w:r w:rsidRPr="00E802E9">
              <w:t xml:space="preserve"> tiskom. Izbrisano besedilo je označeno s simbolom ▌ ali prečrtano. Zamenjano besedilo je izbrisano ali prečrtano, besedilo, ki ga nadomešča, pa je označeno s </w:t>
            </w:r>
            <w:r w:rsidRPr="00E802E9">
              <w:rPr>
                <w:b/>
                <w:bCs/>
                <w:i/>
                <w:iCs/>
              </w:rPr>
              <w:t>krepkim poševnim</w:t>
            </w:r>
            <w:r w:rsidRPr="00E802E9">
              <w:t xml:space="preserve"> tiskom. </w:t>
            </w:r>
          </w:p>
          <w:p w14:paraId="17BC7595" w14:textId="77777777" w:rsidR="00F055FF" w:rsidRPr="00E802E9" w:rsidRDefault="002238FD" w:rsidP="003506ED">
            <w:pPr>
              <w:pStyle w:val="Lgendestandard"/>
            </w:pPr>
            <w:r w:rsidRPr="00E802E9">
              <w:t>Izjema so spremembe izključno tehnične narave, ki so jih vnesle službe z namenom priprave končnega besedila in niso označene.</w:t>
            </w:r>
          </w:p>
          <w:p w14:paraId="33F789BB" w14:textId="77777777" w:rsidR="00F055FF" w:rsidRPr="00E802E9" w:rsidRDefault="00F055FF" w:rsidP="0069092A">
            <w:pPr>
              <w:pStyle w:val="Lgendestandard"/>
            </w:pPr>
          </w:p>
        </w:tc>
      </w:tr>
    </w:tbl>
    <w:p w14:paraId="4BCE71EF" w14:textId="77777777" w:rsidR="00F055FF" w:rsidRPr="00E802E9" w:rsidRDefault="00F055FF" w:rsidP="00894923"/>
    <w:p w14:paraId="49F5B1AB" w14:textId="77777777" w:rsidR="00793EA9" w:rsidRPr="00E802E9" w:rsidRDefault="00793EA9" w:rsidP="00012351">
      <w:pPr>
        <w:widowControl/>
        <w:tabs>
          <w:tab w:val="center" w:pos="4677"/>
        </w:tabs>
      </w:pPr>
    </w:p>
    <w:p w14:paraId="71ADD0C6" w14:textId="77777777" w:rsidR="00793EA9" w:rsidRPr="00E802E9" w:rsidRDefault="002238FD">
      <w:pPr>
        <w:pStyle w:val="TOCHeading"/>
      </w:pPr>
      <w:r w:rsidRPr="00E802E9">
        <w:br w:type="page"/>
      </w:r>
      <w:r w:rsidRPr="00E802E9">
        <w:lastRenderedPageBreak/>
        <w:t>VSEBINA</w:t>
      </w:r>
    </w:p>
    <w:p w14:paraId="342F2C19" w14:textId="77777777" w:rsidR="00793EA9" w:rsidRPr="00E802E9" w:rsidRDefault="002238FD">
      <w:pPr>
        <w:pStyle w:val="TOCPage"/>
      </w:pPr>
      <w:r w:rsidRPr="00E802E9">
        <w:t>Stran</w:t>
      </w:r>
    </w:p>
    <w:p w14:paraId="7CE51619" w14:textId="76076E9D" w:rsidR="00DD51D6" w:rsidRDefault="002238FD">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E802E9">
        <w:rPr>
          <w:b/>
        </w:rPr>
        <w:fldChar w:fldCharType="begin"/>
      </w:r>
      <w:r w:rsidRPr="00E802E9">
        <w:rPr>
          <w:b/>
        </w:rPr>
        <w:instrText xml:space="preserve"> TOC \t "PageHeading</w:instrText>
      </w:r>
      <w:r w:rsidR="00DD51D6">
        <w:rPr>
          <w:b/>
        </w:rPr>
        <w:instrText>;</w:instrText>
      </w:r>
      <w:r w:rsidRPr="00E802E9">
        <w:rPr>
          <w:b/>
        </w:rPr>
        <w:instrText xml:space="preserve">1" </w:instrText>
      </w:r>
      <w:r w:rsidRPr="00E802E9">
        <w:rPr>
          <w:b/>
        </w:rPr>
        <w:fldChar w:fldCharType="separate"/>
      </w:r>
      <w:r w:rsidR="00DD51D6">
        <w:rPr>
          <w:noProof/>
        </w:rPr>
        <w:t>OSNUTEK ZAKONODAJNE RESOLUCIJE EVROPSKEGA PARLAMENTA</w:t>
      </w:r>
      <w:r w:rsidR="00DD51D6">
        <w:rPr>
          <w:noProof/>
        </w:rPr>
        <w:tab/>
      </w:r>
      <w:r w:rsidR="00DD51D6">
        <w:rPr>
          <w:noProof/>
        </w:rPr>
        <w:fldChar w:fldCharType="begin"/>
      </w:r>
      <w:r w:rsidR="00DD51D6">
        <w:rPr>
          <w:noProof/>
        </w:rPr>
        <w:instrText xml:space="preserve"> PAGEREF _Toc231374091 \h </w:instrText>
      </w:r>
      <w:r w:rsidR="00DD51D6">
        <w:rPr>
          <w:noProof/>
        </w:rPr>
      </w:r>
      <w:r w:rsidR="00DD51D6">
        <w:rPr>
          <w:noProof/>
        </w:rPr>
        <w:fldChar w:fldCharType="separate"/>
      </w:r>
      <w:r w:rsidR="00DD51D6">
        <w:rPr>
          <w:noProof/>
        </w:rPr>
        <w:t>5</w:t>
      </w:r>
      <w:r w:rsidR="00DD51D6">
        <w:rPr>
          <w:noProof/>
        </w:rPr>
        <w:fldChar w:fldCharType="end"/>
      </w:r>
    </w:p>
    <w:p w14:paraId="7B8DC346" w14:textId="1A6841D4" w:rsidR="00DD51D6" w:rsidRDefault="00DD51D6">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_Toc231374092 \h </w:instrText>
      </w:r>
      <w:r>
        <w:rPr>
          <w:noProof/>
        </w:rPr>
      </w:r>
      <w:r>
        <w:rPr>
          <w:noProof/>
        </w:rPr>
        <w:fldChar w:fldCharType="separate"/>
      </w:r>
      <w:r>
        <w:rPr>
          <w:noProof/>
        </w:rPr>
        <w:t>20</w:t>
      </w:r>
      <w:r>
        <w:rPr>
          <w:noProof/>
        </w:rPr>
        <w:fldChar w:fldCharType="end"/>
      </w:r>
    </w:p>
    <w:p w14:paraId="169556C4" w14:textId="088960ED" w:rsidR="002346B0" w:rsidRPr="00E802E9" w:rsidRDefault="002238FD" w:rsidP="00C23324">
      <w:r w:rsidRPr="00E802E9">
        <w:rPr>
          <w:b/>
        </w:rPr>
        <w:fldChar w:fldCharType="end"/>
      </w:r>
    </w:p>
    <w:p w14:paraId="7A2E5BB1" w14:textId="77777777" w:rsidR="00793EA9" w:rsidRPr="00E802E9" w:rsidRDefault="002238FD">
      <w:pPr>
        <w:pStyle w:val="PageHeading"/>
      </w:pPr>
      <w:r w:rsidRPr="00E802E9">
        <w:br w:type="page"/>
      </w:r>
      <w:r w:rsidRPr="00E802E9">
        <w:lastRenderedPageBreak/>
        <w:br w:type="page"/>
      </w:r>
      <w:bookmarkStart w:id="0" w:name="_Toc231374091"/>
      <w:r w:rsidRPr="00E802E9">
        <w:t>OSNUTEK ZAKONODAJNE RESOLUCIJE EVROPSKEGA PARLAMENTA</w:t>
      </w:r>
      <w:bookmarkEnd w:id="0"/>
    </w:p>
    <w:p w14:paraId="5F8081DF" w14:textId="77777777" w:rsidR="00793EA9" w:rsidRPr="00E802E9" w:rsidRDefault="002238FD">
      <w:pPr>
        <w:pStyle w:val="NormalBold"/>
      </w:pPr>
      <w:r w:rsidRPr="00E802E9">
        <w:t>o predlogu uredbe Evropskega parlamenta in Sveta o vzpostavitvi podpore Unije za schengensko območje, evropsko integrirano upravljanje meja in skupno vizumsko politiko za obdobje od 2028 do 2034</w:t>
      </w:r>
    </w:p>
    <w:p w14:paraId="6003297E" w14:textId="77777777" w:rsidR="00793EA9" w:rsidRPr="00E802E9" w:rsidRDefault="002238FD">
      <w:pPr>
        <w:pStyle w:val="NormalBold12a"/>
      </w:pPr>
      <w:r w:rsidRPr="00E802E9">
        <w:t>(COM(2025)0541 – C10</w:t>
      </w:r>
      <w:r w:rsidRPr="00E802E9">
        <w:noBreakHyphen/>
        <w:t>0176/2025 – 2025/0541(COD))</w:t>
      </w:r>
    </w:p>
    <w:p w14:paraId="745BACAC" w14:textId="77777777" w:rsidR="00793EA9" w:rsidRPr="00E802E9" w:rsidRDefault="002238FD" w:rsidP="00A910C9">
      <w:pPr>
        <w:pStyle w:val="NormalBold"/>
      </w:pPr>
      <w:r w:rsidRPr="00E802E9">
        <w:t>(Redni zakonodajni postopek: prva obravnava)</w:t>
      </w:r>
    </w:p>
    <w:p w14:paraId="7BFC43E2" w14:textId="77777777" w:rsidR="00793EA9" w:rsidRPr="00E802E9" w:rsidRDefault="002238FD" w:rsidP="00A910C9">
      <w:pPr>
        <w:pStyle w:val="EPComma"/>
      </w:pPr>
      <w:r w:rsidRPr="00E802E9">
        <w:rPr>
          <w:i/>
        </w:rPr>
        <w:t>Evropski parlament,</w:t>
      </w:r>
    </w:p>
    <w:p w14:paraId="17C5299E" w14:textId="77777777" w:rsidR="00793EA9" w:rsidRPr="00E802E9" w:rsidRDefault="002238FD">
      <w:pPr>
        <w:pStyle w:val="NormalHanging12a"/>
      </w:pPr>
      <w:r w:rsidRPr="00E802E9">
        <w:t>–</w:t>
      </w:r>
      <w:r w:rsidRPr="00E802E9">
        <w:tab/>
        <w:t>ob upoštevanju predloga Komisije Evropskemu parlamentu in Svetu (COM(2025)0541),</w:t>
      </w:r>
    </w:p>
    <w:p w14:paraId="01DA5743" w14:textId="77777777" w:rsidR="00793EA9" w:rsidRPr="00E802E9" w:rsidRDefault="002238FD">
      <w:pPr>
        <w:pStyle w:val="NormalHanging12a"/>
      </w:pPr>
      <w:r w:rsidRPr="00E802E9">
        <w:t>–</w:t>
      </w:r>
      <w:r w:rsidRPr="00E802E9">
        <w:tab/>
        <w:t>ob upoštevanju člena 294(2) in člena 77(2) ter člena 79(2), točki (c) in (d), Pogodbe o delovanju Evropske unije, na podlagi katerih je Komisija podala predlog Parlamentu (C10</w:t>
      </w:r>
      <w:r w:rsidRPr="00E802E9">
        <w:noBreakHyphen/>
        <w:t>0176/2025),</w:t>
      </w:r>
    </w:p>
    <w:p w14:paraId="3052560B" w14:textId="77777777" w:rsidR="00A26F46" w:rsidRPr="00E802E9" w:rsidRDefault="002238FD" w:rsidP="00A26F46">
      <w:pPr>
        <w:pStyle w:val="NormalHanging12a"/>
      </w:pPr>
      <w:r w:rsidRPr="00E802E9">
        <w:t>–</w:t>
      </w:r>
      <w:r w:rsidRPr="00E802E9">
        <w:tab/>
        <w:t>ob upoštevanju člena 294(3) Pogodbe o delovanju Evropske unije,</w:t>
      </w:r>
    </w:p>
    <w:p w14:paraId="61BBC062" w14:textId="77777777" w:rsidR="00305CD9" w:rsidRPr="00E802E9" w:rsidRDefault="002238FD" w:rsidP="00305CD9">
      <w:pPr>
        <w:pStyle w:val="NormalHanging12a"/>
      </w:pPr>
      <w:r w:rsidRPr="00E802E9">
        <w:t>–</w:t>
      </w:r>
      <w:r w:rsidRPr="00E802E9">
        <w:tab/>
        <w:t>ob upoštevanju proračunske ocene, ki jo je opravil Odbor za proračun,</w:t>
      </w:r>
    </w:p>
    <w:p w14:paraId="7AD05F04" w14:textId="77777777" w:rsidR="00F055FF" w:rsidRPr="00E802E9" w:rsidRDefault="002238FD" w:rsidP="00AD7FA6">
      <w:pPr>
        <w:pStyle w:val="NormalHanging12a"/>
      </w:pPr>
      <w:r w:rsidRPr="00E802E9">
        <w:t>–</w:t>
      </w:r>
      <w:r w:rsidRPr="00E802E9">
        <w:tab/>
        <w:t>ob upoštevanju mnenja Evropskega ekonomsko-socialnega odbora z dne 19. februarja 2026</w:t>
      </w:r>
      <w:r w:rsidRPr="00E802E9">
        <w:rPr>
          <w:rStyle w:val="FootnoteReference"/>
        </w:rPr>
        <w:footnoteReference w:id="1"/>
      </w:r>
      <w:r w:rsidRPr="00E802E9">
        <w:t>,</w:t>
      </w:r>
    </w:p>
    <w:p w14:paraId="26DA207B" w14:textId="77777777" w:rsidR="00793EA9" w:rsidRPr="00E802E9" w:rsidRDefault="002238FD">
      <w:pPr>
        <w:pStyle w:val="NormalHanging12a"/>
      </w:pPr>
      <w:r w:rsidRPr="00E802E9">
        <w:t>–</w:t>
      </w:r>
      <w:r w:rsidRPr="00E802E9">
        <w:tab/>
        <w:t>ob upoštevanju členov 60 in 58 Poslovnika,</w:t>
      </w:r>
    </w:p>
    <w:p w14:paraId="191CC443" w14:textId="77777777" w:rsidR="006A2F5D" w:rsidRPr="00E802E9" w:rsidRDefault="002238FD" w:rsidP="006A2F5D">
      <w:pPr>
        <w:pStyle w:val="NormalHanging12a"/>
      </w:pPr>
      <w:r w:rsidRPr="00E802E9">
        <w:t>–</w:t>
      </w:r>
      <w:r w:rsidRPr="00E802E9">
        <w:tab/>
        <w:t>ob upoštevanju poročila Odbora za državljanske svoboščine, pravosodje in notranje zadeve (A10</w:t>
      </w:r>
      <w:r w:rsidRPr="00E802E9">
        <w:noBreakHyphen/>
        <w:t>0000/2026),</w:t>
      </w:r>
    </w:p>
    <w:p w14:paraId="7FA1ECF1" w14:textId="77777777" w:rsidR="009F6C2F" w:rsidRPr="00E802E9" w:rsidRDefault="002238FD" w:rsidP="009F6C2F">
      <w:pPr>
        <w:pStyle w:val="NormalHanging12a"/>
      </w:pPr>
      <w:r w:rsidRPr="00E802E9">
        <w:t>1.</w:t>
      </w:r>
      <w:r w:rsidRPr="00E802E9">
        <w:tab/>
        <w:t>sprejme stališče v prvi obravnavi, kakor je določeno v nadaljevanju;</w:t>
      </w:r>
    </w:p>
    <w:p w14:paraId="020BD902" w14:textId="77777777" w:rsidR="009F6C2F" w:rsidRPr="00E802E9" w:rsidRDefault="002238FD" w:rsidP="009F6C2F">
      <w:pPr>
        <w:pStyle w:val="NormalHanging12a"/>
      </w:pPr>
      <w:r w:rsidRPr="00E802E9">
        <w:t>2.</w:t>
      </w:r>
      <w:r w:rsidRPr="00E802E9">
        <w:tab/>
        <w:t>poziva Komisijo, naj mu zadevo ponovno predloži, če svoj predlog nadomesti, ga bistveno spremeni ali ga namerava bistveno spremeniti;</w:t>
      </w:r>
    </w:p>
    <w:p w14:paraId="1B90D428" w14:textId="77777777" w:rsidR="009F6C2F" w:rsidRPr="00E802E9" w:rsidRDefault="002238FD" w:rsidP="009F6C2F">
      <w:pPr>
        <w:pStyle w:val="NormalHanging12a"/>
      </w:pPr>
      <w:r w:rsidRPr="00E802E9">
        <w:t>3.</w:t>
      </w:r>
      <w:r w:rsidRPr="00E802E9">
        <w:tab/>
        <w:t>naroči svoji predsednici, naj stališče Parlamenta posreduje Svetu in Komisiji ter nacionalnim parlamentom.</w:t>
      </w:r>
    </w:p>
    <w:p w14:paraId="1E27BF61" w14:textId="77777777" w:rsidR="00D30DE2" w:rsidRPr="00E802E9" w:rsidRDefault="00D30DE2" w:rsidP="00D30DE2"/>
    <w:p w14:paraId="75E5A33C" w14:textId="77777777" w:rsidR="00FC794C" w:rsidRPr="00E802E9" w:rsidRDefault="002238FD" w:rsidP="00FC794C">
      <w:pPr>
        <w:pStyle w:val="AMNumberTabs0"/>
        <w:keepNext/>
      </w:pPr>
      <w:r w:rsidRPr="00E802E9">
        <w:rPr>
          <w:rStyle w:val="HideTWBExt"/>
          <w:b w:val="0"/>
        </w:rPr>
        <w:t>&lt;RepeatBlock-Amend&gt;&lt;Amend&gt;</w:t>
      </w:r>
      <w:r w:rsidRPr="00E802E9">
        <w:t>Predlog spremembe</w:t>
      </w:r>
      <w:r w:rsidRPr="00E802E9">
        <w:tab/>
      </w:r>
      <w:r w:rsidRPr="00E802E9">
        <w:tab/>
      </w:r>
      <w:r w:rsidRPr="00E802E9">
        <w:rPr>
          <w:rStyle w:val="HideTWBExt"/>
          <w:b w:val="0"/>
        </w:rPr>
        <w:t>&lt;NumAm&gt;</w:t>
      </w:r>
      <w:r w:rsidRPr="00E802E9">
        <w:t>1</w:t>
      </w:r>
      <w:r w:rsidRPr="00E802E9">
        <w:rPr>
          <w:rStyle w:val="HideTWBExt"/>
          <w:b w:val="0"/>
        </w:rPr>
        <w:t>&lt;/NumAm&gt;</w:t>
      </w:r>
    </w:p>
    <w:p w14:paraId="05B41B14"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697F7F7E" w14:textId="77777777" w:rsidR="00FC794C" w:rsidRPr="00E802E9" w:rsidRDefault="002238FD" w:rsidP="00FC794C">
      <w:pPr>
        <w:pStyle w:val="NormalBold"/>
      </w:pPr>
      <w:r w:rsidRPr="00E802E9">
        <w:rPr>
          <w:rStyle w:val="HideTWBExt"/>
          <w:b w:val="0"/>
        </w:rPr>
        <w:t>&lt;Article&gt;</w:t>
      </w:r>
      <w:r w:rsidRPr="00E802E9">
        <w:t>Uvodna izjava 9</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643C4855" w14:textId="77777777" w:rsidTr="00385BC5">
        <w:trPr>
          <w:jc w:val="center"/>
        </w:trPr>
        <w:tc>
          <w:tcPr>
            <w:tcW w:w="9752" w:type="dxa"/>
            <w:gridSpan w:val="2"/>
          </w:tcPr>
          <w:p w14:paraId="5B4AEB93" w14:textId="77777777" w:rsidR="00FC794C" w:rsidRPr="00E802E9" w:rsidRDefault="00FC794C" w:rsidP="00385BC5">
            <w:pPr>
              <w:keepNext/>
            </w:pPr>
          </w:p>
        </w:tc>
      </w:tr>
      <w:tr w:rsidR="002069C6" w:rsidRPr="00E802E9" w14:paraId="1CD6C2CA" w14:textId="77777777" w:rsidTr="00385BC5">
        <w:trPr>
          <w:jc w:val="center"/>
        </w:trPr>
        <w:tc>
          <w:tcPr>
            <w:tcW w:w="4876" w:type="dxa"/>
          </w:tcPr>
          <w:p w14:paraId="77AFCE3A" w14:textId="77777777" w:rsidR="00FC794C" w:rsidRPr="00E802E9" w:rsidRDefault="002238FD" w:rsidP="00385BC5">
            <w:pPr>
              <w:pStyle w:val="ColumnHeading"/>
              <w:keepNext/>
            </w:pPr>
            <w:r w:rsidRPr="00E802E9">
              <w:t>Besedilo, ki ga predlaga Komisija</w:t>
            </w:r>
          </w:p>
        </w:tc>
        <w:tc>
          <w:tcPr>
            <w:tcW w:w="4876" w:type="dxa"/>
          </w:tcPr>
          <w:p w14:paraId="2E876FBF" w14:textId="77777777" w:rsidR="00FC794C" w:rsidRPr="00E802E9" w:rsidRDefault="002238FD" w:rsidP="00385BC5">
            <w:pPr>
              <w:pStyle w:val="ColumnHeading"/>
              <w:keepNext/>
            </w:pPr>
            <w:r w:rsidRPr="00E802E9">
              <w:t>Predlog spremembe</w:t>
            </w:r>
          </w:p>
        </w:tc>
      </w:tr>
      <w:tr w:rsidR="002069C6" w:rsidRPr="00E802E9" w14:paraId="222B0F43" w14:textId="77777777" w:rsidTr="00385BC5">
        <w:trPr>
          <w:jc w:val="center"/>
        </w:trPr>
        <w:tc>
          <w:tcPr>
            <w:tcW w:w="4876" w:type="dxa"/>
          </w:tcPr>
          <w:p w14:paraId="75FB6F09" w14:textId="77777777" w:rsidR="00FC794C" w:rsidRPr="00E802E9" w:rsidRDefault="002238FD" w:rsidP="00385BC5">
            <w:pPr>
              <w:pStyle w:val="Normal6"/>
            </w:pPr>
            <w:r w:rsidRPr="00E802E9">
              <w:t>(9)</w:t>
            </w:r>
            <w:r w:rsidRPr="00E802E9">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E802E9">
              <w:rPr>
                <w:vertAlign w:val="superscript"/>
              </w:rPr>
              <w:t>7</w:t>
            </w:r>
            <w:r w:rsidRPr="00E802E9">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Pr>
          <w:p w14:paraId="49DF9A30" w14:textId="77777777" w:rsidR="00FC794C" w:rsidRPr="00E802E9" w:rsidRDefault="002238FD" w:rsidP="00385BC5">
            <w:pPr>
              <w:pStyle w:val="Normal6"/>
              <w:rPr>
                <w:szCs w:val="24"/>
              </w:rPr>
            </w:pPr>
            <w:r w:rsidRPr="00E802E9">
              <w:t>(9)</w:t>
            </w:r>
            <w:r w:rsidRPr="00E802E9">
              <w:tab/>
              <w:t xml:space="preserve">Zaradi spreminjajočega se svetovnega okolja in vse večje nestabilnosti morajo Unija in njene države članice združiti vire </w:t>
            </w:r>
            <w:r w:rsidRPr="00E802E9">
              <w:rPr>
                <w:b/>
                <w:bCs/>
                <w:i/>
                <w:iCs/>
              </w:rPr>
              <w:t>in zagotoviti, da imajo na voljo ustrezne fizične, tehnične, človeške in upravne zmogljivosti</w:t>
            </w:r>
            <w:r w:rsidRPr="00E802E9">
              <w:t xml:space="preserv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E802E9">
              <w:rPr>
                <w:vertAlign w:val="superscript"/>
              </w:rPr>
              <w:t>7</w:t>
            </w:r>
            <w:r w:rsidRPr="00E802E9">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2069C6" w:rsidRPr="00E802E9" w14:paraId="43F3D6A7" w14:textId="77777777" w:rsidTr="00385BC5">
        <w:trPr>
          <w:jc w:val="center"/>
        </w:trPr>
        <w:tc>
          <w:tcPr>
            <w:tcW w:w="4876" w:type="dxa"/>
          </w:tcPr>
          <w:p w14:paraId="68F53F6D" w14:textId="77777777" w:rsidR="00FC794C" w:rsidRPr="00E802E9" w:rsidRDefault="002238FD" w:rsidP="00385BC5">
            <w:pPr>
              <w:pStyle w:val="Normal6"/>
            </w:pPr>
            <w:r w:rsidRPr="00E802E9">
              <w:t>__________________</w:t>
            </w:r>
          </w:p>
        </w:tc>
        <w:tc>
          <w:tcPr>
            <w:tcW w:w="4876" w:type="dxa"/>
          </w:tcPr>
          <w:p w14:paraId="238F1A62" w14:textId="77777777" w:rsidR="00FC794C" w:rsidRPr="00E802E9" w:rsidRDefault="002238FD" w:rsidP="00385BC5">
            <w:pPr>
              <w:pStyle w:val="Normal6"/>
              <w:rPr>
                <w:szCs w:val="24"/>
              </w:rPr>
            </w:pPr>
            <w:r w:rsidRPr="00E802E9">
              <w:t>__________________</w:t>
            </w:r>
          </w:p>
        </w:tc>
      </w:tr>
      <w:tr w:rsidR="002069C6" w:rsidRPr="00E802E9" w14:paraId="7D269965" w14:textId="77777777" w:rsidTr="00385BC5">
        <w:trPr>
          <w:jc w:val="center"/>
        </w:trPr>
        <w:tc>
          <w:tcPr>
            <w:tcW w:w="4876" w:type="dxa"/>
          </w:tcPr>
          <w:p w14:paraId="7C7E8F38" w14:textId="77777777" w:rsidR="00FC794C" w:rsidRPr="00E802E9" w:rsidRDefault="002238FD" w:rsidP="00385BC5">
            <w:pPr>
              <w:pStyle w:val="Normal6"/>
            </w:pPr>
            <w:r w:rsidRPr="00E802E9">
              <w:rPr>
                <w:vertAlign w:val="superscript"/>
              </w:rPr>
              <w:t>7</w:t>
            </w:r>
            <w:r w:rsidRPr="00E802E9">
              <w:t> Sporočilo Komisije Evropskemu parlamentu in Svetu o preprečevanju hibridnih groženj, ki izvirajo iz instrumentalizacije migracij, ter krepitvi varnosti na zunanjih mejah EU (</w:t>
            </w:r>
            <w:r w:rsidRPr="00E802E9">
              <w:rPr>
                <w:b/>
                <w:bCs/>
                <w:i/>
                <w:iCs/>
              </w:rPr>
              <w:t>COM(2024) 570 final</w:t>
            </w:r>
            <w:r w:rsidRPr="00E802E9">
              <w:t xml:space="preserve"> z dne 11. decembra 2024).</w:t>
            </w:r>
          </w:p>
        </w:tc>
        <w:tc>
          <w:tcPr>
            <w:tcW w:w="4876" w:type="dxa"/>
          </w:tcPr>
          <w:p w14:paraId="1E494D49" w14:textId="77777777" w:rsidR="00FC794C" w:rsidRPr="00E802E9" w:rsidRDefault="002238FD" w:rsidP="00385BC5">
            <w:pPr>
              <w:pStyle w:val="Normal6"/>
              <w:rPr>
                <w:szCs w:val="24"/>
              </w:rPr>
            </w:pPr>
            <w:r w:rsidRPr="00E802E9">
              <w:rPr>
                <w:vertAlign w:val="superscript"/>
              </w:rPr>
              <w:t>7</w:t>
            </w:r>
            <w:r w:rsidRPr="00E802E9">
              <w:t> Sporočilo Komisije Evropskemu parlamentu in Svetu o preprečevanju hibridnih groženj, ki izvirajo iz instrumentalizacije migracij, ter krepitvi varnosti na zunanjih mejah EU (</w:t>
            </w:r>
            <w:r w:rsidRPr="00E802E9">
              <w:rPr>
                <w:b/>
                <w:bCs/>
                <w:i/>
                <w:iCs/>
              </w:rPr>
              <w:t>COM(2024)0570</w:t>
            </w:r>
            <w:r w:rsidRPr="00E802E9">
              <w:t> z dne 11. decembra 2024).</w:t>
            </w:r>
          </w:p>
        </w:tc>
      </w:tr>
    </w:tbl>
    <w:p w14:paraId="4CD7BA84"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B1B397E" w14:textId="77777777" w:rsidR="00FC794C" w:rsidRPr="00E802E9" w:rsidRDefault="002238FD" w:rsidP="00FC794C">
      <w:r w:rsidRPr="00E802E9">
        <w:rPr>
          <w:rStyle w:val="HideTWBExt"/>
        </w:rPr>
        <w:t>&lt;/Amend&gt;</w:t>
      </w:r>
    </w:p>
    <w:p w14:paraId="2E793A97"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2</w:t>
      </w:r>
      <w:r w:rsidRPr="00E802E9">
        <w:rPr>
          <w:rStyle w:val="HideTWBExt"/>
          <w:b w:val="0"/>
        </w:rPr>
        <w:t>&lt;/NumAm&gt;</w:t>
      </w:r>
    </w:p>
    <w:p w14:paraId="7BC985F3"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7D24A5F9" w14:textId="77777777" w:rsidR="00FC794C" w:rsidRPr="00E802E9" w:rsidRDefault="002238FD" w:rsidP="00FC794C">
      <w:pPr>
        <w:pStyle w:val="NormalBold"/>
      </w:pPr>
      <w:r w:rsidRPr="00E802E9">
        <w:rPr>
          <w:rStyle w:val="HideTWBExt"/>
          <w:b w:val="0"/>
        </w:rPr>
        <w:t>&lt;Article&gt;</w:t>
      </w:r>
      <w:r w:rsidRPr="00E802E9">
        <w:t>Uvodna izjava 10</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5CE9D8E7" w14:textId="77777777" w:rsidTr="00385BC5">
        <w:trPr>
          <w:jc w:val="center"/>
        </w:trPr>
        <w:tc>
          <w:tcPr>
            <w:tcW w:w="9752" w:type="dxa"/>
            <w:gridSpan w:val="2"/>
          </w:tcPr>
          <w:p w14:paraId="0200347A" w14:textId="77777777" w:rsidR="00FC794C" w:rsidRPr="00E802E9" w:rsidRDefault="00FC794C" w:rsidP="00385BC5">
            <w:pPr>
              <w:keepNext/>
            </w:pPr>
          </w:p>
        </w:tc>
      </w:tr>
      <w:tr w:rsidR="002069C6" w:rsidRPr="00E802E9" w14:paraId="36BFA03A" w14:textId="77777777" w:rsidTr="00385BC5">
        <w:trPr>
          <w:jc w:val="center"/>
        </w:trPr>
        <w:tc>
          <w:tcPr>
            <w:tcW w:w="4876" w:type="dxa"/>
          </w:tcPr>
          <w:p w14:paraId="1232F2AF" w14:textId="77777777" w:rsidR="00FC794C" w:rsidRPr="00E802E9" w:rsidRDefault="002238FD" w:rsidP="00385BC5">
            <w:pPr>
              <w:pStyle w:val="ColumnHeading"/>
              <w:keepNext/>
            </w:pPr>
            <w:r w:rsidRPr="00E802E9">
              <w:t>Besedilo, ki ga predlaga Komisija</w:t>
            </w:r>
          </w:p>
        </w:tc>
        <w:tc>
          <w:tcPr>
            <w:tcW w:w="4876" w:type="dxa"/>
          </w:tcPr>
          <w:p w14:paraId="4794E91C" w14:textId="77777777" w:rsidR="00FC794C" w:rsidRPr="00E802E9" w:rsidRDefault="002238FD" w:rsidP="00385BC5">
            <w:pPr>
              <w:pStyle w:val="ColumnHeading"/>
              <w:keepNext/>
            </w:pPr>
            <w:r w:rsidRPr="00E802E9">
              <w:t>Predlog spremembe</w:t>
            </w:r>
          </w:p>
        </w:tc>
      </w:tr>
      <w:tr w:rsidR="002069C6" w:rsidRPr="00E802E9" w14:paraId="50E8DB50" w14:textId="77777777" w:rsidTr="00385BC5">
        <w:trPr>
          <w:jc w:val="center"/>
        </w:trPr>
        <w:tc>
          <w:tcPr>
            <w:tcW w:w="4876" w:type="dxa"/>
          </w:tcPr>
          <w:p w14:paraId="7072AEBA" w14:textId="77777777" w:rsidR="00FC794C" w:rsidRPr="00E802E9" w:rsidRDefault="002238FD" w:rsidP="00385BC5">
            <w:pPr>
              <w:pStyle w:val="Normal6"/>
            </w:pPr>
            <w:r w:rsidRPr="00E802E9">
              <w:t>(10)</w:t>
            </w:r>
            <w:r w:rsidRPr="00E802E9">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w:t>
            </w:r>
            <w:r w:rsidRPr="00E802E9">
              <w:rPr>
                <w:b/>
                <w:bCs/>
                <w:i/>
                <w:iCs/>
              </w:rPr>
              <w:t>v ustrezno utemeljenih primerih</w:t>
            </w:r>
            <w:r w:rsidRPr="00E802E9">
              <w:t xml:space="preserve"> vključuje </w:t>
            </w:r>
            <w:r w:rsidRPr="00E802E9">
              <w:rPr>
                <w:b/>
                <w:bCs/>
                <w:i/>
                <w:iCs/>
              </w:rPr>
              <w:t>tudi</w:t>
            </w:r>
            <w:r w:rsidRPr="00E802E9">
              <w:t xml:space="preserve"> podporo ustreznim virom delegacij EU ter se usklajuje med državami članicami in Komisijo v fazah načrtovanja in izvajanja.</w:t>
            </w:r>
          </w:p>
        </w:tc>
        <w:tc>
          <w:tcPr>
            <w:tcW w:w="4876" w:type="dxa"/>
          </w:tcPr>
          <w:p w14:paraId="7AA617B8" w14:textId="77777777" w:rsidR="00FC794C" w:rsidRPr="00E802E9" w:rsidRDefault="002238FD" w:rsidP="00385BC5">
            <w:pPr>
              <w:pStyle w:val="Normal6"/>
              <w:rPr>
                <w:szCs w:val="24"/>
              </w:rPr>
            </w:pPr>
            <w:r w:rsidRPr="00E802E9">
              <w:t>(10)</w:t>
            </w:r>
            <w:r w:rsidRPr="00E802E9">
              <w:tab/>
              <w:t>Podpora Unije bi morala prispevati k zagotavljanju doslednosti, skladnosti, sinergij in dopolnjevanja med notranjimi in zunanjimi politikami Unije</w:t>
            </w:r>
            <w:r w:rsidRPr="00E802E9">
              <w:rPr>
                <w:b/>
                <w:bCs/>
                <w:i/>
                <w:iCs/>
              </w:rPr>
              <w:t>.</w:t>
            </w:r>
            <w:r w:rsidRPr="00E802E9">
              <w:rPr>
                <w:b/>
                <w:i/>
              </w:rPr>
              <w:t xml:space="preserve"> </w:t>
            </w:r>
            <w:r w:rsidRPr="00E802E9">
              <w:rPr>
                <w:b/>
                <w:bCs/>
                <w:i/>
                <w:iCs/>
              </w:rPr>
              <w:t>Pomembno je, da Komisija zagotovi usklajevanje z drugimi ustreznimi skladi EU, kot sta Sklad za azil, migracije in vključevanje ter Sklad za notranjo varnost, da bi čim bolj povečali učinek financiranja EU in preprečili podvajanje</w:t>
            </w:r>
            <w:r w:rsidRPr="00E802E9">
              <w:t xml:space="preserv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w:t>
            </w:r>
            <w:r w:rsidRPr="00E802E9">
              <w:rPr>
                <w:b/>
                <w:bCs/>
                <w:i/>
                <w:iCs/>
              </w:rPr>
              <w:t>v prizadevanju za smiselno in v rezultate usmerjeno sodelovanje s tretjimi državami in ustreznimi deležniki</w:t>
            </w:r>
            <w:r w:rsidRPr="00E802E9">
              <w:t xml:space="preserve">. Podpora Unije na podlagi te uredbe lahko vključuje </w:t>
            </w:r>
            <w:r w:rsidRPr="00E802E9">
              <w:rPr>
                <w:b/>
                <w:bCs/>
                <w:i/>
                <w:iCs/>
              </w:rPr>
              <w:t>ukrepe, ki se izvajajo v tretjih državah, med drugim</w:t>
            </w:r>
            <w:r w:rsidRPr="00E802E9">
              <w:t xml:space="preserve"> podporo ustreznim virom delegacij EU</w:t>
            </w:r>
            <w:r w:rsidRPr="00E802E9">
              <w:rPr>
                <w:b/>
                <w:i/>
              </w:rPr>
              <w:t>,</w:t>
            </w:r>
            <w:r w:rsidRPr="00E802E9">
              <w:t xml:space="preserve"> ter se usklajuje med državami članicami in Komisijo v fazah načrtovanja in izvajanja.</w:t>
            </w:r>
          </w:p>
        </w:tc>
      </w:tr>
    </w:tbl>
    <w:p w14:paraId="10327471"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7AA9C77F" w14:textId="77777777" w:rsidR="00FC794C" w:rsidRPr="00E802E9" w:rsidRDefault="002238FD" w:rsidP="00FC794C">
      <w:r w:rsidRPr="00E802E9">
        <w:rPr>
          <w:rStyle w:val="HideTWBExt"/>
        </w:rPr>
        <w:t>&lt;/Amend&gt;</w:t>
      </w:r>
    </w:p>
    <w:p w14:paraId="5E575908"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3</w:t>
      </w:r>
      <w:r w:rsidRPr="00E802E9">
        <w:rPr>
          <w:rStyle w:val="HideTWBExt"/>
          <w:b w:val="0"/>
        </w:rPr>
        <w:t>&lt;/NumAm&gt;</w:t>
      </w:r>
    </w:p>
    <w:p w14:paraId="57FF7886"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7EBF86BD" w14:textId="77777777" w:rsidR="00FC794C" w:rsidRPr="00E802E9" w:rsidRDefault="002238FD" w:rsidP="00FC794C">
      <w:pPr>
        <w:pStyle w:val="NormalBold"/>
      </w:pPr>
      <w:r w:rsidRPr="00E802E9">
        <w:rPr>
          <w:rStyle w:val="HideTWBExt"/>
          <w:b w:val="0"/>
        </w:rPr>
        <w:t>&lt;Article&gt;</w:t>
      </w:r>
      <w:r w:rsidRPr="00E802E9">
        <w:t>Uvodna izjava 12</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01939A0D" w14:textId="77777777" w:rsidTr="00385BC5">
        <w:trPr>
          <w:jc w:val="center"/>
        </w:trPr>
        <w:tc>
          <w:tcPr>
            <w:tcW w:w="9752" w:type="dxa"/>
            <w:gridSpan w:val="2"/>
          </w:tcPr>
          <w:p w14:paraId="14A10D9A" w14:textId="77777777" w:rsidR="00FC794C" w:rsidRPr="00E802E9" w:rsidRDefault="00FC794C" w:rsidP="00385BC5">
            <w:pPr>
              <w:keepNext/>
            </w:pPr>
          </w:p>
        </w:tc>
      </w:tr>
      <w:tr w:rsidR="002069C6" w:rsidRPr="00E802E9" w14:paraId="6B5A4E8E" w14:textId="77777777" w:rsidTr="00385BC5">
        <w:trPr>
          <w:jc w:val="center"/>
        </w:trPr>
        <w:tc>
          <w:tcPr>
            <w:tcW w:w="4876" w:type="dxa"/>
          </w:tcPr>
          <w:p w14:paraId="168994AE" w14:textId="77777777" w:rsidR="00FC794C" w:rsidRPr="00E802E9" w:rsidRDefault="002238FD" w:rsidP="00385BC5">
            <w:pPr>
              <w:pStyle w:val="ColumnHeading"/>
              <w:keepNext/>
            </w:pPr>
            <w:r w:rsidRPr="00E802E9">
              <w:t>Besedilo, ki ga predlaga Komisija</w:t>
            </w:r>
          </w:p>
        </w:tc>
        <w:tc>
          <w:tcPr>
            <w:tcW w:w="4876" w:type="dxa"/>
          </w:tcPr>
          <w:p w14:paraId="37199448" w14:textId="77777777" w:rsidR="00FC794C" w:rsidRPr="00E802E9" w:rsidRDefault="002238FD" w:rsidP="00385BC5">
            <w:pPr>
              <w:pStyle w:val="ColumnHeading"/>
              <w:keepNext/>
            </w:pPr>
            <w:r w:rsidRPr="00E802E9">
              <w:t>Predlog spremembe</w:t>
            </w:r>
          </w:p>
        </w:tc>
      </w:tr>
      <w:tr w:rsidR="002069C6" w:rsidRPr="00E802E9" w14:paraId="6485E9CC" w14:textId="77777777" w:rsidTr="00385BC5">
        <w:trPr>
          <w:jc w:val="center"/>
        </w:trPr>
        <w:tc>
          <w:tcPr>
            <w:tcW w:w="4876" w:type="dxa"/>
          </w:tcPr>
          <w:p w14:paraId="02848F2E" w14:textId="77777777" w:rsidR="00FC794C" w:rsidRPr="00E802E9" w:rsidRDefault="002238FD" w:rsidP="00385BC5">
            <w:pPr>
              <w:pStyle w:val="Normal6"/>
            </w:pPr>
            <w:r w:rsidRPr="00E802E9">
              <w:t>(12)</w:t>
            </w:r>
            <w:r w:rsidRPr="00E802E9">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Pr>
          <w:p w14:paraId="32759946" w14:textId="77777777" w:rsidR="00FC794C" w:rsidRPr="00E802E9" w:rsidRDefault="002238FD" w:rsidP="00385BC5">
            <w:pPr>
              <w:pStyle w:val="Normal6"/>
              <w:rPr>
                <w:szCs w:val="24"/>
              </w:rPr>
            </w:pPr>
            <w:r w:rsidRPr="00E802E9">
              <w:t>(12)</w:t>
            </w:r>
            <w:r w:rsidRPr="00E802E9">
              <w:tab/>
              <w:t xml:space="preserve">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w:t>
            </w:r>
            <w:r w:rsidRPr="00E802E9">
              <w:rPr>
                <w:b/>
                <w:i/>
              </w:rPr>
              <w:t>Za namene takega določanja prednostnih nalog bi bilo treba nujne potrebe in prednostne izzive opredeliti na podlagi mehanizmov in orodij za spremljanje na ravni Unije, vključno s schengenskimi ocenjevanji, oceno ranljivosti agencije Frontex ter ustreznimi analizami pristojnih organov, uradov in agencij Unije v okviru njihovih pooblastil.</w:t>
            </w:r>
            <w:r w:rsidRPr="00E802E9">
              <w:t xml:space="preserve"> Instrument EU omogoča prožnost pri upravljanju podpore Unije, pri deljenem upravljanju pa bi ga bilo treba izvajati prek načrtov za nacionalna in regionalna partnerstva držav članic. </w:t>
            </w:r>
            <w:r w:rsidRPr="00E802E9">
              <w:rPr>
                <w:b/>
                <w:i/>
              </w:rPr>
              <w:t>Ta prožnost bi morala zagotavljati, da se podpora nemudoma usmeri v ukrepe za okrepitev takojšnje operativne zmogljivosti, zlasti na najbolj izpostavljenih odsekih zunanje meje, ter v naložbe z merljivim in trajnim vplivom na varnost, postopkovno učinkovitost in odpornost schengenskega območja.</w:t>
            </w:r>
          </w:p>
        </w:tc>
      </w:tr>
    </w:tbl>
    <w:p w14:paraId="00672003"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F43D1F5" w14:textId="77777777" w:rsidR="00FC794C" w:rsidRPr="00E802E9" w:rsidRDefault="002238FD" w:rsidP="00FC794C">
      <w:r w:rsidRPr="00E802E9">
        <w:rPr>
          <w:rStyle w:val="HideTWBExt"/>
        </w:rPr>
        <w:t>&lt;/Amend&gt;</w:t>
      </w:r>
    </w:p>
    <w:p w14:paraId="37DA66B1"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4</w:t>
      </w:r>
      <w:r w:rsidRPr="00E802E9">
        <w:rPr>
          <w:rStyle w:val="HideTWBExt"/>
          <w:b w:val="0"/>
        </w:rPr>
        <w:t>&lt;/NumAm&gt;</w:t>
      </w:r>
    </w:p>
    <w:p w14:paraId="50A26F78"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029B327A" w14:textId="77777777" w:rsidR="00FC794C" w:rsidRPr="00E802E9" w:rsidRDefault="002238FD" w:rsidP="00FC794C">
      <w:pPr>
        <w:pStyle w:val="NormalBold"/>
      </w:pPr>
      <w:r w:rsidRPr="00E802E9">
        <w:rPr>
          <w:rStyle w:val="HideTWBExt"/>
          <w:b w:val="0"/>
        </w:rPr>
        <w:t>&lt;Article&gt;</w:t>
      </w:r>
      <w:r w:rsidRPr="00E802E9">
        <w:t>Uvodna izjava 13</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7D2DAC60" w14:textId="77777777" w:rsidTr="00385BC5">
        <w:trPr>
          <w:jc w:val="center"/>
        </w:trPr>
        <w:tc>
          <w:tcPr>
            <w:tcW w:w="9752" w:type="dxa"/>
            <w:gridSpan w:val="2"/>
          </w:tcPr>
          <w:p w14:paraId="16EC2AAB" w14:textId="77777777" w:rsidR="00FC794C" w:rsidRPr="00E802E9" w:rsidRDefault="00FC794C" w:rsidP="00385BC5">
            <w:pPr>
              <w:keepNext/>
            </w:pPr>
          </w:p>
        </w:tc>
      </w:tr>
      <w:tr w:rsidR="002069C6" w:rsidRPr="00E802E9" w14:paraId="071EC98A" w14:textId="77777777" w:rsidTr="00385BC5">
        <w:trPr>
          <w:jc w:val="center"/>
        </w:trPr>
        <w:tc>
          <w:tcPr>
            <w:tcW w:w="4876" w:type="dxa"/>
          </w:tcPr>
          <w:p w14:paraId="5C3ACFF1" w14:textId="77777777" w:rsidR="00FC794C" w:rsidRPr="00E802E9" w:rsidRDefault="002238FD" w:rsidP="00385BC5">
            <w:pPr>
              <w:pStyle w:val="ColumnHeading"/>
              <w:keepNext/>
            </w:pPr>
            <w:r w:rsidRPr="00E802E9">
              <w:t>Besedilo, ki ga predlaga Komisija</w:t>
            </w:r>
          </w:p>
        </w:tc>
        <w:tc>
          <w:tcPr>
            <w:tcW w:w="4876" w:type="dxa"/>
          </w:tcPr>
          <w:p w14:paraId="57482E23" w14:textId="77777777" w:rsidR="00FC794C" w:rsidRPr="00E802E9" w:rsidRDefault="002238FD" w:rsidP="00385BC5">
            <w:pPr>
              <w:pStyle w:val="ColumnHeading"/>
              <w:keepNext/>
            </w:pPr>
            <w:r w:rsidRPr="00E802E9">
              <w:t>Predlog spremembe</w:t>
            </w:r>
          </w:p>
        </w:tc>
      </w:tr>
      <w:tr w:rsidR="002069C6" w:rsidRPr="00E802E9" w14:paraId="153736CB" w14:textId="77777777" w:rsidTr="00385BC5">
        <w:trPr>
          <w:jc w:val="center"/>
        </w:trPr>
        <w:tc>
          <w:tcPr>
            <w:tcW w:w="4876" w:type="dxa"/>
          </w:tcPr>
          <w:p w14:paraId="432657EC" w14:textId="77777777" w:rsidR="00FC794C" w:rsidRPr="00E802E9" w:rsidRDefault="002238FD" w:rsidP="00385BC5">
            <w:pPr>
              <w:pStyle w:val="Normal6"/>
            </w:pPr>
            <w:r w:rsidRPr="00E802E9">
              <w:t>(13)</w:t>
            </w:r>
            <w:r w:rsidRPr="00E802E9">
              <w:tab/>
              <w:t>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Pr>
          <w:p w14:paraId="3107D9B1" w14:textId="77777777" w:rsidR="00FC794C" w:rsidRPr="00E802E9" w:rsidRDefault="002238FD" w:rsidP="00385BC5">
            <w:pPr>
              <w:pStyle w:val="Normal6"/>
              <w:rPr>
                <w:szCs w:val="24"/>
              </w:rPr>
            </w:pPr>
            <w:r w:rsidRPr="00E802E9">
              <w:t>(13)</w:t>
            </w:r>
            <w:r w:rsidRPr="00E802E9">
              <w:tab/>
              <w:t>Komisija in države članice bi morale zagotoviti, da se pri izvajanju ukrepov ali obravnavanju izzivov v zvezi z upravljanjem migracij, nadzorom in upravljanjem meja ter notranjo varnostjo upoštevajo znanje in izkušnje organov, uradov in agencij Unije</w:t>
            </w:r>
            <w:r w:rsidRPr="00E802E9">
              <w:rPr>
                <w:b/>
                <w:bCs/>
                <w:i/>
                <w:iCs/>
              </w:rPr>
              <w:t>, med drugim tako, da se v celoti izkoristijo njihove operativne in analitične zmogljivosti ter se zagotovita učinkovito usklajevanje in izmenjava informacij z navedenimi organi, uradi in agencijami</w:t>
            </w:r>
            <w:r w:rsidRPr="00E802E9">
              <w:t>.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r>
    </w:tbl>
    <w:p w14:paraId="023DB4E9"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1451F3BD" w14:textId="77777777" w:rsidR="00FC794C" w:rsidRPr="00E802E9" w:rsidRDefault="002238FD" w:rsidP="00FC794C">
      <w:r w:rsidRPr="00E802E9">
        <w:rPr>
          <w:rStyle w:val="HideTWBExt"/>
        </w:rPr>
        <w:t>&lt;/Amend&gt;</w:t>
      </w:r>
    </w:p>
    <w:p w14:paraId="270049C5"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5</w:t>
      </w:r>
      <w:r w:rsidRPr="00E802E9">
        <w:rPr>
          <w:rStyle w:val="HideTWBExt"/>
          <w:b w:val="0"/>
        </w:rPr>
        <w:t>&lt;/NumAm&gt;</w:t>
      </w:r>
    </w:p>
    <w:p w14:paraId="511AC635"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0B32CF93" w14:textId="77777777" w:rsidR="00FC794C" w:rsidRPr="00E802E9" w:rsidRDefault="002238FD" w:rsidP="00FC794C">
      <w:pPr>
        <w:pStyle w:val="NormalBold"/>
      </w:pPr>
      <w:r w:rsidRPr="00E802E9">
        <w:rPr>
          <w:rStyle w:val="HideTWBExt"/>
          <w:b w:val="0"/>
        </w:rPr>
        <w:t>&lt;Article&gt;</w:t>
      </w:r>
      <w:r w:rsidRPr="00E802E9">
        <w:t>Uvodna izjava 16</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5EBAAFEA" w14:textId="77777777" w:rsidTr="00385BC5">
        <w:trPr>
          <w:jc w:val="center"/>
        </w:trPr>
        <w:tc>
          <w:tcPr>
            <w:tcW w:w="9752" w:type="dxa"/>
            <w:gridSpan w:val="2"/>
          </w:tcPr>
          <w:p w14:paraId="3751F898" w14:textId="77777777" w:rsidR="00FC794C" w:rsidRPr="00E802E9" w:rsidRDefault="00FC794C" w:rsidP="00385BC5">
            <w:pPr>
              <w:keepNext/>
            </w:pPr>
          </w:p>
        </w:tc>
      </w:tr>
      <w:tr w:rsidR="002069C6" w:rsidRPr="00E802E9" w14:paraId="39655828" w14:textId="77777777" w:rsidTr="00385BC5">
        <w:trPr>
          <w:jc w:val="center"/>
        </w:trPr>
        <w:tc>
          <w:tcPr>
            <w:tcW w:w="4876" w:type="dxa"/>
          </w:tcPr>
          <w:p w14:paraId="3AFB95E6" w14:textId="77777777" w:rsidR="00FC794C" w:rsidRPr="00E802E9" w:rsidRDefault="002238FD" w:rsidP="00385BC5">
            <w:pPr>
              <w:pStyle w:val="ColumnHeading"/>
              <w:keepNext/>
            </w:pPr>
            <w:r w:rsidRPr="00E802E9">
              <w:t>Besedilo, ki ga predlaga Komisija</w:t>
            </w:r>
          </w:p>
        </w:tc>
        <w:tc>
          <w:tcPr>
            <w:tcW w:w="4876" w:type="dxa"/>
          </w:tcPr>
          <w:p w14:paraId="60B275FD" w14:textId="77777777" w:rsidR="00FC794C" w:rsidRPr="00E802E9" w:rsidRDefault="002238FD" w:rsidP="00385BC5">
            <w:pPr>
              <w:pStyle w:val="ColumnHeading"/>
              <w:keepNext/>
            </w:pPr>
            <w:r w:rsidRPr="00E802E9">
              <w:t>Predlog spremembe</w:t>
            </w:r>
          </w:p>
        </w:tc>
      </w:tr>
      <w:tr w:rsidR="002069C6" w:rsidRPr="00E802E9" w14:paraId="1352B7DF" w14:textId="77777777" w:rsidTr="00385BC5">
        <w:trPr>
          <w:jc w:val="center"/>
        </w:trPr>
        <w:tc>
          <w:tcPr>
            <w:tcW w:w="4876" w:type="dxa"/>
          </w:tcPr>
          <w:p w14:paraId="7FF3C9EC" w14:textId="77777777" w:rsidR="00FC794C" w:rsidRPr="00E802E9" w:rsidRDefault="002238FD" w:rsidP="00385BC5">
            <w:pPr>
              <w:pStyle w:val="Normal6"/>
            </w:pPr>
            <w:r w:rsidRPr="00E802E9">
              <w:t>(16)</w:t>
            </w:r>
            <w:r w:rsidRPr="00E802E9">
              <w:tab/>
              <w:t>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w:t>
            </w:r>
          </w:p>
        </w:tc>
        <w:tc>
          <w:tcPr>
            <w:tcW w:w="4876" w:type="dxa"/>
          </w:tcPr>
          <w:p w14:paraId="4696694E" w14:textId="77777777" w:rsidR="00FC794C" w:rsidRPr="00E802E9" w:rsidRDefault="002238FD" w:rsidP="00385BC5">
            <w:pPr>
              <w:pStyle w:val="Normal6"/>
              <w:rPr>
                <w:szCs w:val="24"/>
              </w:rPr>
            </w:pPr>
            <w:r w:rsidRPr="00E802E9">
              <w:t>(16)</w:t>
            </w:r>
            <w:r w:rsidRPr="00E802E9">
              <w:tab/>
            </w:r>
            <w:r w:rsidRPr="00E802E9">
              <w:rPr>
                <w:i/>
                <w:iCs/>
              </w:rPr>
              <w:t>(Ne zadeva slovenske različice).</w:t>
            </w:r>
            <w:r w:rsidRPr="00E802E9">
              <w:t xml:space="preserve">    </w:t>
            </w:r>
          </w:p>
        </w:tc>
      </w:tr>
    </w:tbl>
    <w:p w14:paraId="67649404"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188F4B87" w14:textId="77777777" w:rsidR="00FC794C" w:rsidRPr="00E802E9" w:rsidRDefault="002238FD" w:rsidP="00FC794C">
      <w:r w:rsidRPr="00E802E9">
        <w:rPr>
          <w:rStyle w:val="HideTWBExt"/>
        </w:rPr>
        <w:t>&lt;/Amend&gt;</w:t>
      </w:r>
    </w:p>
    <w:p w14:paraId="4C512700"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6</w:t>
      </w:r>
      <w:r w:rsidRPr="00E802E9">
        <w:rPr>
          <w:rStyle w:val="HideTWBExt"/>
          <w:b w:val="0"/>
        </w:rPr>
        <w:t>&lt;/NumAm&gt;</w:t>
      </w:r>
    </w:p>
    <w:p w14:paraId="6052043D"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45797ED0" w14:textId="77777777" w:rsidR="00FC794C" w:rsidRPr="00E802E9" w:rsidRDefault="002238FD" w:rsidP="00FC794C">
      <w:pPr>
        <w:pStyle w:val="NormalBold"/>
      </w:pPr>
      <w:r w:rsidRPr="00E802E9">
        <w:rPr>
          <w:rStyle w:val="HideTWBExt"/>
          <w:b w:val="0"/>
        </w:rPr>
        <w:t>&lt;Article&gt;</w:t>
      </w:r>
      <w:r w:rsidRPr="00E802E9">
        <w:t>Uvodna izjava 17</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4261CA2D" w14:textId="77777777" w:rsidTr="00385BC5">
        <w:trPr>
          <w:jc w:val="center"/>
        </w:trPr>
        <w:tc>
          <w:tcPr>
            <w:tcW w:w="9752" w:type="dxa"/>
            <w:gridSpan w:val="2"/>
          </w:tcPr>
          <w:p w14:paraId="6102C58E" w14:textId="77777777" w:rsidR="00FC794C" w:rsidRPr="00E802E9" w:rsidRDefault="00FC794C" w:rsidP="00385BC5">
            <w:pPr>
              <w:keepNext/>
            </w:pPr>
          </w:p>
        </w:tc>
      </w:tr>
      <w:tr w:rsidR="002069C6" w:rsidRPr="00E802E9" w14:paraId="36D13002" w14:textId="77777777" w:rsidTr="00385BC5">
        <w:trPr>
          <w:jc w:val="center"/>
        </w:trPr>
        <w:tc>
          <w:tcPr>
            <w:tcW w:w="4876" w:type="dxa"/>
          </w:tcPr>
          <w:p w14:paraId="3C960846" w14:textId="77777777" w:rsidR="00FC794C" w:rsidRPr="00E802E9" w:rsidRDefault="002238FD" w:rsidP="00385BC5">
            <w:pPr>
              <w:pStyle w:val="ColumnHeading"/>
              <w:keepNext/>
            </w:pPr>
            <w:r w:rsidRPr="00E802E9">
              <w:t>Besedilo, ki ga predlaga Komisija</w:t>
            </w:r>
          </w:p>
        </w:tc>
        <w:tc>
          <w:tcPr>
            <w:tcW w:w="4876" w:type="dxa"/>
          </w:tcPr>
          <w:p w14:paraId="62C83CCB" w14:textId="77777777" w:rsidR="00FC794C" w:rsidRPr="00E802E9" w:rsidRDefault="002238FD" w:rsidP="00385BC5">
            <w:pPr>
              <w:pStyle w:val="ColumnHeading"/>
              <w:keepNext/>
            </w:pPr>
            <w:r w:rsidRPr="00E802E9">
              <w:t>Predlog spremembe</w:t>
            </w:r>
          </w:p>
        </w:tc>
      </w:tr>
      <w:tr w:rsidR="002069C6" w:rsidRPr="00E802E9" w14:paraId="7FA8F5D9" w14:textId="77777777" w:rsidTr="00385BC5">
        <w:trPr>
          <w:jc w:val="center"/>
        </w:trPr>
        <w:tc>
          <w:tcPr>
            <w:tcW w:w="4876" w:type="dxa"/>
          </w:tcPr>
          <w:p w14:paraId="122B84A9" w14:textId="77777777" w:rsidR="00FC794C" w:rsidRPr="00E802E9" w:rsidRDefault="002238FD" w:rsidP="00385BC5">
            <w:pPr>
              <w:pStyle w:val="Normal6"/>
            </w:pPr>
            <w:r w:rsidRPr="00E802E9">
              <w:t>(17)</w:t>
            </w:r>
            <w:r w:rsidRPr="00E802E9">
              <w:tab/>
              <w:t>Države članice lahko pri izvajanju podpore Unije nadgrajujejo načelo partnerstva, da se zagotovi kontinuiteta pristopa k upravljanju.</w:t>
            </w:r>
          </w:p>
        </w:tc>
        <w:tc>
          <w:tcPr>
            <w:tcW w:w="4876" w:type="dxa"/>
          </w:tcPr>
          <w:p w14:paraId="2A8D0942" w14:textId="77777777" w:rsidR="00FC794C" w:rsidRPr="00E802E9" w:rsidRDefault="002238FD" w:rsidP="00385BC5">
            <w:pPr>
              <w:pStyle w:val="Normal6"/>
              <w:rPr>
                <w:szCs w:val="24"/>
              </w:rPr>
            </w:pPr>
            <w:r w:rsidRPr="00E802E9">
              <w:t>(17)</w:t>
            </w:r>
            <w:r w:rsidRPr="00E802E9">
              <w:tab/>
              <w:t>Države članice lahko pri izvajanju podpore Unije nadgrajujejo načelo partnerstva, da se zagotovi kontinuiteta pristopa k upravljanju</w:t>
            </w:r>
            <w:r w:rsidRPr="00E802E9">
              <w:rPr>
                <w:b/>
                <w:bCs/>
                <w:i/>
                <w:iCs/>
              </w:rPr>
              <w:t>, med drugim z zagotavljanjem ustreznega vključevanja regionalnih in lokalnih organov v pripravo in izvajanje načrtov za nacionalna in regionalna partnerstva držav članic v skladu s specifičnimi institucionalnimi okviri</w:t>
            </w:r>
            <w:r w:rsidRPr="00E802E9">
              <w:t>.</w:t>
            </w:r>
          </w:p>
        </w:tc>
      </w:tr>
    </w:tbl>
    <w:p w14:paraId="0FEC93F9"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1F580F7" w14:textId="77777777" w:rsidR="00FC794C" w:rsidRPr="00E802E9" w:rsidRDefault="002238FD" w:rsidP="00FC794C">
      <w:r w:rsidRPr="00E802E9">
        <w:rPr>
          <w:rStyle w:val="HideTWBExt"/>
        </w:rPr>
        <w:t>&lt;/Amend&gt;</w:t>
      </w:r>
    </w:p>
    <w:p w14:paraId="42613E79"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7</w:t>
      </w:r>
      <w:r w:rsidRPr="00E802E9">
        <w:rPr>
          <w:rStyle w:val="HideTWBExt"/>
          <w:b w:val="0"/>
        </w:rPr>
        <w:t>&lt;/NumAm&gt;</w:t>
      </w:r>
    </w:p>
    <w:p w14:paraId="27A69163"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3C243CE3" w14:textId="77777777" w:rsidR="00FC794C" w:rsidRPr="00E802E9" w:rsidRDefault="002238FD" w:rsidP="00FC794C">
      <w:pPr>
        <w:pStyle w:val="NormalBold"/>
      </w:pPr>
      <w:r w:rsidRPr="00E802E9">
        <w:rPr>
          <w:rStyle w:val="HideTWBExt"/>
          <w:b w:val="0"/>
        </w:rPr>
        <w:t>&lt;Article&gt;</w:t>
      </w:r>
      <w:r w:rsidRPr="00E802E9">
        <w:t>Uvodna izjava 17 a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296B4B32" w14:textId="77777777" w:rsidTr="00385BC5">
        <w:trPr>
          <w:jc w:val="center"/>
        </w:trPr>
        <w:tc>
          <w:tcPr>
            <w:tcW w:w="9752" w:type="dxa"/>
            <w:gridSpan w:val="2"/>
          </w:tcPr>
          <w:p w14:paraId="5540939A" w14:textId="77777777" w:rsidR="00FC794C" w:rsidRPr="00E802E9" w:rsidRDefault="00FC794C" w:rsidP="00385BC5">
            <w:pPr>
              <w:keepNext/>
            </w:pPr>
          </w:p>
        </w:tc>
      </w:tr>
      <w:tr w:rsidR="002069C6" w:rsidRPr="00E802E9" w14:paraId="2705D193" w14:textId="77777777" w:rsidTr="00385BC5">
        <w:trPr>
          <w:jc w:val="center"/>
        </w:trPr>
        <w:tc>
          <w:tcPr>
            <w:tcW w:w="4876" w:type="dxa"/>
          </w:tcPr>
          <w:p w14:paraId="14308540" w14:textId="77777777" w:rsidR="00FC794C" w:rsidRPr="00E802E9" w:rsidRDefault="002238FD" w:rsidP="00385BC5">
            <w:pPr>
              <w:pStyle w:val="ColumnHeading"/>
              <w:keepNext/>
            </w:pPr>
            <w:r w:rsidRPr="00E802E9">
              <w:t>Besedilo, ki ga predlaga Komisija</w:t>
            </w:r>
          </w:p>
        </w:tc>
        <w:tc>
          <w:tcPr>
            <w:tcW w:w="4876" w:type="dxa"/>
          </w:tcPr>
          <w:p w14:paraId="247491B0" w14:textId="77777777" w:rsidR="00FC794C" w:rsidRPr="00E802E9" w:rsidRDefault="002238FD" w:rsidP="00385BC5">
            <w:pPr>
              <w:pStyle w:val="ColumnHeading"/>
              <w:keepNext/>
            </w:pPr>
            <w:r w:rsidRPr="00E802E9">
              <w:t>Predlog spremembe</w:t>
            </w:r>
          </w:p>
        </w:tc>
      </w:tr>
      <w:tr w:rsidR="002069C6" w:rsidRPr="00E802E9" w14:paraId="1A3E8C1B" w14:textId="77777777" w:rsidTr="00385BC5">
        <w:trPr>
          <w:jc w:val="center"/>
        </w:trPr>
        <w:tc>
          <w:tcPr>
            <w:tcW w:w="4876" w:type="dxa"/>
          </w:tcPr>
          <w:p w14:paraId="2545B691" w14:textId="77777777" w:rsidR="00FC794C" w:rsidRPr="00E802E9" w:rsidRDefault="00FC794C" w:rsidP="00385BC5">
            <w:pPr>
              <w:pStyle w:val="Normal6"/>
            </w:pPr>
          </w:p>
        </w:tc>
        <w:tc>
          <w:tcPr>
            <w:tcW w:w="4876" w:type="dxa"/>
          </w:tcPr>
          <w:p w14:paraId="7E799B0F" w14:textId="77777777" w:rsidR="00FC794C" w:rsidRPr="00E802E9" w:rsidRDefault="002238FD" w:rsidP="00385BC5">
            <w:pPr>
              <w:pStyle w:val="Normal6"/>
              <w:rPr>
                <w:szCs w:val="24"/>
              </w:rPr>
            </w:pPr>
            <w:r w:rsidRPr="00E802E9">
              <w:rPr>
                <w:b/>
                <w:i/>
              </w:rPr>
              <w:t>(17a)</w:t>
            </w:r>
            <w:r w:rsidRPr="00E802E9">
              <w:rPr>
                <w:b/>
                <w:i/>
              </w:rPr>
              <w:tab/>
              <w:t>Podpora Unije bi morala prispevati k povečanju učinkovitosti politike vračanja, ki je bistven sestavni del dobro delujočega sistema upravljanja migracij. Zlasti bi morala državam članicam pomagati pri zagotavljanju hitrih, učinkovitih in trajnih vrnitev, tudi z okrepljenem sodelovanjem s tretjimi državami na področju ponovnega sprejema in ponovnega vključevanja.</w:t>
            </w:r>
          </w:p>
        </w:tc>
      </w:tr>
    </w:tbl>
    <w:p w14:paraId="6C91B2CF"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2C85A896" w14:textId="77777777" w:rsidR="00FC794C" w:rsidRPr="00E802E9" w:rsidRDefault="002238FD" w:rsidP="00FC794C">
      <w:r w:rsidRPr="00E802E9">
        <w:rPr>
          <w:rStyle w:val="HideTWBExt"/>
        </w:rPr>
        <w:t>&lt;/Amend&gt;</w:t>
      </w:r>
    </w:p>
    <w:p w14:paraId="1EA13FDC"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8</w:t>
      </w:r>
      <w:r w:rsidRPr="00E802E9">
        <w:rPr>
          <w:rStyle w:val="HideTWBExt"/>
          <w:b w:val="0"/>
        </w:rPr>
        <w:t>&lt;/NumAm&gt;</w:t>
      </w:r>
    </w:p>
    <w:p w14:paraId="2B1BABB2"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5F969E29" w14:textId="77777777" w:rsidR="00FC794C" w:rsidRPr="00E802E9" w:rsidRDefault="002238FD" w:rsidP="00FC794C">
      <w:pPr>
        <w:pStyle w:val="NormalBold"/>
      </w:pPr>
      <w:r w:rsidRPr="00E802E9">
        <w:rPr>
          <w:rStyle w:val="HideTWBExt"/>
          <w:b w:val="0"/>
        </w:rPr>
        <w:t>&lt;Article&gt;</w:t>
      </w:r>
      <w:r w:rsidRPr="00E802E9">
        <w:t>Uvodna izjava 24 a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649732DF" w14:textId="77777777" w:rsidTr="00385BC5">
        <w:trPr>
          <w:jc w:val="center"/>
        </w:trPr>
        <w:tc>
          <w:tcPr>
            <w:tcW w:w="9752" w:type="dxa"/>
            <w:gridSpan w:val="2"/>
          </w:tcPr>
          <w:p w14:paraId="303E6436" w14:textId="77777777" w:rsidR="00FC794C" w:rsidRPr="00E802E9" w:rsidRDefault="00FC794C" w:rsidP="00385BC5">
            <w:pPr>
              <w:keepNext/>
            </w:pPr>
          </w:p>
        </w:tc>
      </w:tr>
      <w:tr w:rsidR="002069C6" w:rsidRPr="00E802E9" w14:paraId="04E64C9A" w14:textId="77777777" w:rsidTr="00385BC5">
        <w:trPr>
          <w:jc w:val="center"/>
        </w:trPr>
        <w:tc>
          <w:tcPr>
            <w:tcW w:w="4876" w:type="dxa"/>
          </w:tcPr>
          <w:p w14:paraId="17878B40" w14:textId="77777777" w:rsidR="00FC794C" w:rsidRPr="00E802E9" w:rsidRDefault="002238FD" w:rsidP="00385BC5">
            <w:pPr>
              <w:pStyle w:val="ColumnHeading"/>
              <w:keepNext/>
            </w:pPr>
            <w:r w:rsidRPr="00E802E9">
              <w:t>Besedilo, ki ga predlaga Komisija</w:t>
            </w:r>
          </w:p>
        </w:tc>
        <w:tc>
          <w:tcPr>
            <w:tcW w:w="4876" w:type="dxa"/>
          </w:tcPr>
          <w:p w14:paraId="45F5E1DA" w14:textId="77777777" w:rsidR="00FC794C" w:rsidRPr="00E802E9" w:rsidRDefault="002238FD" w:rsidP="00385BC5">
            <w:pPr>
              <w:pStyle w:val="ColumnHeading"/>
              <w:keepNext/>
            </w:pPr>
            <w:r w:rsidRPr="00E802E9">
              <w:t>Predlog spremembe</w:t>
            </w:r>
          </w:p>
        </w:tc>
      </w:tr>
      <w:tr w:rsidR="002069C6" w:rsidRPr="00E802E9" w14:paraId="7CB6BA5D" w14:textId="77777777" w:rsidTr="00385BC5">
        <w:trPr>
          <w:jc w:val="center"/>
        </w:trPr>
        <w:tc>
          <w:tcPr>
            <w:tcW w:w="4876" w:type="dxa"/>
          </w:tcPr>
          <w:p w14:paraId="121572B6" w14:textId="77777777" w:rsidR="00FC794C" w:rsidRPr="00E802E9" w:rsidRDefault="00FC794C" w:rsidP="00385BC5">
            <w:pPr>
              <w:pStyle w:val="Normal6"/>
            </w:pPr>
          </w:p>
        </w:tc>
        <w:tc>
          <w:tcPr>
            <w:tcW w:w="4876" w:type="dxa"/>
          </w:tcPr>
          <w:p w14:paraId="5BDE5D86" w14:textId="77777777" w:rsidR="00FC794C" w:rsidRPr="00E802E9" w:rsidRDefault="002238FD" w:rsidP="00385BC5">
            <w:pPr>
              <w:pStyle w:val="Normal6"/>
              <w:rPr>
                <w:szCs w:val="24"/>
              </w:rPr>
            </w:pPr>
            <w:r w:rsidRPr="00E802E9">
              <w:rPr>
                <w:b/>
                <w:i/>
              </w:rPr>
              <w:t>(24a)</w:t>
            </w:r>
            <w:r w:rsidRPr="00E802E9">
              <w:rPr>
                <w:b/>
                <w:i/>
              </w:rPr>
              <w:tab/>
              <w:t>Določbe te uredbe in njene ureditve upravljanja morajo prispevati k ustreznemu odločanju proračunskega organa in ustreznemu parlamentarnemu nadzoru. Zlasti bi se morala morebitna podrobna določitev notranje strukture podpore Unije za schengensko območje, evropsko integrirano upravljanje meja in skupno vizumsko politiko ustrezno odražati v proračunski nomenklaturi z uvedbo ustreznih proračunskih vrstic.</w:t>
            </w:r>
          </w:p>
        </w:tc>
      </w:tr>
    </w:tbl>
    <w:p w14:paraId="09187614"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A768D26" w14:textId="77777777" w:rsidR="00FC794C" w:rsidRPr="00E802E9" w:rsidRDefault="002238FD" w:rsidP="00FC794C">
      <w:r w:rsidRPr="00E802E9">
        <w:rPr>
          <w:rStyle w:val="HideTWBExt"/>
        </w:rPr>
        <w:t>&lt;/Amend&gt;</w:t>
      </w:r>
    </w:p>
    <w:p w14:paraId="0111A0E8"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9</w:t>
      </w:r>
      <w:r w:rsidRPr="00E802E9">
        <w:rPr>
          <w:rStyle w:val="HideTWBExt"/>
          <w:b w:val="0"/>
        </w:rPr>
        <w:t>&lt;/NumAm&gt;</w:t>
      </w:r>
    </w:p>
    <w:p w14:paraId="1C569D4E"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41DD7594" w14:textId="77777777" w:rsidR="00FC794C" w:rsidRPr="00E802E9" w:rsidRDefault="002238FD" w:rsidP="00FC794C">
      <w:pPr>
        <w:pStyle w:val="NormalBold"/>
      </w:pPr>
      <w:r w:rsidRPr="00E802E9">
        <w:rPr>
          <w:rStyle w:val="HideTWBExt"/>
          <w:b w:val="0"/>
        </w:rPr>
        <w:t>&lt;Article&gt;</w:t>
      </w:r>
      <w:r w:rsidRPr="00E802E9">
        <w:t>Uvodna izjava 24 b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2D1C2D95" w14:textId="77777777" w:rsidTr="00385BC5">
        <w:trPr>
          <w:jc w:val="center"/>
        </w:trPr>
        <w:tc>
          <w:tcPr>
            <w:tcW w:w="9752" w:type="dxa"/>
            <w:gridSpan w:val="2"/>
          </w:tcPr>
          <w:p w14:paraId="67F4959A" w14:textId="77777777" w:rsidR="00FC794C" w:rsidRPr="00E802E9" w:rsidRDefault="00FC794C" w:rsidP="00385BC5">
            <w:pPr>
              <w:keepNext/>
            </w:pPr>
          </w:p>
        </w:tc>
      </w:tr>
      <w:tr w:rsidR="002069C6" w:rsidRPr="00E802E9" w14:paraId="0A7650DE" w14:textId="77777777" w:rsidTr="00385BC5">
        <w:trPr>
          <w:jc w:val="center"/>
        </w:trPr>
        <w:tc>
          <w:tcPr>
            <w:tcW w:w="4876" w:type="dxa"/>
          </w:tcPr>
          <w:p w14:paraId="2D0D718A" w14:textId="77777777" w:rsidR="00FC794C" w:rsidRPr="00E802E9" w:rsidRDefault="002238FD" w:rsidP="00385BC5">
            <w:pPr>
              <w:pStyle w:val="ColumnHeading"/>
              <w:keepNext/>
            </w:pPr>
            <w:r w:rsidRPr="00E802E9">
              <w:t>Besedilo, ki ga predlaga Komisija</w:t>
            </w:r>
          </w:p>
        </w:tc>
        <w:tc>
          <w:tcPr>
            <w:tcW w:w="4876" w:type="dxa"/>
          </w:tcPr>
          <w:p w14:paraId="77C98EC0" w14:textId="77777777" w:rsidR="00FC794C" w:rsidRPr="00E802E9" w:rsidRDefault="002238FD" w:rsidP="00385BC5">
            <w:pPr>
              <w:pStyle w:val="ColumnHeading"/>
              <w:keepNext/>
            </w:pPr>
            <w:r w:rsidRPr="00E802E9">
              <w:t>Predlog spremembe</w:t>
            </w:r>
          </w:p>
        </w:tc>
      </w:tr>
      <w:tr w:rsidR="002069C6" w:rsidRPr="00E802E9" w14:paraId="4297B366" w14:textId="77777777" w:rsidTr="00385BC5">
        <w:trPr>
          <w:jc w:val="center"/>
        </w:trPr>
        <w:tc>
          <w:tcPr>
            <w:tcW w:w="4876" w:type="dxa"/>
          </w:tcPr>
          <w:p w14:paraId="78090486" w14:textId="77777777" w:rsidR="00FC794C" w:rsidRPr="00E802E9" w:rsidRDefault="00FC794C" w:rsidP="00385BC5">
            <w:pPr>
              <w:pStyle w:val="Normal6"/>
            </w:pPr>
          </w:p>
        </w:tc>
        <w:tc>
          <w:tcPr>
            <w:tcW w:w="4876" w:type="dxa"/>
          </w:tcPr>
          <w:p w14:paraId="0CFF8B82" w14:textId="77777777" w:rsidR="00FC794C" w:rsidRPr="00E802E9" w:rsidRDefault="002238FD" w:rsidP="00385BC5">
            <w:pPr>
              <w:pStyle w:val="Normal6"/>
              <w:rPr>
                <w:szCs w:val="24"/>
              </w:rPr>
            </w:pPr>
            <w:r w:rsidRPr="00E802E9">
              <w:rPr>
                <w:b/>
                <w:i/>
              </w:rPr>
              <w:t>(24b)</w:t>
            </w:r>
            <w:r w:rsidRPr="00E802E9">
              <w:rPr>
                <w:b/>
                <w:i/>
              </w:rPr>
              <w:tab/>
            </w:r>
            <w:r w:rsidRPr="00E802E9">
              <w:rPr>
                <w:b/>
                <w:bCs/>
                <w:i/>
                <w:iCs/>
              </w:rPr>
              <w:t>Posledice te uredbe za proračun Unije so bile ocenjene</w:t>
            </w:r>
            <w:r w:rsidRPr="00E802E9">
              <w:rPr>
                <w:b/>
                <w:bCs/>
                <w:i/>
                <w:iCs/>
                <w:vertAlign w:val="superscript"/>
              </w:rPr>
              <w:t>1a</w:t>
            </w:r>
            <w:r w:rsidRPr="00E802E9">
              <w:rPr>
                <w:b/>
                <w:bCs/>
                <w:i/>
                <w:iCs/>
              </w:rPr>
              <w:t xml:space="preserve"> v skladu s členom 310(4) Pogodbe o delovanju Evropske unije.</w:t>
            </w:r>
            <w:r w:rsidRPr="00E802E9">
              <w:rPr>
                <w:b/>
                <w:i/>
              </w:rPr>
              <w:t xml:space="preserve"> Za njeno izvajanje bi bilo treba dodeliti zadostne finančne in človeške vire, pri čemer bi bilo treba upoštevati vpliv tega financiranja na druge programe ali politike Unije in zagotoviti njegovo skladnost z večletnim finančnim okvirom ter proračunskimi načeli iz Uredbe (EU, Euratom) 2024/2509 Evropskega parlamenta in Sveta</w:t>
            </w:r>
            <w:r w:rsidRPr="00E802E9">
              <w:rPr>
                <w:b/>
                <w:i/>
                <w:vertAlign w:val="superscript"/>
              </w:rPr>
              <w:t>1b</w:t>
            </w:r>
            <w:r w:rsidRPr="00E802E9">
              <w:rPr>
                <w:b/>
                <w:i/>
              </w:rPr>
              <w:t>.</w:t>
            </w:r>
          </w:p>
        </w:tc>
      </w:tr>
      <w:tr w:rsidR="002069C6" w:rsidRPr="00E802E9" w14:paraId="38DC0F87" w14:textId="77777777" w:rsidTr="00385BC5">
        <w:trPr>
          <w:jc w:val="center"/>
        </w:trPr>
        <w:tc>
          <w:tcPr>
            <w:tcW w:w="4876" w:type="dxa"/>
          </w:tcPr>
          <w:p w14:paraId="50CA1A3C" w14:textId="77777777" w:rsidR="00FC794C" w:rsidRPr="00E802E9" w:rsidRDefault="00FC794C" w:rsidP="00385BC5">
            <w:pPr>
              <w:pStyle w:val="Normal6"/>
            </w:pPr>
          </w:p>
        </w:tc>
        <w:tc>
          <w:tcPr>
            <w:tcW w:w="4876" w:type="dxa"/>
          </w:tcPr>
          <w:p w14:paraId="745D42E4" w14:textId="77777777" w:rsidR="00FC794C" w:rsidRPr="00E802E9" w:rsidRDefault="002238FD" w:rsidP="00385BC5">
            <w:pPr>
              <w:pStyle w:val="Normal6"/>
              <w:rPr>
                <w:szCs w:val="24"/>
              </w:rPr>
            </w:pPr>
            <w:r w:rsidRPr="00E802E9">
              <w:rPr>
                <w:b/>
                <w:i/>
              </w:rPr>
              <w:t>__________________</w:t>
            </w:r>
          </w:p>
        </w:tc>
      </w:tr>
      <w:tr w:rsidR="002069C6" w:rsidRPr="00E802E9" w14:paraId="22724AB7" w14:textId="77777777" w:rsidTr="00385BC5">
        <w:trPr>
          <w:jc w:val="center"/>
        </w:trPr>
        <w:tc>
          <w:tcPr>
            <w:tcW w:w="4876" w:type="dxa"/>
          </w:tcPr>
          <w:p w14:paraId="6D4C7AB1" w14:textId="77777777" w:rsidR="00FC794C" w:rsidRPr="00E802E9" w:rsidRDefault="00FC794C" w:rsidP="00385BC5">
            <w:pPr>
              <w:pStyle w:val="Normal6"/>
            </w:pPr>
          </w:p>
        </w:tc>
        <w:tc>
          <w:tcPr>
            <w:tcW w:w="4876" w:type="dxa"/>
          </w:tcPr>
          <w:p w14:paraId="2A0BD189" w14:textId="77777777" w:rsidR="00FC794C" w:rsidRPr="00E802E9" w:rsidRDefault="002238FD" w:rsidP="00385BC5">
            <w:pPr>
              <w:pStyle w:val="Normal6"/>
              <w:rPr>
                <w:szCs w:val="24"/>
              </w:rPr>
            </w:pPr>
            <w:r w:rsidRPr="00E802E9">
              <w:rPr>
                <w:b/>
                <w:bCs/>
                <w:i/>
                <w:iCs/>
                <w:vertAlign w:val="superscript"/>
              </w:rPr>
              <w:t>1a</w:t>
            </w:r>
            <w:r w:rsidRPr="00E802E9">
              <w:rPr>
                <w:b/>
                <w:bCs/>
                <w:i/>
                <w:iCs/>
              </w:rPr>
              <w:t> Proračunska ocena Odbora Evropskega parlamenta za proračun z dne 17. aprila 2026 o predlogu uredbe Evropskega parlamenta in Sveta o vzpostavitvi podpore Unije za schengensko območje, evropsko integrirano upravljanje meja in skupno vizumsko politiko za obdobje od 2028 do 2034 (COM(2025)0541).</w:t>
            </w:r>
          </w:p>
        </w:tc>
      </w:tr>
      <w:tr w:rsidR="002069C6" w:rsidRPr="00E802E9" w14:paraId="3EE65A1B" w14:textId="77777777" w:rsidTr="00385BC5">
        <w:trPr>
          <w:jc w:val="center"/>
        </w:trPr>
        <w:tc>
          <w:tcPr>
            <w:tcW w:w="4876" w:type="dxa"/>
          </w:tcPr>
          <w:p w14:paraId="15A90F12" w14:textId="77777777" w:rsidR="00FC794C" w:rsidRPr="00E802E9" w:rsidRDefault="00FC794C" w:rsidP="00385BC5">
            <w:pPr>
              <w:pStyle w:val="Normal6"/>
            </w:pPr>
          </w:p>
        </w:tc>
        <w:tc>
          <w:tcPr>
            <w:tcW w:w="4876" w:type="dxa"/>
          </w:tcPr>
          <w:p w14:paraId="11B3EF0C" w14:textId="77777777" w:rsidR="00FC794C" w:rsidRPr="00E802E9" w:rsidRDefault="002238FD" w:rsidP="00385BC5">
            <w:pPr>
              <w:pStyle w:val="Normal6"/>
              <w:rPr>
                <w:szCs w:val="24"/>
              </w:rPr>
            </w:pPr>
            <w:r w:rsidRPr="00E802E9">
              <w:rPr>
                <w:b/>
                <w:bCs/>
                <w:i/>
                <w:iCs/>
                <w:vertAlign w:val="superscript"/>
              </w:rPr>
              <w:t>1b</w:t>
            </w:r>
            <w:r w:rsidRPr="00E802E9">
              <w:rPr>
                <w:b/>
                <w:bCs/>
                <w:i/>
                <w:iCs/>
              </w:rPr>
              <w:t> Uredba (EU, Euratom) 2024/2509 Evropskega parlamenta in Sveta z dne 23. septembra 2024 o finančnih pravilih, ki se uporabljajo za splošni proračun Unije (UL L, 2024/2509, 26.9.2024, ELI:</w:t>
            </w:r>
            <w:r w:rsidRPr="00E802E9">
              <w:rPr>
                <w:b/>
                <w:i/>
              </w:rPr>
              <w:t xml:space="preserve"> http://data.europa.eu/eli/reg/2024/2509/oj).</w:t>
            </w:r>
          </w:p>
        </w:tc>
      </w:tr>
    </w:tbl>
    <w:p w14:paraId="261B80DF"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82BB44C" w14:textId="77777777" w:rsidR="00FC794C" w:rsidRPr="00E802E9" w:rsidRDefault="002238FD" w:rsidP="00FC794C">
      <w:r w:rsidRPr="00E802E9">
        <w:rPr>
          <w:rStyle w:val="HideTWBExt"/>
        </w:rPr>
        <w:t>&lt;/Amend&gt;</w:t>
      </w:r>
    </w:p>
    <w:p w14:paraId="0FB06D74"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10</w:t>
      </w:r>
      <w:r w:rsidRPr="00E802E9">
        <w:rPr>
          <w:rStyle w:val="HideTWBExt"/>
          <w:b w:val="0"/>
        </w:rPr>
        <w:t>&lt;/NumAm&gt;</w:t>
      </w:r>
    </w:p>
    <w:p w14:paraId="7E63A433"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4F9F270C" w14:textId="77777777" w:rsidR="00FC794C" w:rsidRPr="00E802E9" w:rsidRDefault="002238FD" w:rsidP="00FC794C">
      <w:pPr>
        <w:pStyle w:val="NormalBold"/>
      </w:pPr>
      <w:r w:rsidRPr="00E802E9">
        <w:rPr>
          <w:rStyle w:val="HideTWBExt"/>
          <w:b w:val="0"/>
        </w:rPr>
        <w:t>&lt;Article&gt;</w:t>
      </w:r>
      <w:r w:rsidRPr="00E802E9">
        <w:t>Člen 1 – odstavek 2 a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3858685F" w14:textId="77777777" w:rsidTr="00385BC5">
        <w:trPr>
          <w:jc w:val="center"/>
        </w:trPr>
        <w:tc>
          <w:tcPr>
            <w:tcW w:w="9752" w:type="dxa"/>
            <w:gridSpan w:val="2"/>
          </w:tcPr>
          <w:p w14:paraId="27A9CE34" w14:textId="77777777" w:rsidR="00FC794C" w:rsidRPr="00E802E9" w:rsidRDefault="00FC794C" w:rsidP="00385BC5">
            <w:pPr>
              <w:keepNext/>
            </w:pPr>
          </w:p>
        </w:tc>
      </w:tr>
      <w:tr w:rsidR="002069C6" w:rsidRPr="00E802E9" w14:paraId="53E1F793" w14:textId="77777777" w:rsidTr="00385BC5">
        <w:trPr>
          <w:jc w:val="center"/>
        </w:trPr>
        <w:tc>
          <w:tcPr>
            <w:tcW w:w="4876" w:type="dxa"/>
          </w:tcPr>
          <w:p w14:paraId="32A8E94B" w14:textId="77777777" w:rsidR="00FC794C" w:rsidRPr="00E802E9" w:rsidRDefault="002238FD" w:rsidP="00385BC5">
            <w:pPr>
              <w:pStyle w:val="ColumnHeading"/>
              <w:keepNext/>
            </w:pPr>
            <w:r w:rsidRPr="00E802E9">
              <w:t>Besedilo, ki ga predlaga Komisija</w:t>
            </w:r>
          </w:p>
        </w:tc>
        <w:tc>
          <w:tcPr>
            <w:tcW w:w="4876" w:type="dxa"/>
          </w:tcPr>
          <w:p w14:paraId="150AA17D" w14:textId="77777777" w:rsidR="00FC794C" w:rsidRPr="00E802E9" w:rsidRDefault="002238FD" w:rsidP="00385BC5">
            <w:pPr>
              <w:pStyle w:val="ColumnHeading"/>
              <w:keepNext/>
            </w:pPr>
            <w:r w:rsidRPr="00E802E9">
              <w:t>Predlog spremembe</w:t>
            </w:r>
          </w:p>
        </w:tc>
      </w:tr>
      <w:tr w:rsidR="002069C6" w:rsidRPr="00E802E9" w14:paraId="0C7A0EAB" w14:textId="77777777" w:rsidTr="00385BC5">
        <w:trPr>
          <w:jc w:val="center"/>
        </w:trPr>
        <w:tc>
          <w:tcPr>
            <w:tcW w:w="4876" w:type="dxa"/>
          </w:tcPr>
          <w:p w14:paraId="1EE3A0F7" w14:textId="77777777" w:rsidR="00FC794C" w:rsidRPr="00E802E9" w:rsidRDefault="00FC794C" w:rsidP="00385BC5">
            <w:pPr>
              <w:pStyle w:val="Normal6"/>
            </w:pPr>
          </w:p>
        </w:tc>
        <w:tc>
          <w:tcPr>
            <w:tcW w:w="4876" w:type="dxa"/>
          </w:tcPr>
          <w:p w14:paraId="1DA2E00D" w14:textId="77777777" w:rsidR="00FC794C" w:rsidRPr="00E802E9" w:rsidRDefault="002238FD" w:rsidP="00385BC5">
            <w:pPr>
              <w:pStyle w:val="Normal6"/>
              <w:rPr>
                <w:szCs w:val="24"/>
              </w:rPr>
            </w:pPr>
            <w:r w:rsidRPr="00E802E9">
              <w:rPr>
                <w:b/>
                <w:i/>
              </w:rPr>
              <w:t>Ta podpora Unije je izvzeta iz uporabe horizontalnih načel iz členov 5, 6 in 7 Uredbe (EU) xxxx/xxx (uredba o okviru smotrnosti).</w:t>
            </w:r>
          </w:p>
        </w:tc>
      </w:tr>
    </w:tbl>
    <w:p w14:paraId="41917596"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0458CF91" w14:textId="77777777" w:rsidR="00FC794C" w:rsidRPr="00E802E9" w:rsidRDefault="002238FD" w:rsidP="00FC794C">
      <w:r w:rsidRPr="00E802E9">
        <w:rPr>
          <w:rStyle w:val="HideTWBExt"/>
        </w:rPr>
        <w:t>&lt;/Amend&gt;</w:t>
      </w:r>
    </w:p>
    <w:p w14:paraId="5E1F9982"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11</w:t>
      </w:r>
      <w:r w:rsidRPr="00E802E9">
        <w:rPr>
          <w:rStyle w:val="HideTWBExt"/>
          <w:b w:val="0"/>
        </w:rPr>
        <w:t>&lt;/NumAm&gt;</w:t>
      </w:r>
    </w:p>
    <w:p w14:paraId="7D50F407"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25AEAEA6" w14:textId="77777777" w:rsidR="00FC794C" w:rsidRPr="00E802E9" w:rsidRDefault="002238FD" w:rsidP="00FC794C">
      <w:pPr>
        <w:pStyle w:val="NormalBold"/>
      </w:pPr>
      <w:r w:rsidRPr="00E802E9">
        <w:rPr>
          <w:rStyle w:val="HideTWBExt"/>
          <w:b w:val="0"/>
        </w:rPr>
        <w:t>&lt;Article&gt;</w:t>
      </w:r>
      <w:r w:rsidRPr="00E802E9">
        <w:t>Člen 1 – odstavek 2 b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6E4AA0C5" w14:textId="77777777" w:rsidTr="00385BC5">
        <w:trPr>
          <w:jc w:val="center"/>
        </w:trPr>
        <w:tc>
          <w:tcPr>
            <w:tcW w:w="9752" w:type="dxa"/>
            <w:gridSpan w:val="2"/>
          </w:tcPr>
          <w:p w14:paraId="396EE4C1" w14:textId="77777777" w:rsidR="00FC794C" w:rsidRPr="00E802E9" w:rsidRDefault="00FC794C" w:rsidP="00385BC5">
            <w:pPr>
              <w:keepNext/>
            </w:pPr>
          </w:p>
        </w:tc>
      </w:tr>
      <w:tr w:rsidR="002069C6" w:rsidRPr="00E802E9" w14:paraId="46283FB0" w14:textId="77777777" w:rsidTr="00385BC5">
        <w:trPr>
          <w:jc w:val="center"/>
        </w:trPr>
        <w:tc>
          <w:tcPr>
            <w:tcW w:w="4876" w:type="dxa"/>
          </w:tcPr>
          <w:p w14:paraId="40068B8B" w14:textId="77777777" w:rsidR="00FC794C" w:rsidRPr="00E802E9" w:rsidRDefault="002238FD" w:rsidP="00385BC5">
            <w:pPr>
              <w:pStyle w:val="ColumnHeading"/>
              <w:keepNext/>
            </w:pPr>
            <w:r w:rsidRPr="00E802E9">
              <w:t>Besedilo, ki ga predlaga Komisija</w:t>
            </w:r>
          </w:p>
        </w:tc>
        <w:tc>
          <w:tcPr>
            <w:tcW w:w="4876" w:type="dxa"/>
          </w:tcPr>
          <w:p w14:paraId="56243594" w14:textId="77777777" w:rsidR="00FC794C" w:rsidRPr="00E802E9" w:rsidRDefault="002238FD" w:rsidP="00385BC5">
            <w:pPr>
              <w:pStyle w:val="ColumnHeading"/>
              <w:keepNext/>
            </w:pPr>
            <w:r w:rsidRPr="00E802E9">
              <w:t>Predlog spremembe</w:t>
            </w:r>
          </w:p>
        </w:tc>
      </w:tr>
      <w:tr w:rsidR="002069C6" w:rsidRPr="00E802E9" w14:paraId="40F77680" w14:textId="77777777" w:rsidTr="00385BC5">
        <w:trPr>
          <w:jc w:val="center"/>
        </w:trPr>
        <w:tc>
          <w:tcPr>
            <w:tcW w:w="4876" w:type="dxa"/>
          </w:tcPr>
          <w:p w14:paraId="11202360" w14:textId="77777777" w:rsidR="00FC794C" w:rsidRPr="00E802E9" w:rsidRDefault="00FC794C" w:rsidP="00385BC5">
            <w:pPr>
              <w:pStyle w:val="Normal6"/>
            </w:pPr>
          </w:p>
        </w:tc>
        <w:tc>
          <w:tcPr>
            <w:tcW w:w="4876" w:type="dxa"/>
          </w:tcPr>
          <w:p w14:paraId="18F9C496" w14:textId="77777777" w:rsidR="00FC794C" w:rsidRPr="00E802E9" w:rsidRDefault="002238FD" w:rsidP="00385BC5">
            <w:pPr>
              <w:pStyle w:val="Normal6"/>
              <w:rPr>
                <w:szCs w:val="24"/>
              </w:rPr>
            </w:pPr>
            <w:r w:rsidRPr="00E802E9">
              <w:rPr>
                <w:b/>
                <w:i/>
              </w:rPr>
              <w:t>Odhodki, ki se financirajo iz te podpore Unije, se izključijo iz osnove za izračun cilja glede porabe za podnebje in okolje, kakor je opredeljen v členu 4 Uredbe (EU) xxxx/xxx (uredba o okviru smotrnosti).</w:t>
            </w:r>
          </w:p>
        </w:tc>
      </w:tr>
    </w:tbl>
    <w:p w14:paraId="7089D554"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72C9E6A2" w14:textId="77777777" w:rsidR="00FC794C" w:rsidRPr="00E802E9" w:rsidRDefault="002238FD" w:rsidP="00FC794C">
      <w:r w:rsidRPr="00E802E9">
        <w:rPr>
          <w:rStyle w:val="HideTWBExt"/>
        </w:rPr>
        <w:t>&lt;/Amend&gt;</w:t>
      </w:r>
    </w:p>
    <w:p w14:paraId="46A1BD14"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12</w:t>
      </w:r>
      <w:r w:rsidRPr="00E802E9">
        <w:rPr>
          <w:rStyle w:val="HideTWBExt"/>
          <w:b w:val="0"/>
        </w:rPr>
        <w:t>&lt;/NumAm&gt;</w:t>
      </w:r>
    </w:p>
    <w:p w14:paraId="45DF7538"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28A0ADBA" w14:textId="77777777" w:rsidR="00FC794C" w:rsidRPr="00E802E9" w:rsidRDefault="002238FD" w:rsidP="00FC794C">
      <w:pPr>
        <w:pStyle w:val="NormalBold"/>
      </w:pPr>
      <w:r w:rsidRPr="00E802E9">
        <w:rPr>
          <w:rStyle w:val="HideTWBExt"/>
          <w:b w:val="0"/>
        </w:rPr>
        <w:t>&lt;Article&gt;</w:t>
      </w:r>
      <w:r w:rsidRPr="00E802E9">
        <w:t>Člen 3 – odstavek 1 – pododstavek 1 – točka b</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1A2AFB41" w14:textId="77777777" w:rsidTr="00385BC5">
        <w:trPr>
          <w:jc w:val="center"/>
        </w:trPr>
        <w:tc>
          <w:tcPr>
            <w:tcW w:w="9752" w:type="dxa"/>
            <w:gridSpan w:val="2"/>
          </w:tcPr>
          <w:p w14:paraId="37357DE1" w14:textId="77777777" w:rsidR="00FC794C" w:rsidRPr="00E802E9" w:rsidRDefault="00FC794C" w:rsidP="00385BC5">
            <w:pPr>
              <w:keepNext/>
            </w:pPr>
          </w:p>
        </w:tc>
      </w:tr>
      <w:tr w:rsidR="002069C6" w:rsidRPr="00E802E9" w14:paraId="02729278" w14:textId="77777777" w:rsidTr="00385BC5">
        <w:trPr>
          <w:jc w:val="center"/>
        </w:trPr>
        <w:tc>
          <w:tcPr>
            <w:tcW w:w="4876" w:type="dxa"/>
          </w:tcPr>
          <w:p w14:paraId="7DF5B045" w14:textId="77777777" w:rsidR="00FC794C" w:rsidRPr="00E802E9" w:rsidRDefault="002238FD" w:rsidP="00385BC5">
            <w:pPr>
              <w:pStyle w:val="ColumnHeading"/>
              <w:keepNext/>
            </w:pPr>
            <w:r w:rsidRPr="00E802E9">
              <w:t>Besedilo, ki ga predlaga Komisija</w:t>
            </w:r>
          </w:p>
        </w:tc>
        <w:tc>
          <w:tcPr>
            <w:tcW w:w="4876" w:type="dxa"/>
          </w:tcPr>
          <w:p w14:paraId="55784818" w14:textId="77777777" w:rsidR="00FC794C" w:rsidRPr="00E802E9" w:rsidRDefault="002238FD" w:rsidP="00385BC5">
            <w:pPr>
              <w:pStyle w:val="ColumnHeading"/>
              <w:keepNext/>
            </w:pPr>
            <w:r w:rsidRPr="00E802E9">
              <w:t>Predlog spremembe</w:t>
            </w:r>
          </w:p>
        </w:tc>
      </w:tr>
      <w:tr w:rsidR="002069C6" w:rsidRPr="00E802E9" w14:paraId="1ED5397E" w14:textId="77777777" w:rsidTr="00385BC5">
        <w:trPr>
          <w:jc w:val="center"/>
        </w:trPr>
        <w:tc>
          <w:tcPr>
            <w:tcW w:w="4876" w:type="dxa"/>
          </w:tcPr>
          <w:p w14:paraId="0069BF98" w14:textId="77777777" w:rsidR="00FC794C" w:rsidRPr="00E802E9" w:rsidRDefault="002238FD" w:rsidP="00385BC5">
            <w:pPr>
              <w:pStyle w:val="Normal6"/>
            </w:pPr>
            <w:r w:rsidRPr="00E802E9">
              <w:t>(b)</w:t>
            </w:r>
            <w:r w:rsidRPr="00E802E9">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w:t>
            </w:r>
            <w:r w:rsidRPr="00E802E9">
              <w:rPr>
                <w:b/>
                <w:bCs/>
                <w:i/>
                <w:iCs/>
              </w:rPr>
              <w:t>ter</w:t>
            </w:r>
            <w:r w:rsidRPr="00E802E9">
              <w:t xml:space="preserve"> instrumentalizacija </w:t>
            </w:r>
            <w:r w:rsidRPr="00E802E9">
              <w:rPr>
                <w:b/>
                <w:bCs/>
                <w:i/>
                <w:iCs/>
              </w:rPr>
              <w:t>nezakonitih</w:t>
            </w:r>
            <w:r w:rsidRPr="00E802E9">
              <w:t xml:space="preserve"> migracij in njihova uporaba kot orožja, pa tudi da bi se pripomoglo k uspešnemu vračanju;</w:t>
            </w:r>
          </w:p>
        </w:tc>
        <w:tc>
          <w:tcPr>
            <w:tcW w:w="4876" w:type="dxa"/>
          </w:tcPr>
          <w:p w14:paraId="73E7CDF6" w14:textId="77777777" w:rsidR="00FC794C" w:rsidRPr="00E802E9" w:rsidRDefault="002238FD" w:rsidP="00385BC5">
            <w:pPr>
              <w:pStyle w:val="Normal6"/>
              <w:rPr>
                <w:szCs w:val="24"/>
              </w:rPr>
            </w:pPr>
            <w:r w:rsidRPr="00E802E9">
              <w:t>(b)</w:t>
            </w:r>
            <w:r w:rsidRPr="00E802E9">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w:t>
            </w:r>
            <w:r w:rsidRPr="00E802E9">
              <w:rPr>
                <w:b/>
                <w:bCs/>
                <w:i/>
                <w:iCs/>
              </w:rPr>
              <w:t>,</w:t>
            </w:r>
            <w:r w:rsidRPr="00E802E9">
              <w:t xml:space="preserve"> instrumentalizacija </w:t>
            </w:r>
            <w:r w:rsidRPr="00E802E9">
              <w:rPr>
                <w:b/>
                <w:bCs/>
                <w:i/>
                <w:iCs/>
              </w:rPr>
              <w:t>nedovoljenih</w:t>
            </w:r>
            <w:r w:rsidRPr="00E802E9">
              <w:t xml:space="preserve"> migracij in njihova uporaba kot orožja, pa tudi da bi se pripomoglo k uspešnemu vračanju;</w:t>
            </w:r>
          </w:p>
        </w:tc>
      </w:tr>
    </w:tbl>
    <w:p w14:paraId="750B6C6A"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524B0FF3" w14:textId="77777777" w:rsidR="00FC794C" w:rsidRPr="00E802E9" w:rsidRDefault="002238FD" w:rsidP="00FC794C">
      <w:r w:rsidRPr="00E802E9">
        <w:rPr>
          <w:rStyle w:val="HideTWBExt"/>
        </w:rPr>
        <w:t>&lt;/Amend&gt;</w:t>
      </w:r>
    </w:p>
    <w:p w14:paraId="24AFB76B"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13</w:t>
      </w:r>
      <w:r w:rsidRPr="00E802E9">
        <w:rPr>
          <w:rStyle w:val="HideTWBExt"/>
          <w:b w:val="0"/>
        </w:rPr>
        <w:t>&lt;/NumAm&gt;</w:t>
      </w:r>
    </w:p>
    <w:p w14:paraId="041C4B0F"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4C7820FE" w14:textId="77777777" w:rsidR="00FC794C" w:rsidRPr="00E802E9" w:rsidRDefault="002238FD" w:rsidP="00FC794C">
      <w:pPr>
        <w:pStyle w:val="NormalBold"/>
      </w:pPr>
      <w:r w:rsidRPr="00E802E9">
        <w:rPr>
          <w:rStyle w:val="HideTWBExt"/>
          <w:b w:val="0"/>
        </w:rPr>
        <w:t>&lt;Article&gt;</w:t>
      </w:r>
      <w:r w:rsidRPr="00E802E9">
        <w:t>Člen 3 – odstavek 3</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23B93DAB" w14:textId="77777777" w:rsidTr="00385BC5">
        <w:trPr>
          <w:jc w:val="center"/>
        </w:trPr>
        <w:tc>
          <w:tcPr>
            <w:tcW w:w="9752" w:type="dxa"/>
            <w:gridSpan w:val="2"/>
          </w:tcPr>
          <w:p w14:paraId="37967FFF" w14:textId="77777777" w:rsidR="00FC794C" w:rsidRPr="00E802E9" w:rsidRDefault="00FC794C" w:rsidP="00385BC5">
            <w:pPr>
              <w:keepNext/>
            </w:pPr>
          </w:p>
        </w:tc>
      </w:tr>
      <w:tr w:rsidR="002069C6" w:rsidRPr="00E802E9" w14:paraId="1F1B2890" w14:textId="77777777" w:rsidTr="00385BC5">
        <w:trPr>
          <w:jc w:val="center"/>
        </w:trPr>
        <w:tc>
          <w:tcPr>
            <w:tcW w:w="4876" w:type="dxa"/>
          </w:tcPr>
          <w:p w14:paraId="147F8F68" w14:textId="77777777" w:rsidR="00FC794C" w:rsidRPr="00E802E9" w:rsidRDefault="002238FD" w:rsidP="00385BC5">
            <w:pPr>
              <w:pStyle w:val="ColumnHeading"/>
              <w:keepNext/>
            </w:pPr>
            <w:r w:rsidRPr="00E802E9">
              <w:t>Besedilo, ki ga predlaga Komisija</w:t>
            </w:r>
          </w:p>
        </w:tc>
        <w:tc>
          <w:tcPr>
            <w:tcW w:w="4876" w:type="dxa"/>
          </w:tcPr>
          <w:p w14:paraId="7CAD4ACA" w14:textId="77777777" w:rsidR="00FC794C" w:rsidRPr="00E802E9" w:rsidRDefault="002238FD" w:rsidP="00385BC5">
            <w:pPr>
              <w:pStyle w:val="ColumnHeading"/>
              <w:keepNext/>
            </w:pPr>
            <w:r w:rsidRPr="00E802E9">
              <w:t>Predlog spremembe</w:t>
            </w:r>
          </w:p>
        </w:tc>
      </w:tr>
      <w:tr w:rsidR="002069C6" w:rsidRPr="00E802E9" w14:paraId="7C244450" w14:textId="77777777" w:rsidTr="00385BC5">
        <w:trPr>
          <w:jc w:val="center"/>
        </w:trPr>
        <w:tc>
          <w:tcPr>
            <w:tcW w:w="4876" w:type="dxa"/>
          </w:tcPr>
          <w:p w14:paraId="6FEFD57B" w14:textId="77777777" w:rsidR="00FC794C" w:rsidRPr="00E802E9" w:rsidRDefault="002238FD" w:rsidP="00385BC5">
            <w:pPr>
              <w:pStyle w:val="Normal6"/>
            </w:pPr>
            <w:r w:rsidRPr="00E802E9">
              <w:t>3.</w:t>
            </w:r>
            <w:r w:rsidRPr="00E802E9">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Pr>
          <w:p w14:paraId="5EDDC039" w14:textId="77777777" w:rsidR="00FC794C" w:rsidRPr="00E802E9" w:rsidRDefault="002238FD" w:rsidP="00385BC5">
            <w:pPr>
              <w:pStyle w:val="Normal6"/>
              <w:rPr>
                <w:szCs w:val="24"/>
              </w:rPr>
            </w:pPr>
            <w:r w:rsidRPr="00E802E9">
              <w:t>3.</w:t>
            </w:r>
            <w:r w:rsidRPr="00E802E9">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r w:rsidRPr="00E802E9">
              <w:rPr>
                <w:b/>
                <w:bCs/>
                <w:i/>
                <w:iCs/>
              </w:rPr>
              <w:t>, vključno z izpostavljenostjo odsekov zunanje meje, operativno obremenitvijo pristojnih organov, varnostnimi tveganji in potrebo po postopni zagotovitvi trajnih zmogljivosti</w:t>
            </w:r>
            <w:r w:rsidRPr="00E802E9">
              <w:t>.</w:t>
            </w:r>
          </w:p>
        </w:tc>
      </w:tr>
    </w:tbl>
    <w:p w14:paraId="165DA9B3"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2243FC97" w14:textId="77777777" w:rsidR="00FC794C" w:rsidRPr="00E802E9" w:rsidRDefault="002238FD" w:rsidP="00FC794C">
      <w:r w:rsidRPr="00E802E9">
        <w:rPr>
          <w:rStyle w:val="HideTWBExt"/>
        </w:rPr>
        <w:t>&lt;/Amend&gt;</w:t>
      </w:r>
    </w:p>
    <w:p w14:paraId="253DE80D"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14</w:t>
      </w:r>
      <w:r w:rsidRPr="00E802E9">
        <w:rPr>
          <w:rStyle w:val="HideTWBExt"/>
          <w:b w:val="0"/>
        </w:rPr>
        <w:t>&lt;/NumAm&gt;</w:t>
      </w:r>
    </w:p>
    <w:p w14:paraId="52FC013B"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28C80B5A" w14:textId="77777777" w:rsidR="00FC794C" w:rsidRPr="00E802E9" w:rsidRDefault="002238FD" w:rsidP="00FC794C">
      <w:pPr>
        <w:pStyle w:val="NormalBold"/>
      </w:pPr>
      <w:r w:rsidRPr="00E802E9">
        <w:rPr>
          <w:rStyle w:val="HideTWBExt"/>
          <w:b w:val="0"/>
        </w:rPr>
        <w:t>&lt;Article&gt;</w:t>
      </w:r>
      <w:r w:rsidRPr="00E802E9">
        <w:t>Člen 3 a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44F14E19" w14:textId="77777777" w:rsidTr="00385BC5">
        <w:trPr>
          <w:jc w:val="center"/>
        </w:trPr>
        <w:tc>
          <w:tcPr>
            <w:tcW w:w="9752" w:type="dxa"/>
            <w:gridSpan w:val="2"/>
          </w:tcPr>
          <w:p w14:paraId="1D684A26" w14:textId="77777777" w:rsidR="00FC794C" w:rsidRPr="00E802E9" w:rsidRDefault="00FC794C" w:rsidP="00385BC5">
            <w:pPr>
              <w:keepNext/>
            </w:pPr>
          </w:p>
        </w:tc>
      </w:tr>
      <w:tr w:rsidR="002069C6" w:rsidRPr="00E802E9" w14:paraId="7B0C6274" w14:textId="77777777" w:rsidTr="00385BC5">
        <w:trPr>
          <w:jc w:val="center"/>
        </w:trPr>
        <w:tc>
          <w:tcPr>
            <w:tcW w:w="4876" w:type="dxa"/>
          </w:tcPr>
          <w:p w14:paraId="784DFB0E" w14:textId="77777777" w:rsidR="00FC794C" w:rsidRPr="00E802E9" w:rsidRDefault="002238FD" w:rsidP="00385BC5">
            <w:pPr>
              <w:pStyle w:val="ColumnHeading"/>
              <w:keepNext/>
            </w:pPr>
            <w:r w:rsidRPr="00E802E9">
              <w:t>Besedilo, ki ga predlaga Komisija</w:t>
            </w:r>
          </w:p>
        </w:tc>
        <w:tc>
          <w:tcPr>
            <w:tcW w:w="4876" w:type="dxa"/>
          </w:tcPr>
          <w:p w14:paraId="62A55074" w14:textId="77777777" w:rsidR="00FC794C" w:rsidRPr="00E802E9" w:rsidRDefault="002238FD" w:rsidP="00385BC5">
            <w:pPr>
              <w:pStyle w:val="ColumnHeading"/>
              <w:keepNext/>
            </w:pPr>
            <w:r w:rsidRPr="00E802E9">
              <w:t>Predlog spremembe</w:t>
            </w:r>
          </w:p>
        </w:tc>
      </w:tr>
      <w:tr w:rsidR="002069C6" w:rsidRPr="00E802E9" w14:paraId="1A1B8C14" w14:textId="77777777" w:rsidTr="00385BC5">
        <w:trPr>
          <w:jc w:val="center"/>
        </w:trPr>
        <w:tc>
          <w:tcPr>
            <w:tcW w:w="4876" w:type="dxa"/>
          </w:tcPr>
          <w:p w14:paraId="252A070F" w14:textId="77777777" w:rsidR="00FC794C" w:rsidRPr="00E802E9" w:rsidRDefault="00FC794C" w:rsidP="00385BC5">
            <w:pPr>
              <w:pStyle w:val="Normal6"/>
            </w:pPr>
          </w:p>
        </w:tc>
        <w:tc>
          <w:tcPr>
            <w:tcW w:w="4876" w:type="dxa"/>
          </w:tcPr>
          <w:p w14:paraId="585D9B4C" w14:textId="77777777" w:rsidR="00FC794C" w:rsidRPr="00E802E9" w:rsidRDefault="002238FD" w:rsidP="00385BC5">
            <w:pPr>
              <w:pStyle w:val="Normal6"/>
              <w:jc w:val="center"/>
              <w:rPr>
                <w:szCs w:val="24"/>
              </w:rPr>
            </w:pPr>
            <w:r w:rsidRPr="00E802E9">
              <w:rPr>
                <w:b/>
                <w:i/>
              </w:rPr>
              <w:t>Člen 3a</w:t>
            </w:r>
          </w:p>
        </w:tc>
      </w:tr>
      <w:tr w:rsidR="002069C6" w:rsidRPr="00E802E9" w14:paraId="74BC40D4" w14:textId="77777777" w:rsidTr="00385BC5">
        <w:trPr>
          <w:jc w:val="center"/>
        </w:trPr>
        <w:tc>
          <w:tcPr>
            <w:tcW w:w="4876" w:type="dxa"/>
          </w:tcPr>
          <w:p w14:paraId="2DD98A19" w14:textId="77777777" w:rsidR="00FC794C" w:rsidRPr="00E802E9" w:rsidRDefault="00FC794C" w:rsidP="00385BC5">
            <w:pPr>
              <w:pStyle w:val="Normal6"/>
            </w:pPr>
          </w:p>
        </w:tc>
        <w:tc>
          <w:tcPr>
            <w:tcW w:w="4876" w:type="dxa"/>
          </w:tcPr>
          <w:p w14:paraId="0D93A8B8" w14:textId="77777777" w:rsidR="00FC794C" w:rsidRPr="00E802E9" w:rsidRDefault="002238FD" w:rsidP="00385BC5">
            <w:pPr>
              <w:pStyle w:val="Normal6"/>
              <w:jc w:val="center"/>
              <w:rPr>
                <w:szCs w:val="24"/>
              </w:rPr>
            </w:pPr>
            <w:r w:rsidRPr="00E802E9">
              <w:rPr>
                <w:b/>
                <w:i/>
              </w:rPr>
              <w:t>Specifični cilji podpore Unije za schengensko območje, evropsko integrirano upravljanje zunanjih meja in skupno vizumsko politiko</w:t>
            </w:r>
          </w:p>
        </w:tc>
      </w:tr>
      <w:tr w:rsidR="002069C6" w:rsidRPr="00E802E9" w14:paraId="4EFE2E85" w14:textId="77777777" w:rsidTr="00385BC5">
        <w:trPr>
          <w:jc w:val="center"/>
        </w:trPr>
        <w:tc>
          <w:tcPr>
            <w:tcW w:w="4876" w:type="dxa"/>
          </w:tcPr>
          <w:p w14:paraId="751008BD" w14:textId="77777777" w:rsidR="00FC794C" w:rsidRPr="00E802E9" w:rsidRDefault="00FC794C" w:rsidP="00385BC5">
            <w:pPr>
              <w:pStyle w:val="Normal6"/>
            </w:pPr>
          </w:p>
        </w:tc>
        <w:tc>
          <w:tcPr>
            <w:tcW w:w="4876" w:type="dxa"/>
          </w:tcPr>
          <w:p w14:paraId="032C2117" w14:textId="77777777" w:rsidR="00FC794C" w:rsidRPr="00E802E9" w:rsidRDefault="002238FD" w:rsidP="00385BC5">
            <w:pPr>
              <w:pStyle w:val="Normal6"/>
              <w:rPr>
                <w:szCs w:val="24"/>
              </w:rPr>
            </w:pPr>
            <w:r w:rsidRPr="00E802E9">
              <w:rPr>
                <w:b/>
                <w:i/>
              </w:rPr>
              <w:t>1.</w:t>
            </w:r>
            <w:r w:rsidRPr="00E802E9">
              <w:rPr>
                <w:b/>
                <w:i/>
              </w:rPr>
              <w:tab/>
              <w:t>V okviru cilja iz člena 3(1), točka (a), podpora Unije prispeva k nemotenemu delovanju schengenskega območja in čezmejnemu sodelovanju, med drugim s podporo:</w:t>
            </w:r>
          </w:p>
        </w:tc>
      </w:tr>
      <w:tr w:rsidR="002069C6" w:rsidRPr="00E802E9" w14:paraId="23DCA9B1" w14:textId="77777777" w:rsidTr="00385BC5">
        <w:trPr>
          <w:jc w:val="center"/>
        </w:trPr>
        <w:tc>
          <w:tcPr>
            <w:tcW w:w="4876" w:type="dxa"/>
          </w:tcPr>
          <w:p w14:paraId="084B82E2" w14:textId="77777777" w:rsidR="00FC794C" w:rsidRPr="00E802E9" w:rsidRDefault="00FC794C" w:rsidP="00385BC5">
            <w:pPr>
              <w:pStyle w:val="Normal6"/>
            </w:pPr>
          </w:p>
        </w:tc>
        <w:tc>
          <w:tcPr>
            <w:tcW w:w="4876" w:type="dxa"/>
          </w:tcPr>
          <w:p w14:paraId="53E8C50F" w14:textId="77777777" w:rsidR="00FC794C" w:rsidRPr="00E802E9" w:rsidRDefault="002238FD" w:rsidP="00385BC5">
            <w:pPr>
              <w:pStyle w:val="Normal6"/>
              <w:rPr>
                <w:szCs w:val="24"/>
              </w:rPr>
            </w:pPr>
            <w:r w:rsidRPr="00E802E9">
              <w:rPr>
                <w:b/>
                <w:i/>
              </w:rPr>
              <w:t>(a)</w:t>
            </w:r>
            <w:r w:rsidRPr="00E802E9">
              <w:rPr>
                <w:b/>
                <w:i/>
              </w:rPr>
              <w:tab/>
              <w:t>izvajanju priporočil na podlagi schengenskih ocenjevanj in mehanizmov spremljanja ter ukrepov za odpravo pomanjkljivosti pri uporabi schengenskega pravnega reda;</w:t>
            </w:r>
          </w:p>
        </w:tc>
      </w:tr>
      <w:tr w:rsidR="002069C6" w:rsidRPr="00E802E9" w14:paraId="2721DD6D" w14:textId="77777777" w:rsidTr="00385BC5">
        <w:trPr>
          <w:jc w:val="center"/>
        </w:trPr>
        <w:tc>
          <w:tcPr>
            <w:tcW w:w="4876" w:type="dxa"/>
          </w:tcPr>
          <w:p w14:paraId="6366AB96" w14:textId="77777777" w:rsidR="00FC794C" w:rsidRPr="00E802E9" w:rsidRDefault="00FC794C" w:rsidP="00385BC5">
            <w:pPr>
              <w:pStyle w:val="Normal6"/>
            </w:pPr>
          </w:p>
        </w:tc>
        <w:tc>
          <w:tcPr>
            <w:tcW w:w="4876" w:type="dxa"/>
          </w:tcPr>
          <w:p w14:paraId="74D193D9" w14:textId="77777777" w:rsidR="00FC794C" w:rsidRPr="00E802E9" w:rsidRDefault="002238FD" w:rsidP="00385BC5">
            <w:pPr>
              <w:pStyle w:val="Normal6"/>
              <w:rPr>
                <w:szCs w:val="24"/>
              </w:rPr>
            </w:pPr>
            <w:r w:rsidRPr="00E802E9">
              <w:rPr>
                <w:b/>
                <w:i/>
              </w:rPr>
              <w:t>(b)</w:t>
            </w:r>
            <w:r w:rsidRPr="00E802E9">
              <w:rPr>
                <w:b/>
                <w:i/>
              </w:rPr>
              <w:tab/>
              <w:t>ukrepom za podporo enotni, učinkoviti in pravočasni uporabi schengenskega pravnega reda na področjih, ki jih zajema ta uredba;</w:t>
            </w:r>
          </w:p>
        </w:tc>
      </w:tr>
      <w:tr w:rsidR="002069C6" w:rsidRPr="00E802E9" w14:paraId="0E87C83D" w14:textId="77777777" w:rsidTr="00385BC5">
        <w:trPr>
          <w:jc w:val="center"/>
        </w:trPr>
        <w:tc>
          <w:tcPr>
            <w:tcW w:w="4876" w:type="dxa"/>
          </w:tcPr>
          <w:p w14:paraId="59386029" w14:textId="77777777" w:rsidR="00FC794C" w:rsidRPr="00E802E9" w:rsidRDefault="00FC794C" w:rsidP="00385BC5">
            <w:pPr>
              <w:pStyle w:val="Normal6"/>
            </w:pPr>
          </w:p>
        </w:tc>
        <w:tc>
          <w:tcPr>
            <w:tcW w:w="4876" w:type="dxa"/>
          </w:tcPr>
          <w:p w14:paraId="62CDDC42" w14:textId="77777777" w:rsidR="00FC794C" w:rsidRPr="00E802E9" w:rsidRDefault="002238FD" w:rsidP="00385BC5">
            <w:pPr>
              <w:pStyle w:val="Normal6"/>
              <w:rPr>
                <w:szCs w:val="24"/>
              </w:rPr>
            </w:pPr>
            <w:r w:rsidRPr="00E802E9">
              <w:rPr>
                <w:b/>
                <w:i/>
              </w:rPr>
              <w:t>(c)</w:t>
            </w:r>
            <w:r w:rsidRPr="00E802E9">
              <w:rPr>
                <w:b/>
                <w:i/>
              </w:rPr>
              <w:tab/>
              <w:t>pripravljalnim, spremljevalnim, upravnim in tehničnim dejavnostim, potrebnim za okrepitev upravljanja schengenskega območja, vključno z dejavnostmi za podporo mehanizmom ocenjevanja in spremljanja;</w:t>
            </w:r>
          </w:p>
        </w:tc>
      </w:tr>
      <w:tr w:rsidR="002069C6" w:rsidRPr="00E802E9" w14:paraId="19C90702" w14:textId="77777777" w:rsidTr="00385BC5">
        <w:trPr>
          <w:jc w:val="center"/>
        </w:trPr>
        <w:tc>
          <w:tcPr>
            <w:tcW w:w="4876" w:type="dxa"/>
          </w:tcPr>
          <w:p w14:paraId="0A199418" w14:textId="77777777" w:rsidR="00FC794C" w:rsidRPr="00E802E9" w:rsidRDefault="00FC794C" w:rsidP="00385BC5">
            <w:pPr>
              <w:pStyle w:val="Normal6"/>
            </w:pPr>
          </w:p>
        </w:tc>
        <w:tc>
          <w:tcPr>
            <w:tcW w:w="4876" w:type="dxa"/>
          </w:tcPr>
          <w:p w14:paraId="12531E95" w14:textId="77777777" w:rsidR="00FC794C" w:rsidRPr="00E802E9" w:rsidRDefault="002238FD" w:rsidP="00385BC5">
            <w:pPr>
              <w:pStyle w:val="Normal6"/>
              <w:rPr>
                <w:szCs w:val="24"/>
              </w:rPr>
            </w:pPr>
            <w:r w:rsidRPr="00E802E9">
              <w:rPr>
                <w:b/>
                <w:i/>
              </w:rPr>
              <w:t>(d)</w:t>
            </w:r>
            <w:r w:rsidRPr="00E802E9">
              <w:rPr>
                <w:b/>
                <w:i/>
              </w:rPr>
              <w:tab/>
              <w:t>ukrepom za podporo zbiranju, izmenjavi in uporabi informacij, analizi tveganj in situacijskemu zavedanju, kadar je to potrebno za dobro delovanje schengenskega območja;</w:t>
            </w:r>
          </w:p>
        </w:tc>
      </w:tr>
      <w:tr w:rsidR="002069C6" w:rsidRPr="00E802E9" w14:paraId="498A2C5D" w14:textId="77777777" w:rsidTr="00385BC5">
        <w:trPr>
          <w:jc w:val="center"/>
        </w:trPr>
        <w:tc>
          <w:tcPr>
            <w:tcW w:w="4876" w:type="dxa"/>
          </w:tcPr>
          <w:p w14:paraId="501E9923" w14:textId="77777777" w:rsidR="00FC794C" w:rsidRPr="00E802E9" w:rsidRDefault="00FC794C" w:rsidP="00385BC5">
            <w:pPr>
              <w:pStyle w:val="Normal6"/>
            </w:pPr>
          </w:p>
        </w:tc>
        <w:tc>
          <w:tcPr>
            <w:tcW w:w="4876" w:type="dxa"/>
          </w:tcPr>
          <w:p w14:paraId="40E5C382" w14:textId="77777777" w:rsidR="00FC794C" w:rsidRPr="00E802E9" w:rsidRDefault="002238FD" w:rsidP="00385BC5">
            <w:pPr>
              <w:pStyle w:val="Normal6"/>
              <w:rPr>
                <w:szCs w:val="24"/>
              </w:rPr>
            </w:pPr>
            <w:r w:rsidRPr="00E802E9">
              <w:rPr>
                <w:b/>
                <w:i/>
              </w:rPr>
              <w:t>(e)</w:t>
            </w:r>
            <w:r w:rsidRPr="00E802E9">
              <w:rPr>
                <w:b/>
                <w:i/>
              </w:rPr>
              <w:tab/>
              <w:t>ukrepom za podporo izvajanju, spremljanju in ocenjevanju prednostnih nalog Unije, pomembnih za delovanje schengenskega območja.</w:t>
            </w:r>
          </w:p>
        </w:tc>
      </w:tr>
      <w:tr w:rsidR="002069C6" w:rsidRPr="00E802E9" w14:paraId="6381A0BE" w14:textId="77777777" w:rsidTr="00385BC5">
        <w:trPr>
          <w:jc w:val="center"/>
        </w:trPr>
        <w:tc>
          <w:tcPr>
            <w:tcW w:w="4876" w:type="dxa"/>
          </w:tcPr>
          <w:p w14:paraId="54D4D954" w14:textId="77777777" w:rsidR="00FC794C" w:rsidRPr="00E802E9" w:rsidRDefault="00FC794C" w:rsidP="00385BC5">
            <w:pPr>
              <w:pStyle w:val="Normal6"/>
            </w:pPr>
          </w:p>
        </w:tc>
        <w:tc>
          <w:tcPr>
            <w:tcW w:w="4876" w:type="dxa"/>
          </w:tcPr>
          <w:p w14:paraId="04A25ACA" w14:textId="77777777" w:rsidR="00FC794C" w:rsidRPr="00E802E9" w:rsidRDefault="002238FD" w:rsidP="00385BC5">
            <w:pPr>
              <w:pStyle w:val="Normal6"/>
              <w:rPr>
                <w:szCs w:val="24"/>
              </w:rPr>
            </w:pPr>
            <w:r w:rsidRPr="00E802E9">
              <w:rPr>
                <w:b/>
                <w:i/>
              </w:rPr>
              <w:t>2.</w:t>
            </w:r>
            <w:r w:rsidRPr="00E802E9">
              <w:rPr>
                <w:b/>
                <w:i/>
              </w:rPr>
              <w:tab/>
              <w:t>V okviru cilja iz člena 3(1), točka (b), podpora Unije prispeva k evropskemu integriranemu upravljanju zunanjih meja, med drugim s podporo:</w:t>
            </w:r>
          </w:p>
        </w:tc>
      </w:tr>
      <w:tr w:rsidR="002069C6" w:rsidRPr="00E802E9" w14:paraId="7B4726AC" w14:textId="77777777" w:rsidTr="00385BC5">
        <w:trPr>
          <w:jc w:val="center"/>
        </w:trPr>
        <w:tc>
          <w:tcPr>
            <w:tcW w:w="4876" w:type="dxa"/>
          </w:tcPr>
          <w:p w14:paraId="7F007D0D" w14:textId="77777777" w:rsidR="00FC794C" w:rsidRPr="00E802E9" w:rsidRDefault="00FC794C" w:rsidP="00385BC5">
            <w:pPr>
              <w:pStyle w:val="Normal6"/>
            </w:pPr>
          </w:p>
        </w:tc>
        <w:tc>
          <w:tcPr>
            <w:tcW w:w="4876" w:type="dxa"/>
          </w:tcPr>
          <w:p w14:paraId="50CA485E" w14:textId="77777777" w:rsidR="00FC794C" w:rsidRPr="00E802E9" w:rsidRDefault="002238FD" w:rsidP="00385BC5">
            <w:pPr>
              <w:pStyle w:val="Normal6"/>
              <w:rPr>
                <w:szCs w:val="24"/>
              </w:rPr>
            </w:pPr>
            <w:r w:rsidRPr="00E802E9">
              <w:rPr>
                <w:b/>
                <w:i/>
              </w:rPr>
              <w:t>(a)</w:t>
            </w:r>
            <w:r w:rsidRPr="00E802E9">
              <w:rPr>
                <w:b/>
                <w:i/>
              </w:rPr>
              <w:tab/>
              <w:t>nabavi, vzdrževanju in nadgradnji tehničnih prevoznih sredstev, nadzornih sistemov, komunikacijskih sistemov ter informacijske in komunikacijske tehnologije, potrebnih za učinkovito in varno upravljanje meja;</w:t>
            </w:r>
          </w:p>
        </w:tc>
      </w:tr>
      <w:tr w:rsidR="002069C6" w:rsidRPr="00E802E9" w14:paraId="71488319" w14:textId="77777777" w:rsidTr="00385BC5">
        <w:trPr>
          <w:jc w:val="center"/>
        </w:trPr>
        <w:tc>
          <w:tcPr>
            <w:tcW w:w="4876" w:type="dxa"/>
          </w:tcPr>
          <w:p w14:paraId="73A37D3B" w14:textId="77777777" w:rsidR="00FC794C" w:rsidRPr="00E802E9" w:rsidRDefault="00FC794C" w:rsidP="00385BC5">
            <w:pPr>
              <w:pStyle w:val="Normal6"/>
            </w:pPr>
          </w:p>
        </w:tc>
        <w:tc>
          <w:tcPr>
            <w:tcW w:w="4876" w:type="dxa"/>
          </w:tcPr>
          <w:p w14:paraId="62083E3D" w14:textId="77777777" w:rsidR="00FC794C" w:rsidRPr="00E802E9" w:rsidRDefault="002238FD" w:rsidP="00385BC5">
            <w:pPr>
              <w:pStyle w:val="Normal6"/>
              <w:rPr>
                <w:szCs w:val="24"/>
              </w:rPr>
            </w:pPr>
            <w:r w:rsidRPr="00E802E9">
              <w:rPr>
                <w:b/>
                <w:i/>
              </w:rPr>
              <w:t>(b)</w:t>
            </w:r>
            <w:r w:rsidRPr="00E802E9">
              <w:rPr>
                <w:b/>
                <w:i/>
              </w:rPr>
              <w:tab/>
              <w:t>razvoju, gradnji, prilagajanju, vzdrževanju in modernizaciji infrastrukture in objektov ter nabavi, vzdrževanju in nadgradnji opreme na mejnih prehodih in vzdolž zunanjih meja, vključno s fiksnimi, mobilnimi in premestljivimi sredstvi, potrebnimi za izvajanje mejnih kontrol, nadzornih operacij in s tem povezanih postopkov, ki se izvajajo v skladu s pravom Unije;</w:t>
            </w:r>
          </w:p>
        </w:tc>
      </w:tr>
      <w:tr w:rsidR="002069C6" w:rsidRPr="00E802E9" w14:paraId="5829CCE8" w14:textId="77777777" w:rsidTr="00385BC5">
        <w:trPr>
          <w:jc w:val="center"/>
        </w:trPr>
        <w:tc>
          <w:tcPr>
            <w:tcW w:w="4876" w:type="dxa"/>
          </w:tcPr>
          <w:p w14:paraId="05DA473A" w14:textId="77777777" w:rsidR="00FC794C" w:rsidRPr="00E802E9" w:rsidRDefault="00FC794C" w:rsidP="00385BC5">
            <w:pPr>
              <w:pStyle w:val="Normal6"/>
            </w:pPr>
          </w:p>
        </w:tc>
        <w:tc>
          <w:tcPr>
            <w:tcW w:w="4876" w:type="dxa"/>
          </w:tcPr>
          <w:p w14:paraId="21EB3A56" w14:textId="77777777" w:rsidR="00FC794C" w:rsidRPr="00E802E9" w:rsidRDefault="002238FD" w:rsidP="00385BC5">
            <w:pPr>
              <w:pStyle w:val="Normal6"/>
              <w:rPr>
                <w:szCs w:val="24"/>
              </w:rPr>
            </w:pPr>
            <w:r w:rsidRPr="00E802E9">
              <w:rPr>
                <w:b/>
                <w:i/>
              </w:rPr>
              <w:t>(c)</w:t>
            </w:r>
            <w:r w:rsidRPr="00E802E9">
              <w:rPr>
                <w:b/>
                <w:i/>
              </w:rPr>
              <w:tab/>
              <w:t>vzpostavitvi, delovanju, vzdrževanju, nadgradnji in interoperabilnosti obsežnih informacijskih sistemov, ki podpirajo upravljanje meja, vključno z ukrepi za podporo kakovosti podatkov, kibernetske varnosti, pripravljenosti sistemov in uveljavljanju pravic posameznikov, na katere se nanašajo osebni podatki;</w:t>
            </w:r>
          </w:p>
        </w:tc>
      </w:tr>
      <w:tr w:rsidR="002069C6" w:rsidRPr="00E802E9" w14:paraId="03709922" w14:textId="77777777" w:rsidTr="00385BC5">
        <w:trPr>
          <w:jc w:val="center"/>
        </w:trPr>
        <w:tc>
          <w:tcPr>
            <w:tcW w:w="4876" w:type="dxa"/>
          </w:tcPr>
          <w:p w14:paraId="56A6CE0D" w14:textId="77777777" w:rsidR="00FC794C" w:rsidRPr="00E802E9" w:rsidRDefault="00FC794C" w:rsidP="00385BC5">
            <w:pPr>
              <w:pStyle w:val="Normal6"/>
            </w:pPr>
          </w:p>
        </w:tc>
        <w:tc>
          <w:tcPr>
            <w:tcW w:w="4876" w:type="dxa"/>
          </w:tcPr>
          <w:p w14:paraId="583BA688" w14:textId="77777777" w:rsidR="00FC794C" w:rsidRPr="00E802E9" w:rsidRDefault="002238FD" w:rsidP="00385BC5">
            <w:pPr>
              <w:pStyle w:val="Normal6"/>
              <w:rPr>
                <w:szCs w:val="24"/>
              </w:rPr>
            </w:pPr>
            <w:r w:rsidRPr="00E802E9">
              <w:rPr>
                <w:b/>
                <w:i/>
              </w:rPr>
              <w:t>(d)</w:t>
            </w:r>
            <w:r w:rsidRPr="00E802E9">
              <w:rPr>
                <w:b/>
                <w:i/>
              </w:rPr>
              <w:tab/>
              <w:t>usposabljanju, krepitvi zmogljivosti, izmenjavi dobrih praks ter razvoju skupnih standardov za mejne policiste in druge organe, ki izvajajo naloge upravljanja meja;</w:t>
            </w:r>
          </w:p>
        </w:tc>
      </w:tr>
      <w:tr w:rsidR="002069C6" w:rsidRPr="00E802E9" w14:paraId="20B88CD2" w14:textId="77777777" w:rsidTr="00385BC5">
        <w:trPr>
          <w:jc w:val="center"/>
        </w:trPr>
        <w:tc>
          <w:tcPr>
            <w:tcW w:w="4876" w:type="dxa"/>
          </w:tcPr>
          <w:p w14:paraId="11AF6C25" w14:textId="77777777" w:rsidR="00FC794C" w:rsidRPr="00E802E9" w:rsidRDefault="00FC794C" w:rsidP="00385BC5">
            <w:pPr>
              <w:pStyle w:val="Normal6"/>
            </w:pPr>
          </w:p>
        </w:tc>
        <w:tc>
          <w:tcPr>
            <w:tcW w:w="4876" w:type="dxa"/>
          </w:tcPr>
          <w:p w14:paraId="11D4832A" w14:textId="77777777" w:rsidR="00FC794C" w:rsidRPr="00E802E9" w:rsidRDefault="002238FD" w:rsidP="00385BC5">
            <w:pPr>
              <w:pStyle w:val="Normal6"/>
              <w:rPr>
                <w:szCs w:val="24"/>
              </w:rPr>
            </w:pPr>
            <w:r w:rsidRPr="00E802E9">
              <w:rPr>
                <w:b/>
                <w:i/>
              </w:rPr>
              <w:t>(e)</w:t>
            </w:r>
            <w:r w:rsidRPr="00E802E9">
              <w:rPr>
                <w:b/>
                <w:i/>
              </w:rPr>
              <w:tab/>
              <w:t>ukrepom za krepitev sodelovanja in usklajevanja med državami članicami ter z ustreznimi organi, uradi in agencijami Unije, vključno z Evropsko agencijo za mejno in obalno stražo, agencijo eu-LISA ter drugimi pristojnimi organi, uradi in agencijami Unije;</w:t>
            </w:r>
          </w:p>
        </w:tc>
      </w:tr>
      <w:tr w:rsidR="002069C6" w:rsidRPr="00E802E9" w14:paraId="603DC024" w14:textId="77777777" w:rsidTr="00385BC5">
        <w:trPr>
          <w:jc w:val="center"/>
        </w:trPr>
        <w:tc>
          <w:tcPr>
            <w:tcW w:w="4876" w:type="dxa"/>
          </w:tcPr>
          <w:p w14:paraId="62FF0E5B" w14:textId="77777777" w:rsidR="00FC794C" w:rsidRPr="00E802E9" w:rsidRDefault="00FC794C" w:rsidP="00385BC5">
            <w:pPr>
              <w:pStyle w:val="Normal6"/>
            </w:pPr>
          </w:p>
        </w:tc>
        <w:tc>
          <w:tcPr>
            <w:tcW w:w="4876" w:type="dxa"/>
          </w:tcPr>
          <w:p w14:paraId="6DD6B07E" w14:textId="77777777" w:rsidR="00FC794C" w:rsidRPr="00E802E9" w:rsidRDefault="002238FD" w:rsidP="00385BC5">
            <w:pPr>
              <w:pStyle w:val="Normal6"/>
              <w:rPr>
                <w:szCs w:val="24"/>
              </w:rPr>
            </w:pPr>
            <w:r w:rsidRPr="00E802E9">
              <w:rPr>
                <w:b/>
                <w:i/>
              </w:rPr>
              <w:t>(f)</w:t>
            </w:r>
            <w:r w:rsidRPr="00E802E9">
              <w:rPr>
                <w:b/>
                <w:i/>
              </w:rPr>
              <w:tab/>
              <w:t>ukrepom v podporo Evropski agenciji za mejno in obalno stražo, vključno z razvojem zmogljivosti, skupno krepitvijo zmogljivosti, skupnimi javnimi naročili, vzpostavitvijo skupnih standardov, registracijo ali dajanjem opreme na voljo v naboru tehnične opreme Evropske agencije za mejno in obalno stražo ter ukrepi za obravnavo priporočil na podlagi ocen ranljivosti;</w:t>
            </w:r>
          </w:p>
        </w:tc>
      </w:tr>
      <w:tr w:rsidR="002069C6" w:rsidRPr="00E802E9" w14:paraId="29CF7F1E" w14:textId="77777777" w:rsidTr="00385BC5">
        <w:trPr>
          <w:jc w:val="center"/>
        </w:trPr>
        <w:tc>
          <w:tcPr>
            <w:tcW w:w="4876" w:type="dxa"/>
          </w:tcPr>
          <w:p w14:paraId="3C011459" w14:textId="77777777" w:rsidR="00FC794C" w:rsidRPr="00E802E9" w:rsidRDefault="00FC794C" w:rsidP="00385BC5">
            <w:pPr>
              <w:pStyle w:val="Normal6"/>
            </w:pPr>
          </w:p>
        </w:tc>
        <w:tc>
          <w:tcPr>
            <w:tcW w:w="4876" w:type="dxa"/>
          </w:tcPr>
          <w:p w14:paraId="10766A0F" w14:textId="77777777" w:rsidR="00FC794C" w:rsidRPr="00E802E9" w:rsidRDefault="002238FD" w:rsidP="00385BC5">
            <w:pPr>
              <w:pStyle w:val="Normal6"/>
              <w:rPr>
                <w:szCs w:val="24"/>
              </w:rPr>
            </w:pPr>
            <w:r w:rsidRPr="00E802E9">
              <w:rPr>
                <w:b/>
                <w:i/>
              </w:rPr>
              <w:t>(g)</w:t>
            </w:r>
            <w:r w:rsidRPr="00E802E9">
              <w:rPr>
                <w:b/>
                <w:i/>
              </w:rPr>
              <w:tab/>
              <w:t>ukrepom v podporo razvoju, delovanju in uporabi sistema EUROSUR in drugih orodij, ki prispevajo k nadzoru meja, situacijskemu zavedanju, analizi tveganj in izmenjavi informacij;</w:t>
            </w:r>
          </w:p>
        </w:tc>
      </w:tr>
      <w:tr w:rsidR="002069C6" w:rsidRPr="00E802E9" w14:paraId="767547CD" w14:textId="77777777" w:rsidTr="00385BC5">
        <w:trPr>
          <w:jc w:val="center"/>
        </w:trPr>
        <w:tc>
          <w:tcPr>
            <w:tcW w:w="4876" w:type="dxa"/>
          </w:tcPr>
          <w:p w14:paraId="184C682F" w14:textId="77777777" w:rsidR="00FC794C" w:rsidRPr="00E802E9" w:rsidRDefault="00FC794C" w:rsidP="00385BC5">
            <w:pPr>
              <w:pStyle w:val="Normal6"/>
            </w:pPr>
          </w:p>
        </w:tc>
        <w:tc>
          <w:tcPr>
            <w:tcW w:w="4876" w:type="dxa"/>
          </w:tcPr>
          <w:p w14:paraId="46459516" w14:textId="77777777" w:rsidR="00FC794C" w:rsidRPr="00E802E9" w:rsidRDefault="002238FD" w:rsidP="00385BC5">
            <w:pPr>
              <w:pStyle w:val="Normal6"/>
              <w:rPr>
                <w:szCs w:val="24"/>
              </w:rPr>
            </w:pPr>
            <w:r w:rsidRPr="00E802E9">
              <w:rPr>
                <w:b/>
                <w:i/>
              </w:rPr>
              <w:t>(h)</w:t>
            </w:r>
            <w:r w:rsidRPr="00E802E9">
              <w:rPr>
                <w:b/>
                <w:i/>
              </w:rPr>
              <w:tab/>
              <w:t>ukrepom v podporo pregledom in mejnim postopkom na zunanjih mejah, vključno z operativnimi in tehničnimi dejavnostmi, opremo, objekti, usposabljanjem, usklajevanjem in dejavnostmi neodvisnih mehanizmov za spremljanje, določenih v pravu Unije;</w:t>
            </w:r>
          </w:p>
        </w:tc>
      </w:tr>
      <w:tr w:rsidR="002069C6" w:rsidRPr="00E802E9" w14:paraId="4E3FF844" w14:textId="77777777" w:rsidTr="00385BC5">
        <w:trPr>
          <w:jc w:val="center"/>
        </w:trPr>
        <w:tc>
          <w:tcPr>
            <w:tcW w:w="4876" w:type="dxa"/>
          </w:tcPr>
          <w:p w14:paraId="0C50895F" w14:textId="77777777" w:rsidR="00FC794C" w:rsidRPr="00E802E9" w:rsidRDefault="00FC794C" w:rsidP="00385BC5">
            <w:pPr>
              <w:pStyle w:val="Normal6"/>
            </w:pPr>
          </w:p>
        </w:tc>
        <w:tc>
          <w:tcPr>
            <w:tcW w:w="4876" w:type="dxa"/>
          </w:tcPr>
          <w:p w14:paraId="08B2CBC5" w14:textId="77777777" w:rsidR="00FC794C" w:rsidRPr="00E802E9" w:rsidRDefault="002238FD" w:rsidP="00385BC5">
            <w:pPr>
              <w:pStyle w:val="Normal6"/>
              <w:rPr>
                <w:szCs w:val="24"/>
              </w:rPr>
            </w:pPr>
            <w:r w:rsidRPr="00E802E9">
              <w:rPr>
                <w:b/>
                <w:i/>
              </w:rPr>
              <w:t>(i)</w:t>
            </w:r>
            <w:r w:rsidRPr="00E802E9">
              <w:rPr>
                <w:b/>
                <w:i/>
              </w:rPr>
              <w:tab/>
              <w:t>razvoju in uvajanju inovativnih metod in novih tehnologij v podporo evropskemu integriranemu upravljanju meja.</w:t>
            </w:r>
          </w:p>
        </w:tc>
      </w:tr>
      <w:tr w:rsidR="002069C6" w:rsidRPr="00E802E9" w14:paraId="562B9C6C" w14:textId="77777777" w:rsidTr="00385BC5">
        <w:trPr>
          <w:jc w:val="center"/>
        </w:trPr>
        <w:tc>
          <w:tcPr>
            <w:tcW w:w="4876" w:type="dxa"/>
          </w:tcPr>
          <w:p w14:paraId="07242F49" w14:textId="77777777" w:rsidR="00FC794C" w:rsidRPr="00E802E9" w:rsidRDefault="00FC794C" w:rsidP="00385BC5">
            <w:pPr>
              <w:pStyle w:val="Normal6"/>
            </w:pPr>
          </w:p>
        </w:tc>
        <w:tc>
          <w:tcPr>
            <w:tcW w:w="4876" w:type="dxa"/>
          </w:tcPr>
          <w:p w14:paraId="1236AA30" w14:textId="77777777" w:rsidR="00FC794C" w:rsidRPr="00E802E9" w:rsidRDefault="002238FD" w:rsidP="00385BC5">
            <w:pPr>
              <w:pStyle w:val="Normal6"/>
              <w:rPr>
                <w:szCs w:val="24"/>
              </w:rPr>
            </w:pPr>
            <w:r w:rsidRPr="00E802E9">
              <w:rPr>
                <w:b/>
                <w:i/>
              </w:rPr>
              <w:t>3.</w:t>
            </w:r>
            <w:r w:rsidRPr="00E802E9">
              <w:rPr>
                <w:b/>
                <w:i/>
              </w:rPr>
              <w:tab/>
              <w:t>V okviru cilja iz člena 3(1), točka (c), podpora Unije prispeva k skupni vizumski politiki, med drugim s podporo:</w:t>
            </w:r>
          </w:p>
        </w:tc>
      </w:tr>
      <w:tr w:rsidR="002069C6" w:rsidRPr="00E802E9" w14:paraId="5C9071C8" w14:textId="77777777" w:rsidTr="00385BC5">
        <w:trPr>
          <w:jc w:val="center"/>
        </w:trPr>
        <w:tc>
          <w:tcPr>
            <w:tcW w:w="4876" w:type="dxa"/>
          </w:tcPr>
          <w:p w14:paraId="621CC2C9" w14:textId="77777777" w:rsidR="00FC794C" w:rsidRPr="00E802E9" w:rsidRDefault="00FC794C" w:rsidP="00385BC5">
            <w:pPr>
              <w:pStyle w:val="Normal6"/>
            </w:pPr>
          </w:p>
        </w:tc>
        <w:tc>
          <w:tcPr>
            <w:tcW w:w="4876" w:type="dxa"/>
          </w:tcPr>
          <w:p w14:paraId="046973E9" w14:textId="77777777" w:rsidR="00FC794C" w:rsidRPr="00E802E9" w:rsidRDefault="002238FD" w:rsidP="00385BC5">
            <w:pPr>
              <w:pStyle w:val="Normal6"/>
              <w:rPr>
                <w:szCs w:val="24"/>
              </w:rPr>
            </w:pPr>
            <w:r w:rsidRPr="00E802E9">
              <w:rPr>
                <w:b/>
                <w:i/>
              </w:rPr>
              <w:t>(a)</w:t>
            </w:r>
            <w:r w:rsidRPr="00E802E9">
              <w:rPr>
                <w:b/>
                <w:i/>
              </w:rPr>
              <w:tab/>
              <w:t>digitalizaciji obravnave vlog za izdajo vizuma in modernizaciji konzularnih storitev, da se zagotovijo varni, učinkoviti in dostopni postopki za prosilce za vizum;</w:t>
            </w:r>
          </w:p>
        </w:tc>
      </w:tr>
      <w:tr w:rsidR="002069C6" w:rsidRPr="00E802E9" w14:paraId="6DED5F78" w14:textId="77777777" w:rsidTr="00385BC5">
        <w:trPr>
          <w:jc w:val="center"/>
        </w:trPr>
        <w:tc>
          <w:tcPr>
            <w:tcW w:w="4876" w:type="dxa"/>
          </w:tcPr>
          <w:p w14:paraId="2C69F214" w14:textId="77777777" w:rsidR="00FC794C" w:rsidRPr="00E802E9" w:rsidRDefault="00FC794C" w:rsidP="00385BC5">
            <w:pPr>
              <w:pStyle w:val="Normal6"/>
            </w:pPr>
          </w:p>
        </w:tc>
        <w:tc>
          <w:tcPr>
            <w:tcW w:w="4876" w:type="dxa"/>
          </w:tcPr>
          <w:p w14:paraId="7778BCBC" w14:textId="77777777" w:rsidR="00FC794C" w:rsidRPr="00E802E9" w:rsidRDefault="002238FD" w:rsidP="00385BC5">
            <w:pPr>
              <w:pStyle w:val="Normal6"/>
              <w:rPr>
                <w:szCs w:val="24"/>
              </w:rPr>
            </w:pPr>
            <w:r w:rsidRPr="00E802E9">
              <w:rPr>
                <w:b/>
                <w:i/>
              </w:rPr>
              <w:t>(b)</w:t>
            </w:r>
            <w:r w:rsidRPr="00E802E9">
              <w:rPr>
                <w:b/>
                <w:i/>
              </w:rPr>
              <w:tab/>
              <w:t>razvoju, nadgradnji, vzdrževanju in delovanju infrastrukture, objektov, varnostnih ukrepov, operativne opreme in informacijsko-komunikacijskih sistemov, potrebnih za obdelavo vlog za izdajo vizuma in konzularno sodelovanje;</w:t>
            </w:r>
          </w:p>
        </w:tc>
      </w:tr>
      <w:tr w:rsidR="002069C6" w:rsidRPr="00E802E9" w14:paraId="742D3C22" w14:textId="77777777" w:rsidTr="00385BC5">
        <w:trPr>
          <w:jc w:val="center"/>
        </w:trPr>
        <w:tc>
          <w:tcPr>
            <w:tcW w:w="4876" w:type="dxa"/>
          </w:tcPr>
          <w:p w14:paraId="46748371" w14:textId="77777777" w:rsidR="00FC794C" w:rsidRPr="00E802E9" w:rsidRDefault="00FC794C" w:rsidP="00385BC5">
            <w:pPr>
              <w:pStyle w:val="Normal6"/>
            </w:pPr>
          </w:p>
        </w:tc>
        <w:tc>
          <w:tcPr>
            <w:tcW w:w="4876" w:type="dxa"/>
          </w:tcPr>
          <w:p w14:paraId="7EE361D6" w14:textId="77777777" w:rsidR="00FC794C" w:rsidRPr="00E802E9" w:rsidRDefault="002238FD" w:rsidP="00385BC5">
            <w:pPr>
              <w:pStyle w:val="Normal6"/>
              <w:rPr>
                <w:szCs w:val="24"/>
              </w:rPr>
            </w:pPr>
            <w:r w:rsidRPr="00E802E9">
              <w:rPr>
                <w:b/>
                <w:i/>
              </w:rPr>
              <w:t>(c)</w:t>
            </w:r>
            <w:r w:rsidRPr="00E802E9">
              <w:rPr>
                <w:b/>
                <w:i/>
              </w:rPr>
              <w:tab/>
              <w:t>konzularnemu sodelovanju, konzularni pokritosti, varnosti dokumentov in sodelovanju med državami članicami pri obravnavi vlog za izdajo vizuma;</w:t>
            </w:r>
          </w:p>
        </w:tc>
      </w:tr>
      <w:tr w:rsidR="002069C6" w:rsidRPr="00E802E9" w14:paraId="2E63134E" w14:textId="77777777" w:rsidTr="00385BC5">
        <w:trPr>
          <w:jc w:val="center"/>
        </w:trPr>
        <w:tc>
          <w:tcPr>
            <w:tcW w:w="4876" w:type="dxa"/>
          </w:tcPr>
          <w:p w14:paraId="0668EC0D" w14:textId="77777777" w:rsidR="00FC794C" w:rsidRPr="00E802E9" w:rsidRDefault="00FC794C" w:rsidP="00385BC5">
            <w:pPr>
              <w:pStyle w:val="Normal6"/>
            </w:pPr>
          </w:p>
        </w:tc>
        <w:tc>
          <w:tcPr>
            <w:tcW w:w="4876" w:type="dxa"/>
          </w:tcPr>
          <w:p w14:paraId="02346067" w14:textId="77777777" w:rsidR="00FC794C" w:rsidRPr="00E802E9" w:rsidRDefault="002238FD" w:rsidP="00385BC5">
            <w:pPr>
              <w:pStyle w:val="Normal6"/>
              <w:rPr>
                <w:szCs w:val="24"/>
              </w:rPr>
            </w:pPr>
            <w:r w:rsidRPr="00E802E9">
              <w:rPr>
                <w:b/>
                <w:i/>
              </w:rPr>
              <w:t>(d)</w:t>
            </w:r>
            <w:r w:rsidRPr="00E802E9">
              <w:rPr>
                <w:b/>
                <w:i/>
              </w:rPr>
              <w:tab/>
              <w:t>napotitvi, usposabljanju in krepitvi zmogljivosti konzularnega in drugega osebja, ki prispeva k skupni vizumski politiki;</w:t>
            </w:r>
          </w:p>
        </w:tc>
      </w:tr>
      <w:tr w:rsidR="002069C6" w:rsidRPr="00E802E9" w14:paraId="0CD946C7" w14:textId="77777777" w:rsidTr="00385BC5">
        <w:trPr>
          <w:jc w:val="center"/>
        </w:trPr>
        <w:tc>
          <w:tcPr>
            <w:tcW w:w="4876" w:type="dxa"/>
          </w:tcPr>
          <w:p w14:paraId="29E8608B" w14:textId="77777777" w:rsidR="00FC794C" w:rsidRPr="00E802E9" w:rsidRDefault="00FC794C" w:rsidP="00385BC5">
            <w:pPr>
              <w:pStyle w:val="Normal6"/>
            </w:pPr>
          </w:p>
        </w:tc>
        <w:tc>
          <w:tcPr>
            <w:tcW w:w="4876" w:type="dxa"/>
          </w:tcPr>
          <w:p w14:paraId="52CC90BB" w14:textId="77777777" w:rsidR="00FC794C" w:rsidRPr="00E802E9" w:rsidRDefault="002238FD" w:rsidP="00385BC5">
            <w:pPr>
              <w:pStyle w:val="Normal6"/>
              <w:rPr>
                <w:szCs w:val="24"/>
              </w:rPr>
            </w:pPr>
            <w:r w:rsidRPr="00E802E9">
              <w:rPr>
                <w:b/>
                <w:i/>
              </w:rPr>
              <w:t>(e)</w:t>
            </w:r>
            <w:r w:rsidRPr="00E802E9">
              <w:rPr>
                <w:b/>
                <w:i/>
              </w:rPr>
              <w:tab/>
              <w:t>državam članicam pri izdajanju vizumov v skladu s pravnim redom Unije, po potrebi vključno z vizumi z omejeno ozemeljsko veljavnostjo;</w:t>
            </w:r>
          </w:p>
        </w:tc>
      </w:tr>
      <w:tr w:rsidR="002069C6" w:rsidRPr="00E802E9" w14:paraId="607408B7" w14:textId="77777777" w:rsidTr="00385BC5">
        <w:trPr>
          <w:jc w:val="center"/>
        </w:trPr>
        <w:tc>
          <w:tcPr>
            <w:tcW w:w="4876" w:type="dxa"/>
          </w:tcPr>
          <w:p w14:paraId="067D08E7" w14:textId="77777777" w:rsidR="00FC794C" w:rsidRPr="00E802E9" w:rsidRDefault="00FC794C" w:rsidP="00385BC5">
            <w:pPr>
              <w:pStyle w:val="Normal6"/>
            </w:pPr>
          </w:p>
        </w:tc>
        <w:tc>
          <w:tcPr>
            <w:tcW w:w="4876" w:type="dxa"/>
          </w:tcPr>
          <w:p w14:paraId="05CB39C6" w14:textId="77777777" w:rsidR="00FC794C" w:rsidRPr="00E802E9" w:rsidRDefault="002238FD" w:rsidP="00385BC5">
            <w:pPr>
              <w:pStyle w:val="Normal6"/>
              <w:rPr>
                <w:szCs w:val="24"/>
              </w:rPr>
            </w:pPr>
            <w:r w:rsidRPr="00E802E9">
              <w:rPr>
                <w:b/>
                <w:i/>
              </w:rPr>
              <w:t>(f)</w:t>
            </w:r>
            <w:r w:rsidRPr="00E802E9">
              <w:rPr>
                <w:b/>
                <w:i/>
              </w:rPr>
              <w:tab/>
              <w:t>ukrepom za obravnavo priporočil na podlagi schengenskih ocenjevanj na področju skupne vizumske politike;</w:t>
            </w:r>
          </w:p>
        </w:tc>
      </w:tr>
      <w:tr w:rsidR="002069C6" w:rsidRPr="00E802E9" w14:paraId="179A0201" w14:textId="77777777" w:rsidTr="00385BC5">
        <w:trPr>
          <w:jc w:val="center"/>
        </w:trPr>
        <w:tc>
          <w:tcPr>
            <w:tcW w:w="4876" w:type="dxa"/>
          </w:tcPr>
          <w:p w14:paraId="5E7F3FA0" w14:textId="77777777" w:rsidR="00FC794C" w:rsidRPr="00E802E9" w:rsidRDefault="00FC794C" w:rsidP="00385BC5">
            <w:pPr>
              <w:pStyle w:val="Normal6"/>
            </w:pPr>
          </w:p>
        </w:tc>
        <w:tc>
          <w:tcPr>
            <w:tcW w:w="4876" w:type="dxa"/>
          </w:tcPr>
          <w:p w14:paraId="52B8D396" w14:textId="77777777" w:rsidR="00FC794C" w:rsidRPr="00E802E9" w:rsidRDefault="002238FD" w:rsidP="00385BC5">
            <w:pPr>
              <w:pStyle w:val="Normal6"/>
              <w:rPr>
                <w:szCs w:val="24"/>
              </w:rPr>
            </w:pPr>
            <w:r w:rsidRPr="00E802E9">
              <w:rPr>
                <w:b/>
                <w:i/>
              </w:rPr>
              <w:t>(g)</w:t>
            </w:r>
            <w:r w:rsidRPr="00E802E9">
              <w:rPr>
                <w:b/>
                <w:i/>
              </w:rPr>
              <w:tab/>
              <w:t>vzpostavitvi, delovanju, vzdrževanju, nadgradnji in interoperabilnosti obsežnih informacijskih sistemov, ki podpirajo skupno vizumsko politiko, vključno z Vizumskim informacijskim sistemom in s tem povezano komunikacijsko infrastrukturo;</w:t>
            </w:r>
          </w:p>
        </w:tc>
      </w:tr>
      <w:tr w:rsidR="002069C6" w:rsidRPr="00E802E9" w14:paraId="61206E4E" w14:textId="77777777" w:rsidTr="00385BC5">
        <w:trPr>
          <w:jc w:val="center"/>
        </w:trPr>
        <w:tc>
          <w:tcPr>
            <w:tcW w:w="4876" w:type="dxa"/>
          </w:tcPr>
          <w:p w14:paraId="0A4B920B" w14:textId="77777777" w:rsidR="00FC794C" w:rsidRPr="00E802E9" w:rsidRDefault="00FC794C" w:rsidP="00385BC5">
            <w:pPr>
              <w:pStyle w:val="Normal6"/>
            </w:pPr>
          </w:p>
        </w:tc>
        <w:tc>
          <w:tcPr>
            <w:tcW w:w="4876" w:type="dxa"/>
          </w:tcPr>
          <w:p w14:paraId="102E73E2" w14:textId="77777777" w:rsidR="00FC794C" w:rsidRPr="00E802E9" w:rsidRDefault="002238FD" w:rsidP="00385BC5">
            <w:pPr>
              <w:pStyle w:val="Normal6"/>
              <w:rPr>
                <w:szCs w:val="24"/>
              </w:rPr>
            </w:pPr>
            <w:r w:rsidRPr="00E802E9">
              <w:rPr>
                <w:b/>
                <w:i/>
              </w:rPr>
              <w:t>(h)</w:t>
            </w:r>
            <w:r w:rsidRPr="00E802E9">
              <w:rPr>
                <w:b/>
                <w:i/>
              </w:rPr>
              <w:tab/>
              <w:t>ukrepom za izboljšanje kakovosti podatkov v informacijsko-komunikacijskih sistemih, povezanih z vizumi, in za izboljšanje uveljavljanja pravic posameznikov, na katere se nanašajo osebni podatki;</w:t>
            </w:r>
          </w:p>
        </w:tc>
      </w:tr>
      <w:tr w:rsidR="002069C6" w:rsidRPr="00E802E9" w14:paraId="2F71714B" w14:textId="77777777" w:rsidTr="00385BC5">
        <w:trPr>
          <w:jc w:val="center"/>
        </w:trPr>
        <w:tc>
          <w:tcPr>
            <w:tcW w:w="4876" w:type="dxa"/>
          </w:tcPr>
          <w:p w14:paraId="343491EF" w14:textId="77777777" w:rsidR="00FC794C" w:rsidRPr="00E802E9" w:rsidRDefault="00FC794C" w:rsidP="00385BC5">
            <w:pPr>
              <w:pStyle w:val="Normal6"/>
            </w:pPr>
          </w:p>
        </w:tc>
        <w:tc>
          <w:tcPr>
            <w:tcW w:w="4876" w:type="dxa"/>
          </w:tcPr>
          <w:p w14:paraId="5FCF515E" w14:textId="77777777" w:rsidR="00FC794C" w:rsidRPr="00E802E9" w:rsidRDefault="002238FD" w:rsidP="00385BC5">
            <w:pPr>
              <w:pStyle w:val="Normal6"/>
              <w:rPr>
                <w:szCs w:val="24"/>
              </w:rPr>
            </w:pPr>
            <w:r w:rsidRPr="00E802E9">
              <w:rPr>
                <w:b/>
                <w:i/>
              </w:rPr>
              <w:t>(i)</w:t>
            </w:r>
            <w:r w:rsidRPr="00E802E9">
              <w:rPr>
                <w:b/>
                <w:i/>
              </w:rPr>
              <w:tab/>
              <w:t>študijam, pilotnim projektom, izmenjavi dobrih praks, spremljanju, ocenjevanju, statističnim orodjem in inovativnim metodam ali tehnologijam, ki prispevajo k izvajanju in posodobitvi skupne vizumske politike.</w:t>
            </w:r>
          </w:p>
        </w:tc>
      </w:tr>
      <w:tr w:rsidR="002069C6" w:rsidRPr="00E802E9" w14:paraId="52599B7E" w14:textId="77777777" w:rsidTr="00385BC5">
        <w:trPr>
          <w:jc w:val="center"/>
        </w:trPr>
        <w:tc>
          <w:tcPr>
            <w:tcW w:w="4876" w:type="dxa"/>
          </w:tcPr>
          <w:p w14:paraId="2E142489" w14:textId="77777777" w:rsidR="00FC794C" w:rsidRPr="00E802E9" w:rsidRDefault="00FC794C" w:rsidP="00385BC5">
            <w:pPr>
              <w:pStyle w:val="Normal6"/>
            </w:pPr>
          </w:p>
        </w:tc>
        <w:tc>
          <w:tcPr>
            <w:tcW w:w="4876" w:type="dxa"/>
          </w:tcPr>
          <w:p w14:paraId="55CA70E3" w14:textId="77777777" w:rsidR="00FC794C" w:rsidRPr="00E802E9" w:rsidRDefault="002238FD" w:rsidP="00385BC5">
            <w:pPr>
              <w:pStyle w:val="Normal6"/>
              <w:rPr>
                <w:szCs w:val="24"/>
              </w:rPr>
            </w:pPr>
            <w:r w:rsidRPr="00E802E9">
              <w:rPr>
                <w:b/>
                <w:i/>
              </w:rPr>
              <w:t>4.</w:t>
            </w:r>
            <w:r w:rsidRPr="00E802E9">
              <w:rPr>
                <w:b/>
                <w:i/>
              </w:rPr>
              <w:tab/>
              <w:t>Podpora Unije lahko zajema tudi operativno podporo, vključno z upravičenimi stroški za osebje, komunikacijskimi dejavnostmi, tehnično pomočjo ter drugimi pripravljalnimi, upravnimi, spremljevalnimi, nadzornimi ali ocenjevalnimi dejavnostmi, potrebnimi za izvajanje ciljev iz člena 3, vključno s stroški, potrebnimi za ohranjanje operativne pripravljenosti.</w:t>
            </w:r>
          </w:p>
        </w:tc>
      </w:tr>
      <w:tr w:rsidR="002069C6" w:rsidRPr="00E802E9" w14:paraId="1FDB16D0" w14:textId="77777777" w:rsidTr="00385BC5">
        <w:trPr>
          <w:jc w:val="center"/>
        </w:trPr>
        <w:tc>
          <w:tcPr>
            <w:tcW w:w="4876" w:type="dxa"/>
          </w:tcPr>
          <w:p w14:paraId="52AF013F" w14:textId="77777777" w:rsidR="00FC794C" w:rsidRPr="00E802E9" w:rsidRDefault="00FC794C" w:rsidP="00385BC5">
            <w:pPr>
              <w:pStyle w:val="Normal6"/>
            </w:pPr>
          </w:p>
        </w:tc>
        <w:tc>
          <w:tcPr>
            <w:tcW w:w="4876" w:type="dxa"/>
          </w:tcPr>
          <w:p w14:paraId="1ECFAAE0" w14:textId="77777777" w:rsidR="00FC794C" w:rsidRPr="00E802E9" w:rsidRDefault="002238FD" w:rsidP="00385BC5">
            <w:pPr>
              <w:pStyle w:val="Normal6"/>
              <w:rPr>
                <w:szCs w:val="24"/>
              </w:rPr>
            </w:pPr>
            <w:r w:rsidRPr="00E802E9">
              <w:rPr>
                <w:b/>
                <w:i/>
              </w:rPr>
              <w:t>5.</w:t>
            </w:r>
            <w:r w:rsidRPr="00E802E9">
              <w:rPr>
                <w:b/>
                <w:i/>
              </w:rPr>
              <w:tab/>
              <w:t>Kategorije ukrepov in dejavnosti iz tega člena so neizčrpne in ne vplivajo na pravila o upravičenosti, načine izvajanja, okvir smotrnosti in ureditve načrtovanja programov, določene v Uredbi (EU) […] o ustanovitvi Evropskega sklada za ekonomsko, socialno in teritorialno kohezijo, kmetijstvo in podeželje, ribištvo in pomorstvo, blaginjo in varnost ter v Uredbi (EU) xxxx/xxx (uredba o okviru smotrnosti).</w:t>
            </w:r>
          </w:p>
        </w:tc>
      </w:tr>
    </w:tbl>
    <w:p w14:paraId="3306EF52"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2C17FAC0" w14:textId="77777777" w:rsidR="00FC794C" w:rsidRPr="00E802E9" w:rsidRDefault="002238FD" w:rsidP="00FC794C">
      <w:r w:rsidRPr="00E802E9">
        <w:rPr>
          <w:rStyle w:val="HideTWBExt"/>
        </w:rPr>
        <w:t>&lt;/Amend&gt;</w:t>
      </w:r>
    </w:p>
    <w:p w14:paraId="2EFB690C"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15</w:t>
      </w:r>
      <w:r w:rsidRPr="00E802E9">
        <w:rPr>
          <w:rStyle w:val="HideTWBExt"/>
          <w:b w:val="0"/>
        </w:rPr>
        <w:t>&lt;/NumAm&gt;</w:t>
      </w:r>
    </w:p>
    <w:p w14:paraId="7DF9CE44"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736B0FE5" w14:textId="77777777" w:rsidR="00FC794C" w:rsidRPr="00E802E9" w:rsidRDefault="002238FD" w:rsidP="00FC794C">
      <w:pPr>
        <w:pStyle w:val="NormalBold"/>
      </w:pPr>
      <w:r w:rsidRPr="00E802E9">
        <w:rPr>
          <w:rStyle w:val="HideTWBExt"/>
          <w:b w:val="0"/>
        </w:rPr>
        <w:t>&lt;Article&gt;</w:t>
      </w:r>
      <w:r w:rsidRPr="00E802E9">
        <w:t>Člen 3 b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5912C3DB" w14:textId="77777777" w:rsidTr="00385BC5">
        <w:trPr>
          <w:jc w:val="center"/>
        </w:trPr>
        <w:tc>
          <w:tcPr>
            <w:tcW w:w="9752" w:type="dxa"/>
            <w:gridSpan w:val="2"/>
          </w:tcPr>
          <w:p w14:paraId="6D4DB482" w14:textId="77777777" w:rsidR="00FC794C" w:rsidRPr="00E802E9" w:rsidRDefault="00FC794C" w:rsidP="00385BC5">
            <w:pPr>
              <w:keepNext/>
            </w:pPr>
          </w:p>
        </w:tc>
      </w:tr>
      <w:tr w:rsidR="002069C6" w:rsidRPr="00E802E9" w14:paraId="5256A805" w14:textId="77777777" w:rsidTr="00385BC5">
        <w:trPr>
          <w:jc w:val="center"/>
        </w:trPr>
        <w:tc>
          <w:tcPr>
            <w:tcW w:w="4876" w:type="dxa"/>
          </w:tcPr>
          <w:p w14:paraId="3FF0804D" w14:textId="77777777" w:rsidR="00FC794C" w:rsidRPr="00E802E9" w:rsidRDefault="002238FD" w:rsidP="00385BC5">
            <w:pPr>
              <w:pStyle w:val="ColumnHeading"/>
              <w:keepNext/>
            </w:pPr>
            <w:r w:rsidRPr="00E802E9">
              <w:t>Besedilo, ki ga predlaga Komisija</w:t>
            </w:r>
          </w:p>
        </w:tc>
        <w:tc>
          <w:tcPr>
            <w:tcW w:w="4876" w:type="dxa"/>
          </w:tcPr>
          <w:p w14:paraId="0876D85A" w14:textId="77777777" w:rsidR="00FC794C" w:rsidRPr="00E802E9" w:rsidRDefault="002238FD" w:rsidP="00385BC5">
            <w:pPr>
              <w:pStyle w:val="ColumnHeading"/>
              <w:keepNext/>
            </w:pPr>
            <w:r w:rsidRPr="00E802E9">
              <w:t>Predlog spremembe</w:t>
            </w:r>
          </w:p>
        </w:tc>
      </w:tr>
      <w:tr w:rsidR="002069C6" w:rsidRPr="00E802E9" w14:paraId="4AEC440E" w14:textId="77777777" w:rsidTr="00385BC5">
        <w:trPr>
          <w:jc w:val="center"/>
        </w:trPr>
        <w:tc>
          <w:tcPr>
            <w:tcW w:w="4876" w:type="dxa"/>
          </w:tcPr>
          <w:p w14:paraId="6178B1EA" w14:textId="77777777" w:rsidR="00FC794C" w:rsidRPr="00E802E9" w:rsidRDefault="00FC794C" w:rsidP="00385BC5">
            <w:pPr>
              <w:pStyle w:val="Normal6"/>
            </w:pPr>
          </w:p>
        </w:tc>
        <w:tc>
          <w:tcPr>
            <w:tcW w:w="4876" w:type="dxa"/>
          </w:tcPr>
          <w:p w14:paraId="6E4E3FA3" w14:textId="77777777" w:rsidR="00FC794C" w:rsidRPr="00E802E9" w:rsidRDefault="002238FD" w:rsidP="00385BC5">
            <w:pPr>
              <w:pStyle w:val="Normal6"/>
              <w:jc w:val="center"/>
              <w:rPr>
                <w:szCs w:val="24"/>
              </w:rPr>
            </w:pPr>
            <w:r w:rsidRPr="00E802E9">
              <w:rPr>
                <w:b/>
                <w:i/>
              </w:rPr>
              <w:t>Člen 3b</w:t>
            </w:r>
          </w:p>
        </w:tc>
      </w:tr>
      <w:tr w:rsidR="002069C6" w:rsidRPr="00E802E9" w14:paraId="742C8803" w14:textId="77777777" w:rsidTr="00385BC5">
        <w:trPr>
          <w:jc w:val="center"/>
        </w:trPr>
        <w:tc>
          <w:tcPr>
            <w:tcW w:w="4876" w:type="dxa"/>
          </w:tcPr>
          <w:p w14:paraId="64FBA008" w14:textId="77777777" w:rsidR="00FC794C" w:rsidRPr="00E802E9" w:rsidRDefault="00FC794C" w:rsidP="00385BC5">
            <w:pPr>
              <w:pStyle w:val="Normal6"/>
            </w:pPr>
          </w:p>
        </w:tc>
        <w:tc>
          <w:tcPr>
            <w:tcW w:w="4876" w:type="dxa"/>
          </w:tcPr>
          <w:p w14:paraId="24372FAB" w14:textId="77777777" w:rsidR="00FC794C" w:rsidRPr="00E802E9" w:rsidRDefault="002238FD" w:rsidP="00385BC5">
            <w:pPr>
              <w:pStyle w:val="Normal6"/>
              <w:jc w:val="center"/>
              <w:rPr>
                <w:szCs w:val="24"/>
              </w:rPr>
            </w:pPr>
            <w:r w:rsidRPr="00E802E9">
              <w:rPr>
                <w:b/>
                <w:i/>
              </w:rPr>
              <w:t>Podpora Unije za ukrepe v tretjih državah ali v zvezi s tretjimi državami</w:t>
            </w:r>
          </w:p>
        </w:tc>
      </w:tr>
      <w:tr w:rsidR="002069C6" w:rsidRPr="00E802E9" w14:paraId="46417F19" w14:textId="77777777" w:rsidTr="00385BC5">
        <w:trPr>
          <w:jc w:val="center"/>
        </w:trPr>
        <w:tc>
          <w:tcPr>
            <w:tcW w:w="4876" w:type="dxa"/>
          </w:tcPr>
          <w:p w14:paraId="6B6AD392" w14:textId="77777777" w:rsidR="00FC794C" w:rsidRPr="00E802E9" w:rsidRDefault="00FC794C" w:rsidP="00385BC5">
            <w:pPr>
              <w:pStyle w:val="Normal6"/>
            </w:pPr>
          </w:p>
        </w:tc>
        <w:tc>
          <w:tcPr>
            <w:tcW w:w="4876" w:type="dxa"/>
          </w:tcPr>
          <w:p w14:paraId="7C438B3C" w14:textId="77777777" w:rsidR="00FC794C" w:rsidRPr="00E802E9" w:rsidRDefault="002238FD" w:rsidP="00385BC5">
            <w:pPr>
              <w:pStyle w:val="Normal6"/>
              <w:rPr>
                <w:szCs w:val="24"/>
              </w:rPr>
            </w:pPr>
            <w:r w:rsidRPr="00E802E9">
              <w:rPr>
                <w:b/>
                <w:i/>
              </w:rPr>
              <w:t>Podpora Unije se lahko zagotovi za ukrepe v tretjih državah ali v zvezi s tretjimi državami, če ti ukrepi prispevajo k ciljem iz člena 3 te uredbe in dopolnjujejo ukrepe v tretjih državah, podprte z Uredbo (EU) [sklad Globalna Evropa]. Taki ukrepi so v interesu notranjih politik Unije in so skladni z dejavnostmi, ki se izvajajo v Uniji.</w:t>
            </w:r>
          </w:p>
        </w:tc>
      </w:tr>
    </w:tbl>
    <w:p w14:paraId="59B5B720"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2B3F26AF" w14:textId="77777777" w:rsidR="00FC794C" w:rsidRPr="00E802E9" w:rsidRDefault="002238FD" w:rsidP="00FC794C">
      <w:r w:rsidRPr="00E802E9">
        <w:rPr>
          <w:rStyle w:val="HideTWBExt"/>
        </w:rPr>
        <w:t>&lt;/Amend&gt;</w:t>
      </w:r>
    </w:p>
    <w:p w14:paraId="30BBDC2B"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16</w:t>
      </w:r>
      <w:r w:rsidRPr="00E802E9">
        <w:rPr>
          <w:rStyle w:val="HideTWBExt"/>
          <w:b w:val="0"/>
        </w:rPr>
        <w:t>&lt;/NumAm&gt;</w:t>
      </w:r>
    </w:p>
    <w:p w14:paraId="31FA3A3C"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6798D6C0" w14:textId="77777777" w:rsidR="00FC794C" w:rsidRPr="00E802E9" w:rsidRDefault="002238FD" w:rsidP="00FC794C">
      <w:pPr>
        <w:pStyle w:val="NormalBold"/>
      </w:pPr>
      <w:r w:rsidRPr="00E802E9">
        <w:rPr>
          <w:rStyle w:val="HideTWBExt"/>
          <w:b w:val="0"/>
        </w:rPr>
        <w:t>&lt;Article&gt;</w:t>
      </w:r>
      <w:r w:rsidRPr="00E802E9">
        <w:t>Člen 4 – odstavek 1</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03AE1869" w14:textId="77777777" w:rsidTr="00385BC5">
        <w:trPr>
          <w:jc w:val="center"/>
        </w:trPr>
        <w:tc>
          <w:tcPr>
            <w:tcW w:w="9752" w:type="dxa"/>
            <w:gridSpan w:val="2"/>
          </w:tcPr>
          <w:p w14:paraId="6D738479" w14:textId="77777777" w:rsidR="00FC794C" w:rsidRPr="00E802E9" w:rsidRDefault="00FC794C" w:rsidP="00385BC5">
            <w:pPr>
              <w:keepNext/>
            </w:pPr>
          </w:p>
        </w:tc>
      </w:tr>
      <w:tr w:rsidR="002069C6" w:rsidRPr="00E802E9" w14:paraId="6AE6825F" w14:textId="77777777" w:rsidTr="00385BC5">
        <w:trPr>
          <w:jc w:val="center"/>
        </w:trPr>
        <w:tc>
          <w:tcPr>
            <w:tcW w:w="4876" w:type="dxa"/>
          </w:tcPr>
          <w:p w14:paraId="48EB30C3" w14:textId="77777777" w:rsidR="00FC794C" w:rsidRPr="00E802E9" w:rsidRDefault="002238FD" w:rsidP="00385BC5">
            <w:pPr>
              <w:pStyle w:val="ColumnHeading"/>
              <w:keepNext/>
            </w:pPr>
            <w:r w:rsidRPr="00E802E9">
              <w:t>Besedilo, ki ga predlaga Komisija</w:t>
            </w:r>
          </w:p>
        </w:tc>
        <w:tc>
          <w:tcPr>
            <w:tcW w:w="4876" w:type="dxa"/>
          </w:tcPr>
          <w:p w14:paraId="01BA80A9" w14:textId="77777777" w:rsidR="00FC794C" w:rsidRPr="00E802E9" w:rsidRDefault="002238FD" w:rsidP="00385BC5">
            <w:pPr>
              <w:pStyle w:val="ColumnHeading"/>
              <w:keepNext/>
            </w:pPr>
            <w:r w:rsidRPr="00E802E9">
              <w:t>Predlog spremembe</w:t>
            </w:r>
          </w:p>
        </w:tc>
      </w:tr>
      <w:tr w:rsidR="002069C6" w:rsidRPr="00E802E9" w14:paraId="616BA1F5" w14:textId="77777777" w:rsidTr="00385BC5">
        <w:trPr>
          <w:jc w:val="center"/>
        </w:trPr>
        <w:tc>
          <w:tcPr>
            <w:tcW w:w="4876" w:type="dxa"/>
          </w:tcPr>
          <w:p w14:paraId="28247272" w14:textId="77777777" w:rsidR="00FC794C" w:rsidRPr="00E802E9" w:rsidRDefault="002238FD" w:rsidP="00385BC5">
            <w:pPr>
              <w:pStyle w:val="Normal6"/>
            </w:pPr>
            <w:r w:rsidRPr="00E802E9">
              <w:t>1.</w:t>
            </w:r>
            <w:r w:rsidRPr="00E802E9">
              <w:tab/>
              <w:t xml:space="preserve">Okvirna finančna sredstva za izvajanje ciljev iz člena 3 za obdobje od 2028 do 2034 znašajo </w:t>
            </w:r>
            <w:r w:rsidRPr="00E802E9">
              <w:rPr>
                <w:b/>
                <w:bCs/>
                <w:i/>
                <w:iCs/>
              </w:rPr>
              <w:t>15 396 750 000</w:t>
            </w:r>
            <w:r w:rsidRPr="00E802E9">
              <w:t> EUR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Pr>
          <w:p w14:paraId="19475A9B" w14:textId="77777777" w:rsidR="00FC794C" w:rsidRPr="00E802E9" w:rsidRDefault="002238FD" w:rsidP="00385BC5">
            <w:pPr>
              <w:pStyle w:val="Normal6"/>
              <w:rPr>
                <w:szCs w:val="24"/>
              </w:rPr>
            </w:pPr>
            <w:r w:rsidRPr="00E802E9">
              <w:t>1.</w:t>
            </w:r>
            <w:r w:rsidRPr="00E802E9">
              <w:tab/>
              <w:t>Okvirna finančna sredstva za izvajanje ciljev iz člena 3 za obdobje od 2028 do 2034 znašajo </w:t>
            </w:r>
            <w:r w:rsidRPr="00E802E9">
              <w:rPr>
                <w:b/>
                <w:bCs/>
                <w:i/>
                <w:iCs/>
              </w:rPr>
              <w:t>…</w:t>
            </w:r>
            <w:r w:rsidRPr="00E802E9">
              <w:rPr>
                <w:b/>
                <w:i/>
              </w:rPr>
              <w:t xml:space="preserve"> </w:t>
            </w:r>
            <w:r w:rsidRPr="00E802E9">
              <w:rPr>
                <w:b/>
                <w:bCs/>
                <w:i/>
                <w:iCs/>
              </w:rPr>
              <w:t>[znesek iz vmesnega poročila o predlogu večletnega finančnega okvira za obdobje 2028–2034 (2025/0571R(APP))]</w:t>
            </w:r>
            <w:r w:rsidRPr="00E802E9">
              <w:t xml:space="preserve"> v tekočih cenah </w:t>
            </w:r>
            <w:r w:rsidRPr="00E802E9">
              <w:rPr>
                <w:b/>
                <w:bCs/>
                <w:i/>
                <w:iCs/>
              </w:rPr>
              <w:t>in cenah</w:t>
            </w:r>
            <w:r w:rsidRPr="00E802E9">
              <w:t xml:space="preserve"> </w:t>
            </w:r>
            <w:r w:rsidRPr="00E802E9">
              <w:rPr>
                <w:b/>
                <w:bCs/>
                <w:i/>
                <w:iCs/>
              </w:rPr>
              <w:t>iz leta 2025</w:t>
            </w:r>
            <w:r w:rsidRPr="00E802E9">
              <w:t>.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79310FF0"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6A3D6584" w14:textId="77777777" w:rsidR="00FC794C" w:rsidRPr="00E802E9" w:rsidRDefault="002238FD" w:rsidP="00FC794C">
      <w:r w:rsidRPr="00E802E9">
        <w:rPr>
          <w:rStyle w:val="HideTWBExt"/>
        </w:rPr>
        <w:t>&lt;/Amend&gt;</w:t>
      </w:r>
    </w:p>
    <w:p w14:paraId="506C788E" w14:textId="77777777" w:rsidR="00FC794C" w:rsidRPr="00E802E9" w:rsidRDefault="002238FD" w:rsidP="00FC794C">
      <w:pPr>
        <w:pStyle w:val="AMNumberTabs0"/>
        <w:keepNext/>
      </w:pPr>
      <w:r w:rsidRPr="00E802E9">
        <w:rPr>
          <w:rStyle w:val="HideTWBExt"/>
          <w:b w:val="0"/>
        </w:rPr>
        <w:t>&lt;Amend&gt;</w:t>
      </w:r>
      <w:r w:rsidRPr="00E802E9">
        <w:t>Predlog spremembe</w:t>
      </w:r>
      <w:r w:rsidRPr="00E802E9">
        <w:tab/>
      </w:r>
      <w:r w:rsidRPr="00E802E9">
        <w:tab/>
      </w:r>
      <w:r w:rsidRPr="00E802E9">
        <w:rPr>
          <w:rStyle w:val="HideTWBExt"/>
          <w:b w:val="0"/>
        </w:rPr>
        <w:t>&lt;NumAm&gt;</w:t>
      </w:r>
      <w:r w:rsidRPr="00E802E9">
        <w:t>17</w:t>
      </w:r>
      <w:r w:rsidRPr="00E802E9">
        <w:rPr>
          <w:rStyle w:val="HideTWBExt"/>
          <w:b w:val="0"/>
        </w:rPr>
        <w:t>&lt;/NumAm&gt;</w:t>
      </w:r>
    </w:p>
    <w:p w14:paraId="6C59C63C" w14:textId="77777777" w:rsidR="00FC794C" w:rsidRPr="00E802E9" w:rsidRDefault="002238FD" w:rsidP="00FC794C">
      <w:pPr>
        <w:pStyle w:val="NormalBold12b"/>
        <w:keepNext/>
      </w:pPr>
      <w:r w:rsidRPr="00E802E9">
        <w:rPr>
          <w:rStyle w:val="HideTWBExt"/>
          <w:b w:val="0"/>
        </w:rPr>
        <w:t>&lt;DocAmend&gt;</w:t>
      </w:r>
      <w:r w:rsidRPr="00E802E9">
        <w:t>Predlog uredbe</w:t>
      </w:r>
      <w:r w:rsidRPr="00E802E9">
        <w:rPr>
          <w:rStyle w:val="HideTWBExt"/>
          <w:b w:val="0"/>
        </w:rPr>
        <w:t>&lt;/DocAmend&gt;</w:t>
      </w:r>
    </w:p>
    <w:p w14:paraId="4B16E628" w14:textId="77777777" w:rsidR="00FC794C" w:rsidRPr="00E802E9" w:rsidRDefault="002238FD" w:rsidP="00FC794C">
      <w:pPr>
        <w:pStyle w:val="NormalBold"/>
      </w:pPr>
      <w:r w:rsidRPr="00E802E9">
        <w:rPr>
          <w:rStyle w:val="HideTWBExt"/>
          <w:b w:val="0"/>
        </w:rPr>
        <w:t>&lt;Article&gt;</w:t>
      </w:r>
      <w:r w:rsidRPr="00E802E9">
        <w:t>Člen 4 – odstavek 3 a (novo)</w:t>
      </w:r>
      <w:r w:rsidRPr="00E802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069C6" w:rsidRPr="00E802E9" w14:paraId="319E7546" w14:textId="77777777" w:rsidTr="00385BC5">
        <w:trPr>
          <w:jc w:val="center"/>
        </w:trPr>
        <w:tc>
          <w:tcPr>
            <w:tcW w:w="9752" w:type="dxa"/>
            <w:gridSpan w:val="2"/>
          </w:tcPr>
          <w:p w14:paraId="488857D6" w14:textId="77777777" w:rsidR="00FC794C" w:rsidRPr="00E802E9" w:rsidRDefault="00FC794C" w:rsidP="00385BC5">
            <w:pPr>
              <w:keepNext/>
            </w:pPr>
          </w:p>
        </w:tc>
      </w:tr>
      <w:tr w:rsidR="002069C6" w:rsidRPr="00E802E9" w14:paraId="165CE5AD" w14:textId="77777777" w:rsidTr="00385BC5">
        <w:trPr>
          <w:jc w:val="center"/>
        </w:trPr>
        <w:tc>
          <w:tcPr>
            <w:tcW w:w="4876" w:type="dxa"/>
          </w:tcPr>
          <w:p w14:paraId="2705D1AD" w14:textId="77777777" w:rsidR="00FC794C" w:rsidRPr="00E802E9" w:rsidRDefault="002238FD" w:rsidP="00385BC5">
            <w:pPr>
              <w:pStyle w:val="ColumnHeading"/>
              <w:keepNext/>
            </w:pPr>
            <w:r w:rsidRPr="00E802E9">
              <w:t>Besedilo, ki ga predlaga Komisija</w:t>
            </w:r>
          </w:p>
        </w:tc>
        <w:tc>
          <w:tcPr>
            <w:tcW w:w="4876" w:type="dxa"/>
          </w:tcPr>
          <w:p w14:paraId="2549AC1F" w14:textId="77777777" w:rsidR="00FC794C" w:rsidRPr="00E802E9" w:rsidRDefault="002238FD" w:rsidP="00385BC5">
            <w:pPr>
              <w:pStyle w:val="ColumnHeading"/>
              <w:keepNext/>
            </w:pPr>
            <w:r w:rsidRPr="00E802E9">
              <w:t>Predlog spremembe</w:t>
            </w:r>
          </w:p>
        </w:tc>
      </w:tr>
      <w:tr w:rsidR="002069C6" w:rsidRPr="00E802E9" w14:paraId="6956D91D" w14:textId="77777777" w:rsidTr="00385BC5">
        <w:trPr>
          <w:jc w:val="center"/>
        </w:trPr>
        <w:tc>
          <w:tcPr>
            <w:tcW w:w="4876" w:type="dxa"/>
          </w:tcPr>
          <w:p w14:paraId="04E3CB1C" w14:textId="77777777" w:rsidR="00FC794C" w:rsidRPr="00E802E9" w:rsidRDefault="00FC794C" w:rsidP="00385BC5">
            <w:pPr>
              <w:pStyle w:val="Normal6"/>
            </w:pPr>
          </w:p>
        </w:tc>
        <w:tc>
          <w:tcPr>
            <w:tcW w:w="4876" w:type="dxa"/>
          </w:tcPr>
          <w:p w14:paraId="31F3998F" w14:textId="77777777" w:rsidR="00FC794C" w:rsidRPr="00E802E9" w:rsidRDefault="002238FD" w:rsidP="00385BC5">
            <w:pPr>
              <w:pStyle w:val="Normal6"/>
              <w:rPr>
                <w:szCs w:val="24"/>
              </w:rPr>
            </w:pPr>
            <w:r w:rsidRPr="00E802E9">
              <w:rPr>
                <w:b/>
                <w:i/>
              </w:rPr>
              <w:t>3a.</w:t>
            </w:r>
            <w:r w:rsidRPr="00E802E9">
              <w:rPr>
                <w:b/>
                <w:i/>
              </w:rPr>
              <w:tab/>
              <w:t>Pri izvrševanju proračunskih odobritev iz odstavka 3 v okviru Instrumenta EU Komisija, ko določa prednostne naloge za podporo Unije v okviru Instrumenta EU, upošteva nujne potrebe in prednostne izzive, ki vplivajo na cilje iz člena 3, kakor so bili opredeljeni na podlagi mehanizmov in orodij za spremljanje na ravni Unije, vključno s schengenskimi ocenjevanji, oceno ranljivosti agencije Frontex ter ustreznimi analizami pristojnih organov, uradov in agencij Unije v okviru njihovih pooblastil.</w:t>
            </w:r>
          </w:p>
        </w:tc>
      </w:tr>
    </w:tbl>
    <w:p w14:paraId="43D42964" w14:textId="77777777" w:rsidR="00FC794C" w:rsidRPr="00E802E9" w:rsidRDefault="002238FD" w:rsidP="00FC794C">
      <w:pPr>
        <w:pStyle w:val="Olang"/>
        <w:rPr>
          <w:sz w:val="24"/>
          <w:szCs w:val="24"/>
        </w:rPr>
      </w:pPr>
      <w:r w:rsidRPr="00E802E9">
        <w:rPr>
          <w:sz w:val="24"/>
          <w:szCs w:val="24"/>
        </w:rPr>
        <w:t xml:space="preserve">Or. </w:t>
      </w:r>
      <w:r w:rsidRPr="00E802E9">
        <w:rPr>
          <w:rStyle w:val="HideTWBExt"/>
        </w:rPr>
        <w:t>&lt;Original&gt;</w:t>
      </w:r>
      <w:r w:rsidRPr="00E802E9">
        <w:rPr>
          <w:rStyle w:val="HideTWBInt"/>
          <w:sz w:val="24"/>
          <w:szCs w:val="24"/>
        </w:rPr>
        <w:t>{EN}</w:t>
      </w:r>
      <w:r w:rsidRPr="00E802E9">
        <w:rPr>
          <w:sz w:val="24"/>
          <w:szCs w:val="24"/>
        </w:rPr>
        <w:t>en</w:t>
      </w:r>
      <w:r w:rsidRPr="00E802E9">
        <w:rPr>
          <w:rStyle w:val="HideTWBExt"/>
        </w:rPr>
        <w:t>&lt;/Original&gt;</w:t>
      </w:r>
    </w:p>
    <w:p w14:paraId="3D44C4D5" w14:textId="77777777" w:rsidR="00FC794C" w:rsidRPr="00E802E9" w:rsidRDefault="002238FD" w:rsidP="00FC794C">
      <w:r w:rsidRPr="00E802E9">
        <w:rPr>
          <w:rStyle w:val="HideTWBExt"/>
        </w:rPr>
        <w:t>&lt;/Amend&gt;&lt;/RepeatBlock-Amend&gt;</w:t>
      </w:r>
    </w:p>
    <w:p w14:paraId="1240019D" w14:textId="77777777" w:rsidR="00A81707" w:rsidRPr="00E802E9" w:rsidRDefault="00A81707" w:rsidP="00FC794C">
      <w:pPr>
        <w:pStyle w:val="AmNumberTabs"/>
        <w:keepNext/>
        <w:sectPr w:rsidR="00A81707" w:rsidRPr="00E802E9" w:rsidSect="00E802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C8A9C88" w14:textId="77777777" w:rsidR="002669B6" w:rsidRPr="00E802E9" w:rsidRDefault="002238FD" w:rsidP="00A81707">
      <w:pPr>
        <w:pStyle w:val="PageHeading"/>
      </w:pPr>
      <w:bookmarkStart w:id="1" w:name="_Toc231374092"/>
      <w:r w:rsidRPr="00E802E9">
        <w:t>OBRAZLOŽITEV</w:t>
      </w:r>
      <w:bookmarkEnd w:id="1"/>
    </w:p>
    <w:p w14:paraId="2CA3E599" w14:textId="77777777" w:rsidR="00A81707" w:rsidRPr="00E802E9" w:rsidRDefault="002238FD" w:rsidP="00E03B19">
      <w:pPr>
        <w:jc w:val="both"/>
      </w:pPr>
      <w:r w:rsidRPr="00E802E9">
        <w:t>Komisija je 16. julija 2025 predstavila predloge za tri programe, ki bodo nasledili sedanje sklade na področju notranjih zadev (Sklad za azil, migracije in vključevanje, Instrument za finančno podporo za upravljanje meja in vizumsko politiko in Sklad za notranjo varnost), skupaj s horizontalnim skladom za načrte za nacionalna in regionalna partnerstva (načrti za NRP)</w:t>
      </w:r>
      <w:r w:rsidRPr="00E802E9">
        <w:rPr>
          <w:rStyle w:val="FootnoteReference"/>
        </w:rPr>
        <w:footnoteReference w:id="2"/>
      </w:r>
      <w:r w:rsidRPr="00E802E9">
        <w:t xml:space="preserve"> [t. i. sklad NRP]. Ta predlog uredbe o vzpostavitvi podpore Unije za schengensko območje, evropsko integrirano upravljanje meja in skupno vizumsko politiko za obdobje od 2028 do 2034 je del navedenega svežnja</w:t>
      </w:r>
      <w:r w:rsidRPr="00E802E9">
        <w:rPr>
          <w:rStyle w:val="FootnoteReference"/>
        </w:rPr>
        <w:footnoteReference w:id="3"/>
      </w:r>
      <w:r w:rsidRPr="00E802E9">
        <w:t xml:space="preserve">. V predlogu Komisije je predviden proračun v višini 15,4 milijarde EUR za obdobje od leta 2028 do leta 2034. </w:t>
      </w:r>
    </w:p>
    <w:p w14:paraId="26ABF068" w14:textId="77777777" w:rsidR="00A81707" w:rsidRPr="00E802E9" w:rsidRDefault="00A81707" w:rsidP="00E03B19">
      <w:pPr>
        <w:jc w:val="both"/>
      </w:pPr>
    </w:p>
    <w:p w14:paraId="2D3286BF" w14:textId="77777777" w:rsidR="00A81707" w:rsidRPr="00E802E9" w:rsidRDefault="002238FD" w:rsidP="00E03B19">
      <w:pPr>
        <w:jc w:val="both"/>
      </w:pPr>
      <w:r w:rsidRPr="00E802E9">
        <w:t>Po mnenju Komisije naj bi struktura in pristop večletnega finančnega okvira za obdobje 2028–2034 (VFO za obdobje 2028–2034) Uniji zagotovila posodobljen proračun, ki bo prenovljen tako, da bo zagotavljal prožnost in poenostavitev, in prilagojen lokalnim potrebam. S tega vidika prožnost pomeni „prožnejši proračun, ki bo združeval stabilnost in predvidljivost z bolj strukturno zmogljivostjo za prilagajanje spreminjajočim se potrebam in prednostnim nalogam“</w:t>
      </w:r>
      <w:r w:rsidRPr="00E802E9">
        <w:rPr>
          <w:rStyle w:val="FootnoteReference"/>
        </w:rPr>
        <w:footnoteReference w:id="4"/>
      </w:r>
      <w:r w:rsidRPr="00E802E9">
        <w:t>, poenostavitev pa pomeni „poenostavitev in uskladitev pravil in postopkov za dostop do sredstev EU“, da se upravičencem olajša dostop do sredstev EU, ter „enostavnejšo strukturo z manj programi, kar bo zmanjšalo upravno breme“.</w:t>
      </w:r>
    </w:p>
    <w:p w14:paraId="06681360" w14:textId="77777777" w:rsidR="00A81707" w:rsidRPr="00E802E9" w:rsidRDefault="00A81707" w:rsidP="00E03B19">
      <w:pPr>
        <w:jc w:val="both"/>
      </w:pPr>
    </w:p>
    <w:p w14:paraId="61BBF003" w14:textId="77777777" w:rsidR="00A81707" w:rsidRPr="00E802E9" w:rsidRDefault="002238FD" w:rsidP="00E03B19">
      <w:pPr>
        <w:jc w:val="both"/>
      </w:pPr>
      <w:r w:rsidRPr="00E802E9">
        <w:t xml:space="preserve">Sklad NRP je eden od ključnih delov te prenovljene strukture. Evropski parlament je v svojem stališču o predlaganem večletnem finančnem okviru za obdobje 2028–2034 poudaril, da predlagana raven financiranja ne ustreza strateškim ambicijam Unije niti obsegu izzivov, s katerimi se Evropa spoprijema – od varnosti, obrambe in upravljanja migracij do gospodarske in tehnološke konkurenčnosti. Poudaril je tudi, da morajo prožnost in poenostavitev spremljati ustrezna sredstva in zmožnost doseganja konkretnih rezultatov. To je še zlasti pomembno, saj sklad NRP združuje kohezijsko politiko, skupno kmetijsko in ribiško politiko, pa tudi politike na področju notranjih zadev, vključno z migracijami, azilom, upravljanjem meja, schengenskim okvirom, vizumi in notranjo varnostjo. Sklad se bo izvajal bodisi prek načrtov za NRP, ki jih pripravijo države članice, oceni Komisija in sprejme Svet, bodisi prek Instrumenta EU, ki naj bi dopolnjeval izvajanje na nacionalni in regionalni ravni ter podpiral nadnacionalne in inovativne projekte. </w:t>
      </w:r>
    </w:p>
    <w:p w14:paraId="01F38E64" w14:textId="77777777" w:rsidR="00A81707" w:rsidRPr="00E802E9" w:rsidRDefault="00A81707" w:rsidP="00E03B19">
      <w:pPr>
        <w:jc w:val="both"/>
      </w:pPr>
    </w:p>
    <w:p w14:paraId="77AA49FF" w14:textId="77777777" w:rsidR="00A81707" w:rsidRPr="00E802E9" w:rsidRDefault="002238FD" w:rsidP="00E03B19">
      <w:pPr>
        <w:jc w:val="both"/>
      </w:pPr>
      <w:r w:rsidRPr="00E802E9">
        <w:t>Ta predlog in sklad NRP sta torej tesno povezana. Medtem ko ta predlog določa finančni okvir in cilje politike, njegovo izvajanje spada v okvir sklada NRP. Kot je navedeno za sklad NRP, se lahko „s sektorskimi uredbami […] določijo specifični pogoji za dopolnitev“ sklada NRP, vendar ti pogoji „ne bi smeli biti v nasprotju“ s skladom NRP; v primeru dvoma „prevlada“ slednji (uvodna izjava 8). V Prilogi I k predlogu načrta za nacionalna in regionalna partnerstva je določen ključ za finančni prispevek, ki je vsaki državi članici na voljo za izvajanje njenega načrta NRP. V skladu s predlogom lahko države članice tudi spremenijo svoj načrt in zaprosijo za prerazporeditev dela zneskov med tremi instrumenti na področju notranjih zadev.</w:t>
      </w:r>
    </w:p>
    <w:p w14:paraId="5AE5BA44" w14:textId="77777777" w:rsidR="00A81707" w:rsidRPr="00E802E9" w:rsidRDefault="00A81707" w:rsidP="00E03B19">
      <w:pPr>
        <w:jc w:val="both"/>
      </w:pPr>
    </w:p>
    <w:p w14:paraId="3A27B292" w14:textId="77777777" w:rsidR="00A81707" w:rsidRPr="00E802E9" w:rsidRDefault="002238FD" w:rsidP="00E03B19">
      <w:pPr>
        <w:jc w:val="both"/>
      </w:pPr>
      <w:r w:rsidRPr="00E802E9">
        <w:t xml:space="preserve">Ker vse države članice ne sodelujejo na vseh področjih politike Unije (t. i. spremenljiva geometrija), so bili trije instrumenti na področju notranjih zadev predloženi skupaj s skladom NRP, ne pa vključeni vanj. Pridružene schengenske države naj bi sodelovale s finančnimi prispevki, dogovorjenimi v dvostranskih sporazumih z EU. </w:t>
      </w:r>
    </w:p>
    <w:p w14:paraId="1FFA6C26" w14:textId="77777777" w:rsidR="00A81707" w:rsidRPr="00E802E9" w:rsidRDefault="00A81707" w:rsidP="00E03B19">
      <w:pPr>
        <w:jc w:val="both"/>
      </w:pPr>
    </w:p>
    <w:p w14:paraId="6513B0DD" w14:textId="77777777" w:rsidR="00A81707" w:rsidRPr="00E802E9" w:rsidRDefault="002238FD" w:rsidP="00E03B19">
      <w:pPr>
        <w:jc w:val="both"/>
      </w:pPr>
      <w:r w:rsidRPr="00E802E9">
        <w:t xml:space="preserve">Cilj tega predloga je zagotoviti ciljno usmerjeno in prožno financiranje Unije za podporo državam članicam pri učinkovitem izvajanju, uporabi in nadaljnjem razvoju schengenskega okvira, evropskega integriranega upravljanja meja in nalog v zvezi z vizumi, ki prispevajo k splošni varnosti in pravilnemu delovanju schengenskega območja. V ta namen se z njim podpirajo ukrepi, namenjeni krepitvi zmogljivosti nadzora meja, izboljšanju interoperabilnosti in digitalizacije ter situacijskega zavedanja, poenostavitvi vizumskih postopkov in zagotavljanju spoštovanja obveznosti v zvezi s temeljnimi pravicami pri vseh s tem povezanih dejavnostih. </w:t>
      </w:r>
    </w:p>
    <w:p w14:paraId="3F74FDEE" w14:textId="77777777" w:rsidR="00A81707" w:rsidRPr="00E802E9" w:rsidRDefault="00A81707" w:rsidP="00E03B19">
      <w:pPr>
        <w:jc w:val="both"/>
      </w:pPr>
    </w:p>
    <w:p w14:paraId="063E5FAB" w14:textId="77777777" w:rsidR="00A81707" w:rsidRPr="00E802E9" w:rsidRDefault="002238FD" w:rsidP="00E03B19">
      <w:pPr>
        <w:jc w:val="both"/>
      </w:pPr>
      <w:r w:rsidRPr="00E802E9">
        <w:t>Predlog temelji na obstoječi strukturi, vzpostavljeni v okviru Instrumenta za finančno podporo za upravljanje meja in vizumsko politiko</w:t>
      </w:r>
      <w:r w:rsidRPr="00E802E9">
        <w:rPr>
          <w:rStyle w:val="FootnoteReference"/>
        </w:rPr>
        <w:footnoteReference w:id="5"/>
      </w:r>
      <w:r w:rsidRPr="00E802E9">
        <w:t xml:space="preserve"> ter z njim povezanih instrumentov Unije, obenem pa se upoštevajo nove operativne razmere in tehnološki razvoj. Njegov cilj je zagotoviti neprekinjeno podporo in obenem okrepiti zmogljivosti Unije za odzivanje na nastajajoče izzive, ki vplivajo na delovanje schengenskega območja, evropsko integrirano upravljanje meja in vizumsko politiko EU. Čeprav je predlog tesno povezan z nadaljnjim izvajanjem in razvojem obsežnih informacijskih sistemov Unije in arhitekture interoperabilnosti, vključno s sistemom vstopa/izstopa (SVI), Evropskim sistemom za potovalne informacije in odobritve (ETIAS), Vizumskim informacijskim sistemom (VIS), Schengenskim informacijskim sistemom (SIS) in sistemom Eurodac, dopolnjuje tudi izvajanje ustreznih delov pakta o migracijah in azilu (uredba o preverjanju).</w:t>
      </w:r>
    </w:p>
    <w:p w14:paraId="21E8CC2F" w14:textId="77777777" w:rsidR="00A81707" w:rsidRPr="00E802E9" w:rsidRDefault="00A81707" w:rsidP="00E03B19">
      <w:pPr>
        <w:jc w:val="both"/>
      </w:pPr>
    </w:p>
    <w:p w14:paraId="7AEDEF3A" w14:textId="77777777" w:rsidR="00A81707" w:rsidRPr="00E802E9" w:rsidRDefault="002238FD" w:rsidP="00E03B19">
      <w:pPr>
        <w:jc w:val="both"/>
      </w:pPr>
      <w:r w:rsidRPr="00E802E9">
        <w:t>Trije dodatni elementi predloga so finančna dodelitev Litvi za posebno tranzitno shemo, določba o sredstvih za operativne stroške držav članic v zvezi z Evropskim sistemom za potovalne informacije in odobritve (ETIAS) ter pravila za finančne prispevke v letni solidarnostni fond v skladu z Uredbo (EU) 2024/1351</w:t>
      </w:r>
      <w:r w:rsidRPr="00E802E9">
        <w:rPr>
          <w:rStyle w:val="FootnoteReference"/>
        </w:rPr>
        <w:footnoteReference w:id="6"/>
      </w:r>
      <w:r w:rsidRPr="00E802E9">
        <w:t>.</w:t>
      </w:r>
    </w:p>
    <w:p w14:paraId="14FF8134" w14:textId="77777777" w:rsidR="00A81707" w:rsidRPr="00E802E9" w:rsidRDefault="00A81707" w:rsidP="00E03B19">
      <w:pPr>
        <w:jc w:val="both"/>
      </w:pPr>
    </w:p>
    <w:p w14:paraId="290C688E" w14:textId="77777777" w:rsidR="00A81707" w:rsidRPr="00E802E9" w:rsidRDefault="002238FD" w:rsidP="00E03B19">
      <w:pPr>
        <w:jc w:val="both"/>
      </w:pPr>
      <w:r w:rsidRPr="00E802E9">
        <w:t>Ob tem poročevalec pozdravlja povečanje podpore Unije za migracije, upravljanje meja in notranjo varnost v okviru predlaganega večletnega finančnega okvira za obdobje 2028–2034, saj je skupna dodelitev sredstev za ta področja trikrat višja kot v sedanjem večletnem finančnem okviru.</w:t>
      </w:r>
    </w:p>
    <w:p w14:paraId="5C13E00F" w14:textId="77777777" w:rsidR="00A81707" w:rsidRPr="00E802E9" w:rsidRDefault="00A81707" w:rsidP="00E03B19">
      <w:pPr>
        <w:jc w:val="both"/>
      </w:pPr>
    </w:p>
    <w:p w14:paraId="01877C70" w14:textId="77777777" w:rsidR="00A81707" w:rsidRPr="00E802E9" w:rsidRDefault="002238FD" w:rsidP="00E03B19">
      <w:pPr>
        <w:jc w:val="both"/>
      </w:pPr>
      <w:r w:rsidRPr="00E802E9">
        <w:t xml:space="preserve">Poročevalec meni, da bi morala uredba državam članicam zagotoviti večjo jasnost in smernice glede kategorij ukrepov in dejavnosti, ki se lahko podprejo v okviru instrumenta. Ob ohranitvi prožnosti nove strukture bi morala uredba določati neizčrpen seznam kategorij podpore, povezanih z vsakim od njenih specifičnih ciljev: dobro delovanje schengenskega območja, evropsko integrirano upravljanje zunanjih meja in skupna vizumska politika. To bi zagotovilo večjo pravno in politično jasnost glede predvidenih vrst podpore, obenem pa bi se preprečil preveč predpisovalen ali zaprt seznam upravičenih ukrepov, ki bi ogrozil potrebno prožnost v okviru nove strukture. </w:t>
      </w:r>
    </w:p>
    <w:p w14:paraId="45BD981F" w14:textId="77777777" w:rsidR="00A81707" w:rsidRPr="00E802E9" w:rsidRDefault="00A81707" w:rsidP="00E03B19">
      <w:pPr>
        <w:jc w:val="both"/>
      </w:pPr>
    </w:p>
    <w:p w14:paraId="1581C963" w14:textId="77777777" w:rsidR="00A81707" w:rsidRPr="00E802E9" w:rsidRDefault="002238FD" w:rsidP="00E03B19">
      <w:pPr>
        <w:jc w:val="both"/>
      </w:pPr>
      <w:r w:rsidRPr="00E802E9">
        <w:t>Poročevalec tudi meni, da bi morala prožnost, ki jo zagotavlja Instrument EU, temeljiti na objektivnih potrebah in jasni dodani vrednosti Unije. Komisija bi morala pri določanju prednostnih nalog za podporo Unije v okviru Instrumenta EU zato upoštevati nujne potrebe in prednostne izzive, opredeljene prek mehanizmov in orodij za spremljanje na ravni Unije, med drugim s schengenskimi ocenjevanji, oceno ranljivosti agencije Frontex ter ustreznimi analizami pristojnih organov, uradov in agencij Unije v okviru njihovih pooblastil. To bi pomagalo zagotoviti, da se prožnost ne izvaja nepregledno, temveč jo usmerjajo z dokazi podprta določitev prednostnih nalog in operativne potrebe.</w:t>
      </w:r>
    </w:p>
    <w:p w14:paraId="2F179E07" w14:textId="77777777" w:rsidR="00A81707" w:rsidRPr="00E802E9" w:rsidRDefault="00A81707" w:rsidP="00E03B19">
      <w:pPr>
        <w:pStyle w:val="AmNumberTabs"/>
        <w:keepNext/>
        <w:jc w:val="both"/>
      </w:pPr>
    </w:p>
    <w:sectPr w:rsidR="00A81707" w:rsidRPr="00E802E9"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6770" w14:textId="77777777" w:rsidR="002238FD" w:rsidRPr="00E802E9" w:rsidRDefault="002238FD">
      <w:r w:rsidRPr="00E802E9">
        <w:separator/>
      </w:r>
    </w:p>
  </w:endnote>
  <w:endnote w:type="continuationSeparator" w:id="0">
    <w:p w14:paraId="3D524B9D" w14:textId="77777777" w:rsidR="002238FD" w:rsidRPr="00E802E9" w:rsidRDefault="002238FD">
      <w:r w:rsidRPr="00E802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6198" w14:textId="77777777" w:rsidR="00E802E9" w:rsidRPr="00E802E9" w:rsidRDefault="00E802E9" w:rsidP="00E802E9">
    <w:pPr>
      <w:pStyle w:val="EPFooter"/>
    </w:pPr>
    <w:r w:rsidRPr="00E802E9">
      <w:t>PE</w:t>
    </w:r>
    <w:r w:rsidRPr="00E802E9">
      <w:rPr>
        <w:rStyle w:val="HideTWBExt"/>
      </w:rPr>
      <w:t>&lt;NoPE&gt;</w:t>
    </w:r>
    <w:r w:rsidRPr="00E802E9">
      <w:t>788.793</w:t>
    </w:r>
    <w:r w:rsidRPr="00E802E9">
      <w:rPr>
        <w:rStyle w:val="HideTWBExt"/>
      </w:rPr>
      <w:t>&lt;/NoPE&gt;&lt;Version&gt;</w:t>
    </w:r>
    <w:r w:rsidRPr="00E802E9">
      <w:t>v01-00</w:t>
    </w:r>
    <w:r w:rsidRPr="00E802E9">
      <w:rPr>
        <w:rStyle w:val="HideTWBExt"/>
      </w:rPr>
      <w:t>&lt;/Version&gt;</w:t>
    </w:r>
    <w:r w:rsidRPr="00E802E9">
      <w:tab/>
    </w:r>
    <w:r w:rsidRPr="00E802E9">
      <w:fldChar w:fldCharType="begin"/>
    </w:r>
    <w:r w:rsidRPr="00E802E9">
      <w:instrText xml:space="preserve"> PAGE  \* MERGEFORMAT </w:instrText>
    </w:r>
    <w:r w:rsidRPr="00E802E9">
      <w:fldChar w:fldCharType="separate"/>
    </w:r>
    <w:r w:rsidRPr="00E802E9">
      <w:rPr>
        <w:noProof/>
      </w:rPr>
      <w:t>2</w:t>
    </w:r>
    <w:r w:rsidRPr="00E802E9">
      <w:fldChar w:fldCharType="end"/>
    </w:r>
    <w:r w:rsidRPr="00E802E9">
      <w:t>/</w:t>
    </w:r>
    <w:fldSimple w:instr=" NUMPAGES  \* MERGEFORMAT ">
      <w:r w:rsidRPr="00E802E9">
        <w:rPr>
          <w:noProof/>
        </w:rPr>
        <w:t>1</w:t>
      </w:r>
    </w:fldSimple>
    <w:r w:rsidRPr="00E802E9">
      <w:tab/>
    </w:r>
    <w:r w:rsidRPr="00E802E9">
      <w:rPr>
        <w:rStyle w:val="HideTWBExt"/>
      </w:rPr>
      <w:t>&lt;PathFdR&gt;</w:t>
    </w:r>
    <w:r w:rsidRPr="00E802E9">
      <w:t>PR\1343373SL.docx</w:t>
    </w:r>
    <w:r w:rsidRPr="00E802E9">
      <w:rPr>
        <w:rStyle w:val="HideTWBExt"/>
      </w:rPr>
      <w:t>&lt;/PathFdR&gt;</w:t>
    </w:r>
  </w:p>
  <w:p w14:paraId="1C78C122" w14:textId="3A71B1A2" w:rsidR="00FB52FE" w:rsidRPr="00E802E9" w:rsidRDefault="00E802E9" w:rsidP="00E802E9">
    <w:pPr>
      <w:pStyle w:val="EPFooter2"/>
    </w:pPr>
    <w:r w:rsidRPr="00E802E9">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0C91" w14:textId="77777777" w:rsidR="00E802E9" w:rsidRPr="00E802E9" w:rsidRDefault="00E802E9" w:rsidP="00E802E9">
    <w:pPr>
      <w:pStyle w:val="EPFooter"/>
    </w:pPr>
    <w:r w:rsidRPr="00E802E9">
      <w:rPr>
        <w:rStyle w:val="HideTWBExt"/>
      </w:rPr>
      <w:t>&lt;PathFdR&gt;</w:t>
    </w:r>
    <w:r w:rsidRPr="00E802E9">
      <w:t>PR\1343373SL.docx</w:t>
    </w:r>
    <w:r w:rsidRPr="00E802E9">
      <w:rPr>
        <w:rStyle w:val="HideTWBExt"/>
      </w:rPr>
      <w:t>&lt;/PathFdR&gt;</w:t>
    </w:r>
    <w:r w:rsidRPr="00E802E9">
      <w:tab/>
    </w:r>
    <w:r w:rsidRPr="00E802E9">
      <w:fldChar w:fldCharType="begin"/>
    </w:r>
    <w:r w:rsidRPr="00E802E9">
      <w:instrText xml:space="preserve"> PAGE  \* MERGEFORMAT </w:instrText>
    </w:r>
    <w:r w:rsidRPr="00E802E9">
      <w:fldChar w:fldCharType="separate"/>
    </w:r>
    <w:r w:rsidRPr="00E802E9">
      <w:rPr>
        <w:noProof/>
      </w:rPr>
      <w:t>2</w:t>
    </w:r>
    <w:r w:rsidRPr="00E802E9">
      <w:fldChar w:fldCharType="end"/>
    </w:r>
    <w:r w:rsidRPr="00E802E9">
      <w:t>/</w:t>
    </w:r>
    <w:fldSimple w:instr=" NUMPAGES  \* MERGEFORMAT ">
      <w:r w:rsidRPr="00E802E9">
        <w:rPr>
          <w:noProof/>
        </w:rPr>
        <w:t>1</w:t>
      </w:r>
    </w:fldSimple>
    <w:r w:rsidRPr="00E802E9">
      <w:tab/>
      <w:t>PE</w:t>
    </w:r>
    <w:r w:rsidRPr="00E802E9">
      <w:rPr>
        <w:rStyle w:val="HideTWBExt"/>
      </w:rPr>
      <w:t>&lt;NoPE&gt;</w:t>
    </w:r>
    <w:r w:rsidRPr="00E802E9">
      <w:t>788.793</w:t>
    </w:r>
    <w:r w:rsidRPr="00E802E9">
      <w:rPr>
        <w:rStyle w:val="HideTWBExt"/>
      </w:rPr>
      <w:t>&lt;/NoPE&gt;&lt;Version&gt;</w:t>
    </w:r>
    <w:r w:rsidRPr="00E802E9">
      <w:t>v01-00</w:t>
    </w:r>
    <w:r w:rsidRPr="00E802E9">
      <w:rPr>
        <w:rStyle w:val="HideTWBExt"/>
      </w:rPr>
      <w:t>&lt;/Version&gt;</w:t>
    </w:r>
  </w:p>
  <w:p w14:paraId="62EB4A47" w14:textId="3A6BADAD" w:rsidR="00FB52FE" w:rsidRPr="00E802E9" w:rsidRDefault="00E802E9" w:rsidP="00E802E9">
    <w:pPr>
      <w:pStyle w:val="EPFooter2"/>
    </w:pPr>
    <w:r w:rsidRPr="00E802E9">
      <w:tab/>
    </w:r>
    <w:r w:rsidRPr="00E802E9">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7990E" w14:textId="77777777" w:rsidR="00E802E9" w:rsidRPr="00E802E9" w:rsidRDefault="00E802E9" w:rsidP="00E802E9">
    <w:pPr>
      <w:pStyle w:val="EPFooter"/>
    </w:pPr>
    <w:r w:rsidRPr="00E802E9">
      <w:rPr>
        <w:rStyle w:val="HideTWBExt"/>
      </w:rPr>
      <w:t>&lt;PathFdR&gt;</w:t>
    </w:r>
    <w:r w:rsidRPr="00E802E9">
      <w:t>PR\1343373SL.docx</w:t>
    </w:r>
    <w:r w:rsidRPr="00E802E9">
      <w:rPr>
        <w:rStyle w:val="HideTWBExt"/>
      </w:rPr>
      <w:t>&lt;/PathFdR&gt;</w:t>
    </w:r>
    <w:r w:rsidRPr="00E802E9">
      <w:tab/>
    </w:r>
    <w:r w:rsidRPr="00E802E9">
      <w:tab/>
      <w:t>PE</w:t>
    </w:r>
    <w:r w:rsidRPr="00E802E9">
      <w:rPr>
        <w:rStyle w:val="HideTWBExt"/>
      </w:rPr>
      <w:t>&lt;NoPE&gt;</w:t>
    </w:r>
    <w:r w:rsidRPr="00E802E9">
      <w:t>788.793</w:t>
    </w:r>
    <w:r w:rsidRPr="00E802E9">
      <w:rPr>
        <w:rStyle w:val="HideTWBExt"/>
      </w:rPr>
      <w:t>&lt;/NoPE&gt;&lt;Version&gt;</w:t>
    </w:r>
    <w:r w:rsidRPr="00E802E9">
      <w:t>v01-00</w:t>
    </w:r>
    <w:r w:rsidRPr="00E802E9">
      <w:rPr>
        <w:rStyle w:val="HideTWBExt"/>
      </w:rPr>
      <w:t>&lt;/Version&gt;</w:t>
    </w:r>
  </w:p>
  <w:p w14:paraId="0D966902" w14:textId="27E73629" w:rsidR="00FB52FE" w:rsidRPr="00E802E9" w:rsidRDefault="00E802E9" w:rsidP="00E802E9">
    <w:pPr>
      <w:pStyle w:val="EPFooter2"/>
    </w:pPr>
    <w:r w:rsidRPr="00E802E9">
      <w:t>SL</w:t>
    </w:r>
    <w:r w:rsidRPr="00E802E9">
      <w:tab/>
    </w:r>
    <w:r w:rsidRPr="00E802E9">
      <w:rPr>
        <w:b w:val="0"/>
        <w:i/>
        <w:color w:val="C0C0C0"/>
        <w:sz w:val="22"/>
      </w:rPr>
      <w:t>Združena v raznolikosti</w:t>
    </w:r>
    <w:r w:rsidRPr="00E802E9">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E0CB5" w14:textId="77777777" w:rsidR="00EF564A" w:rsidRPr="00E802E9" w:rsidRDefault="002238FD">
      <w:r w:rsidRPr="00E802E9">
        <w:separator/>
      </w:r>
    </w:p>
  </w:footnote>
  <w:footnote w:type="continuationSeparator" w:id="0">
    <w:p w14:paraId="766CE168" w14:textId="77777777" w:rsidR="00EF564A" w:rsidRPr="00E802E9" w:rsidRDefault="002238FD">
      <w:r w:rsidRPr="00E802E9">
        <w:continuationSeparator/>
      </w:r>
    </w:p>
  </w:footnote>
  <w:footnote w:id="1">
    <w:p w14:paraId="060A873B" w14:textId="77777777" w:rsidR="00F055FF" w:rsidRPr="00E802E9" w:rsidRDefault="002238FD">
      <w:pPr>
        <w:pStyle w:val="FootnoteText"/>
      </w:pPr>
      <w:r w:rsidRPr="00E802E9">
        <w:rPr>
          <w:rStyle w:val="FootnoteReference"/>
          <w:sz w:val="24"/>
          <w:szCs w:val="24"/>
        </w:rPr>
        <w:footnoteRef/>
      </w:r>
      <w:r w:rsidRPr="00E802E9">
        <w:t xml:space="preserve"> </w:t>
      </w:r>
      <w:r w:rsidRPr="00E802E9">
        <w:rPr>
          <w:sz w:val="24"/>
        </w:rPr>
        <w:t>Še ni objavljeno v Uradnem listu.</w:t>
      </w:r>
    </w:p>
  </w:footnote>
  <w:footnote w:id="2">
    <w:p w14:paraId="5CF29502" w14:textId="77777777" w:rsidR="00A81707" w:rsidRPr="00E802E9" w:rsidRDefault="002238FD" w:rsidP="00A81707">
      <w:pPr>
        <w:pStyle w:val="FootnoteText"/>
      </w:pPr>
      <w:r w:rsidRPr="00E802E9">
        <w:rPr>
          <w:rStyle w:val="FootnoteReference"/>
        </w:rPr>
        <w:footnoteRef/>
      </w:r>
      <w:r w:rsidRPr="00E802E9">
        <w:t xml:space="preserve"> Predlog uredbe Evropskega parlamenta in Sveta o vzpostavitvi Evropskega sklada za ekonomsko, socialno in teritorialno kohezijo, kmetijstvo in podeželje, ribištvo in pomorstvo ter blaginjo in varnost za obdobje 2028–2034 ter spremembi Uredbe (EU) 2023/955 in Uredbe (EU, Euratom) 2024/2509 (2025/0240 (COD)) (predlog načrta za nacionalna in regionalna partnerstva).</w:t>
      </w:r>
    </w:p>
  </w:footnote>
  <w:footnote w:id="3">
    <w:p w14:paraId="614B5EDE" w14:textId="77777777" w:rsidR="00A81707" w:rsidRPr="00E802E9" w:rsidRDefault="002238FD" w:rsidP="00A81707">
      <w:pPr>
        <w:pStyle w:val="FootnoteText"/>
      </w:pPr>
      <w:r w:rsidRPr="00E802E9">
        <w:rPr>
          <w:rStyle w:val="FootnoteReference"/>
        </w:rPr>
        <w:footnoteRef/>
      </w:r>
      <w:r w:rsidRPr="00E802E9">
        <w:t xml:space="preserve"> Skupaj s predlogom uredbe o vzpostavitvi podpore Unije za azil, migracije in vključevanje ter predlogom uredbe o vzpostavitvi podpore Unije za notranjo varnost.</w:t>
      </w:r>
    </w:p>
  </w:footnote>
  <w:footnote w:id="4">
    <w:p w14:paraId="23834F21" w14:textId="77777777" w:rsidR="00A81707" w:rsidRPr="00E802E9" w:rsidRDefault="002238FD" w:rsidP="00A81707">
      <w:pPr>
        <w:pStyle w:val="FootnoteText"/>
      </w:pPr>
      <w:r w:rsidRPr="00E802E9">
        <w:rPr>
          <w:rStyle w:val="FootnoteReference"/>
        </w:rPr>
        <w:footnoteRef/>
      </w:r>
      <w:r w:rsidRPr="00E802E9">
        <w:t xml:space="preserve"> Dinamičen proračun EU za prednostne naloge prihodnosti – Večletni finančni okvir za obdobje 2028–2034 (COM(2025)0570).</w:t>
      </w:r>
    </w:p>
  </w:footnote>
  <w:footnote w:id="5">
    <w:p w14:paraId="7F7F6EB7" w14:textId="77777777" w:rsidR="00A81707" w:rsidRPr="00E802E9" w:rsidRDefault="002238FD" w:rsidP="00A81707">
      <w:pPr>
        <w:pStyle w:val="FootnoteText"/>
      </w:pPr>
      <w:r w:rsidRPr="00E802E9">
        <w:rPr>
          <w:rStyle w:val="FootnoteReference"/>
        </w:rPr>
        <w:footnoteRef/>
      </w:r>
      <w:r w:rsidRPr="00E802E9">
        <w:t xml:space="preserve"> Uredba (EU) 2021/1148 Evropskega parlamenta in Sveta z dne 7. julija 2021 o vzpostavitvi Instrumenta za finančno podporo za upravljanje meja in vizumsko politiko v okviru Sklada za integrirano upravljanje meja.</w:t>
      </w:r>
    </w:p>
  </w:footnote>
  <w:footnote w:id="6">
    <w:p w14:paraId="56C7587E" w14:textId="77777777" w:rsidR="00A81707" w:rsidRPr="00E802E9" w:rsidRDefault="002238FD" w:rsidP="00A81707">
      <w:pPr>
        <w:pStyle w:val="FootnoteText"/>
      </w:pPr>
      <w:r w:rsidRPr="00E802E9">
        <w:rPr>
          <w:rStyle w:val="FootnoteReference"/>
        </w:rPr>
        <w:footnoteRef/>
      </w:r>
      <w:r w:rsidRPr="00E802E9">
        <w:t xml:space="preserve"> Uredba (EU) 2024/1351 Evropskega parlamenta in Sveta z dne 14. maja 2024 o upravljanju azila in migracij, spremembi uredb (EU) 2021/1147 in (EU) 2021/1060 ter razveljavitvi Uredbe (EU) št.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671E" w14:textId="77777777" w:rsidR="00E82E41" w:rsidRDefault="00E82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09C3" w14:textId="77777777" w:rsidR="00E82E41" w:rsidRDefault="00E82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3D80" w14:textId="77777777" w:rsidR="00E82E41" w:rsidRDefault="00E82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SL"/>
    <w:docVar w:name="TXTLANGUEMIN" w:val="sl"/>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SL.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069C6"/>
    <w:rsid w:val="00212B84"/>
    <w:rsid w:val="002238FD"/>
    <w:rsid w:val="002346B0"/>
    <w:rsid w:val="002667C3"/>
    <w:rsid w:val="002669B6"/>
    <w:rsid w:val="00290BED"/>
    <w:rsid w:val="002D13EE"/>
    <w:rsid w:val="002E33EE"/>
    <w:rsid w:val="002F40BB"/>
    <w:rsid w:val="002F4B02"/>
    <w:rsid w:val="00303BF1"/>
    <w:rsid w:val="00305CD9"/>
    <w:rsid w:val="00323EF8"/>
    <w:rsid w:val="003316DD"/>
    <w:rsid w:val="003506ED"/>
    <w:rsid w:val="00361EF1"/>
    <w:rsid w:val="0036593F"/>
    <w:rsid w:val="00366A46"/>
    <w:rsid w:val="00370AC3"/>
    <w:rsid w:val="003824EE"/>
    <w:rsid w:val="00385BC5"/>
    <w:rsid w:val="00396D2D"/>
    <w:rsid w:val="003B0979"/>
    <w:rsid w:val="003B4689"/>
    <w:rsid w:val="003C2068"/>
    <w:rsid w:val="003C37CF"/>
    <w:rsid w:val="004001A7"/>
    <w:rsid w:val="004100B1"/>
    <w:rsid w:val="00421CC3"/>
    <w:rsid w:val="00426E47"/>
    <w:rsid w:val="00455743"/>
    <w:rsid w:val="00461601"/>
    <w:rsid w:val="004C0915"/>
    <w:rsid w:val="004C1C0C"/>
    <w:rsid w:val="004D424E"/>
    <w:rsid w:val="004E42C8"/>
    <w:rsid w:val="004E733D"/>
    <w:rsid w:val="004F3FA5"/>
    <w:rsid w:val="0051271F"/>
    <w:rsid w:val="00521F46"/>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719B9"/>
    <w:rsid w:val="00894923"/>
    <w:rsid w:val="00894ECE"/>
    <w:rsid w:val="00896BB4"/>
    <w:rsid w:val="008A7FB8"/>
    <w:rsid w:val="009022B8"/>
    <w:rsid w:val="00913A6D"/>
    <w:rsid w:val="00914537"/>
    <w:rsid w:val="00917CC4"/>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D18C8"/>
    <w:rsid w:val="00AD7FA6"/>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5D0F"/>
    <w:rsid w:val="00CF60C8"/>
    <w:rsid w:val="00D30DE2"/>
    <w:rsid w:val="00D32924"/>
    <w:rsid w:val="00D503A3"/>
    <w:rsid w:val="00DA6ED0"/>
    <w:rsid w:val="00DC5011"/>
    <w:rsid w:val="00DD51D6"/>
    <w:rsid w:val="00DE2C78"/>
    <w:rsid w:val="00E03B19"/>
    <w:rsid w:val="00E171B6"/>
    <w:rsid w:val="00E72695"/>
    <w:rsid w:val="00E74DEB"/>
    <w:rsid w:val="00E802E9"/>
    <w:rsid w:val="00E82E41"/>
    <w:rsid w:val="00EB1753"/>
    <w:rsid w:val="00EB4EC2"/>
    <w:rsid w:val="00EB6CFF"/>
    <w:rsid w:val="00EE3996"/>
    <w:rsid w:val="00EF564A"/>
    <w:rsid w:val="00F055FF"/>
    <w:rsid w:val="00F07062"/>
    <w:rsid w:val="00F23CFC"/>
    <w:rsid w:val="00F433E2"/>
    <w:rsid w:val="00F77303"/>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3AF56"/>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sl-SI"/>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5011</Words>
  <Characters>31122</Characters>
  <Application>Microsoft Office Word</Application>
  <DocSecurity>0</DocSecurity>
  <Lines>1037</Lines>
  <Paragraphs>275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SOSTARIC Manca</cp:lastModifiedBy>
  <cp:revision>2</cp:revision>
  <cp:lastPrinted>2004-11-04T09:41:00Z</cp:lastPrinted>
  <dcterms:created xsi:type="dcterms:W3CDTF">2026-06-03T08:14:00Z</dcterms:created>
  <dcterms:modified xsi:type="dcterms:W3CDTF">2026-06-03T08:14:00Z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PR\1343373SL.docx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- 2026/05/19 11:54</vt:lpwstr>
  </property>
  <property fmtid="{D5CDD505-2E9C-101B-9397-08002B2CF9AE}" pid="15" name="Bookout">
    <vt:lpwstr>OK - 2026/06/03 10:14</vt:lpwstr>
  </property>
</Properties>
</file>