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13D6F" w:rsidRPr="00F72E17" w14:paraId="5069A83F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568B23CB" w14:textId="77777777" w:rsidR="00B13D6F" w:rsidRPr="00F72E17" w:rsidRDefault="005E55C1" w:rsidP="00C85D0F">
            <w:pPr>
              <w:pStyle w:val="EPName"/>
            </w:pPr>
            <w:r w:rsidRPr="00F72E17">
              <w:t>Evropský parlament</w:t>
            </w:r>
          </w:p>
          <w:p w14:paraId="32E907D3" w14:textId="61EAC826" w:rsidR="00B13D6F" w:rsidRPr="00F72E17" w:rsidRDefault="00613C4B" w:rsidP="00C85D0F">
            <w:pPr>
              <w:pStyle w:val="EPTerm"/>
            </w:pPr>
            <w:r w:rsidRPr="00F72E17">
              <w:t>2024-2029</w:t>
            </w:r>
          </w:p>
        </w:tc>
        <w:tc>
          <w:tcPr>
            <w:tcW w:w="2268" w:type="dxa"/>
          </w:tcPr>
          <w:p w14:paraId="30DE04C4" w14:textId="77777777" w:rsidR="00B13D6F" w:rsidRPr="00F72E17" w:rsidRDefault="00B13D6F" w:rsidP="00C85D0F">
            <w:pPr>
              <w:pStyle w:val="EPLogo"/>
            </w:pPr>
            <w:r w:rsidRPr="00F72E17">
              <w:rPr>
                <w:noProof/>
                <w:lang w:eastAsia="ja-JP"/>
              </w:rPr>
              <w:drawing>
                <wp:inline distT="0" distB="0" distL="0" distR="0" wp14:anchorId="7DB0C968" wp14:editId="022B87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6858F3" w14:textId="77777777" w:rsidR="00461601" w:rsidRPr="00F72E17" w:rsidRDefault="00461601" w:rsidP="00461601">
      <w:pPr>
        <w:pStyle w:val="LineTop"/>
      </w:pPr>
    </w:p>
    <w:p w14:paraId="3E291082" w14:textId="75DC1633" w:rsidR="00461601" w:rsidRPr="00F72E17" w:rsidRDefault="00461601" w:rsidP="00461601">
      <w:pPr>
        <w:pStyle w:val="EPBody"/>
      </w:pPr>
      <w:r w:rsidRPr="00F72E17">
        <w:rPr>
          <w:rStyle w:val="HideTWBExt"/>
        </w:rPr>
        <w:t>&lt;</w:t>
      </w:r>
      <w:r w:rsidRPr="00F72E17">
        <w:rPr>
          <w:rStyle w:val="HideTWBExt"/>
          <w:i w:val="0"/>
        </w:rPr>
        <w:t>Commission</w:t>
      </w:r>
      <w:r w:rsidRPr="00F72E17">
        <w:rPr>
          <w:rStyle w:val="HideTWBExt"/>
        </w:rPr>
        <w:t>&gt;</w:t>
      </w:r>
      <w:r w:rsidRPr="00F72E17">
        <w:rPr>
          <w:rStyle w:val="HideTWBInt"/>
        </w:rPr>
        <w:t>{LIBE}</w:t>
      </w:r>
      <w:r w:rsidRPr="00F72E17">
        <w:t>Výbor pro občanské svobody, spravedlnost</w:t>
      </w:r>
      <w:r w:rsidR="003225DB">
        <w:t xml:space="preserve"> a </w:t>
      </w:r>
      <w:r w:rsidRPr="00F72E17">
        <w:t>vnitřní věci</w:t>
      </w:r>
      <w:r w:rsidRPr="00F72E17">
        <w:rPr>
          <w:rStyle w:val="HideTWBExt"/>
        </w:rPr>
        <w:t>&lt;/</w:t>
      </w:r>
      <w:r w:rsidRPr="00F72E17">
        <w:rPr>
          <w:rStyle w:val="HideTWBExt"/>
          <w:i w:val="0"/>
        </w:rPr>
        <w:t>Commission</w:t>
      </w:r>
      <w:r w:rsidRPr="00F72E17">
        <w:rPr>
          <w:rStyle w:val="HideTWBExt"/>
        </w:rPr>
        <w:t>&gt;</w:t>
      </w:r>
    </w:p>
    <w:p w14:paraId="486B27D7" w14:textId="77777777" w:rsidR="00461601" w:rsidRPr="00F72E17" w:rsidRDefault="00461601" w:rsidP="00461601">
      <w:pPr>
        <w:pStyle w:val="LineBottom"/>
      </w:pPr>
    </w:p>
    <w:p w14:paraId="51E43873" w14:textId="427C1835" w:rsidR="00793EA9" w:rsidRPr="00F72E17" w:rsidRDefault="00793EA9">
      <w:pPr>
        <w:pStyle w:val="CoverReference"/>
      </w:pPr>
      <w:r w:rsidRPr="00F72E17">
        <w:rPr>
          <w:rStyle w:val="HideTWBExt"/>
          <w:b w:val="0"/>
        </w:rPr>
        <w:t>&lt;RefProc&gt;</w:t>
      </w:r>
      <w:r w:rsidRPr="00F72E17">
        <w:t>2025/0542</w:t>
      </w:r>
      <w:r w:rsidRPr="00F72E17">
        <w:rPr>
          <w:rStyle w:val="HideTWBExt"/>
          <w:b w:val="0"/>
        </w:rPr>
        <w:t>&lt;/RefProc&gt;&lt;RefTypeProc&gt;</w:t>
      </w:r>
      <w:r w:rsidRPr="00F72E17">
        <w:t>(COD)</w:t>
      </w:r>
      <w:r w:rsidRPr="00F72E17">
        <w:rPr>
          <w:rStyle w:val="HideTWBExt"/>
          <w:b w:val="0"/>
        </w:rPr>
        <w:t>&lt;/RefTypeProc&gt;</w:t>
      </w:r>
    </w:p>
    <w:p w14:paraId="3B566959" w14:textId="58BE7D70" w:rsidR="00793EA9" w:rsidRPr="00F72E17" w:rsidRDefault="00793EA9">
      <w:pPr>
        <w:pStyle w:val="CoverDate"/>
      </w:pPr>
      <w:r w:rsidRPr="00F72E17">
        <w:rPr>
          <w:rStyle w:val="HideTWBExt"/>
        </w:rPr>
        <w:t>&lt;Date&gt;</w:t>
      </w:r>
      <w:r w:rsidRPr="00F72E17">
        <w:rPr>
          <w:rStyle w:val="HideTWBInt"/>
        </w:rPr>
        <w:t>{19/05/2026}</w:t>
      </w:r>
      <w:r w:rsidRPr="00F72E17">
        <w:t>19.5.2026</w:t>
      </w:r>
      <w:r w:rsidRPr="00F72E17">
        <w:rPr>
          <w:rStyle w:val="HideTWBExt"/>
        </w:rPr>
        <w:t>&lt;/Date&gt;</w:t>
      </w:r>
    </w:p>
    <w:p w14:paraId="7D143F70" w14:textId="77777777" w:rsidR="00793EA9" w:rsidRPr="00F72E17" w:rsidRDefault="00793EA9">
      <w:pPr>
        <w:pStyle w:val="CoverDocType"/>
      </w:pPr>
      <w:r w:rsidRPr="00F72E17">
        <w:rPr>
          <w:rStyle w:val="HideTWBExt"/>
          <w:b w:val="0"/>
        </w:rPr>
        <w:t>&lt;RefProcLect&gt;</w:t>
      </w:r>
      <w:r w:rsidRPr="00F72E17">
        <w:t>***I</w:t>
      </w:r>
      <w:r w:rsidRPr="00F72E17">
        <w:rPr>
          <w:rStyle w:val="HideTWBExt"/>
          <w:b w:val="0"/>
        </w:rPr>
        <w:t>&lt;/RefProcLect&gt;</w:t>
      </w:r>
    </w:p>
    <w:p w14:paraId="0CD2B02A" w14:textId="77777777" w:rsidR="00793EA9" w:rsidRPr="00F72E17" w:rsidRDefault="00793EA9">
      <w:pPr>
        <w:pStyle w:val="CoverDocType24a"/>
      </w:pPr>
      <w:r w:rsidRPr="00F72E17">
        <w:rPr>
          <w:rStyle w:val="HideTWBExt"/>
          <w:b w:val="0"/>
        </w:rPr>
        <w:t>&lt;TitreType&gt;</w:t>
      </w:r>
      <w:r w:rsidRPr="00F72E17">
        <w:t>NÁVRH ZPRÁVY</w:t>
      </w:r>
      <w:r w:rsidRPr="00F72E17">
        <w:rPr>
          <w:rStyle w:val="HideTWBExt"/>
          <w:b w:val="0"/>
        </w:rPr>
        <w:t>&lt;/TitreType&gt;</w:t>
      </w:r>
    </w:p>
    <w:p w14:paraId="09BCF422" w14:textId="6FBE6C44" w:rsidR="00793EA9" w:rsidRPr="00F72E17" w:rsidRDefault="00793EA9">
      <w:pPr>
        <w:pStyle w:val="CoverNormal"/>
      </w:pPr>
      <w:r w:rsidRPr="00F72E17">
        <w:rPr>
          <w:rStyle w:val="HideTWBExt"/>
        </w:rPr>
        <w:t>&lt;Titre&gt;</w:t>
      </w:r>
      <w:r w:rsidRPr="00F72E17">
        <w:t>k návrhu nařízení Evropského parlamentu</w:t>
      </w:r>
      <w:r w:rsidR="003225DB">
        <w:t xml:space="preserve"> a </w:t>
      </w:r>
      <w:r w:rsidRPr="00F72E17">
        <w:t>Rady, kterým se zavádí podpora Unie pro vnitřní bezpečnost na období 2028-2034</w:t>
      </w:r>
      <w:r w:rsidRPr="00F72E17">
        <w:rPr>
          <w:rStyle w:val="HideTWBExt"/>
        </w:rPr>
        <w:t>&lt;/Titre&gt;</w:t>
      </w:r>
    </w:p>
    <w:p w14:paraId="30EE6AA9" w14:textId="15A93167" w:rsidR="00793EA9" w:rsidRPr="00F72E17" w:rsidRDefault="00793EA9">
      <w:pPr>
        <w:pStyle w:val="CoverNormal24a"/>
      </w:pPr>
      <w:r w:rsidRPr="00F72E17">
        <w:rPr>
          <w:rStyle w:val="HideTWBExt"/>
        </w:rPr>
        <w:t>&lt;DocRef&gt;</w:t>
      </w:r>
      <w:r w:rsidRPr="00F72E17">
        <w:t>(COM(2025)0542 – C10</w:t>
      </w:r>
      <w:r w:rsidRPr="00F72E17">
        <w:noBreakHyphen/>
        <w:t>178/2025 – 2025/0542(COD))</w:t>
      </w:r>
      <w:r w:rsidRPr="00F72E17">
        <w:rPr>
          <w:rStyle w:val="HideTWBExt"/>
        </w:rPr>
        <w:t>&lt;/DocRef&gt;</w:t>
      </w:r>
    </w:p>
    <w:p w14:paraId="457E929C" w14:textId="46601B9E" w:rsidR="00793EA9" w:rsidRPr="00F72E17" w:rsidRDefault="00793EA9">
      <w:pPr>
        <w:pStyle w:val="CoverNormal24a"/>
      </w:pPr>
      <w:r w:rsidRPr="00F72E17">
        <w:rPr>
          <w:rStyle w:val="HideTWBExt"/>
        </w:rPr>
        <w:t>&lt;Commission&gt;</w:t>
      </w:r>
      <w:r w:rsidRPr="00F72E17">
        <w:rPr>
          <w:rStyle w:val="HideTWBInt"/>
        </w:rPr>
        <w:t>{LIBE}</w:t>
      </w:r>
      <w:r w:rsidRPr="00F72E17">
        <w:t>Výbor pro občanské svobody, spravedlnost</w:t>
      </w:r>
      <w:r w:rsidR="003225DB">
        <w:t xml:space="preserve"> a </w:t>
      </w:r>
      <w:r w:rsidRPr="00F72E17">
        <w:t>vnitřní věci</w:t>
      </w:r>
      <w:r w:rsidRPr="00F72E17">
        <w:rPr>
          <w:rStyle w:val="HideTWBExt"/>
        </w:rPr>
        <w:t>&lt;/Commission&gt;</w:t>
      </w:r>
    </w:p>
    <w:p w14:paraId="23CB53E0" w14:textId="595BF679" w:rsidR="00793EA9" w:rsidRPr="00F72E17" w:rsidRDefault="005E55C1">
      <w:pPr>
        <w:pStyle w:val="CoverNormal24a"/>
      </w:pPr>
      <w:r w:rsidRPr="00F72E17">
        <w:t xml:space="preserve">Zpravodajka: </w:t>
      </w:r>
      <w:r w:rsidRPr="00F72E17">
        <w:rPr>
          <w:rStyle w:val="HideTWBExt"/>
        </w:rPr>
        <w:t>&lt;Depute&gt;</w:t>
      </w:r>
      <w:r w:rsidRPr="00F72E17">
        <w:t>Assita Kanko</w:t>
      </w:r>
      <w:r w:rsidRPr="00F72E17">
        <w:rPr>
          <w:rStyle w:val="HideTWBExt"/>
        </w:rPr>
        <w:t>&lt;/Depute&gt;</w:t>
      </w:r>
    </w:p>
    <w:p w14:paraId="4A5D6CC0" w14:textId="77777777" w:rsidR="001C5B44" w:rsidRPr="00F72E17" w:rsidRDefault="001C5B44" w:rsidP="001C5B44">
      <w:pPr>
        <w:pStyle w:val="CoverNormal"/>
      </w:pPr>
    </w:p>
    <w:p w14:paraId="1638AD2F" w14:textId="3E011337" w:rsidR="00613C4B" w:rsidRPr="00F72E17" w:rsidRDefault="00793EA9" w:rsidP="00894923">
      <w:r w:rsidRPr="00F72E17">
        <w:br w:type="page"/>
      </w:r>
      <w:fldSimple w:instr=" TITLE  \* MERGEFORMAT ">
        <w:r w:rsidR="003225DB">
          <w:t>PR_COD_1amCom</w:t>
        </w:r>
      </w:fldSimple>
    </w:p>
    <w:p w14:paraId="1758B00E" w14:textId="77777777" w:rsidR="00613C4B" w:rsidRPr="00F72E17" w:rsidRDefault="00613C4B" w:rsidP="00894923"/>
    <w:p w14:paraId="4066C39B" w14:textId="77777777" w:rsidR="00613C4B" w:rsidRPr="00F72E17" w:rsidRDefault="00613C4B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613C4B" w:rsidRPr="00F72E17" w14:paraId="3CFFCBA9" w14:textId="77777777">
        <w:tc>
          <w:tcPr>
            <w:tcW w:w="5811" w:type="dxa"/>
          </w:tcPr>
          <w:p w14:paraId="416AE5D4" w14:textId="77777777" w:rsidR="00613C4B" w:rsidRPr="00F72E17" w:rsidRDefault="00613C4B" w:rsidP="00894923">
            <w:pPr>
              <w:pStyle w:val="Lgendetitre"/>
            </w:pPr>
            <w:r w:rsidRPr="00F72E17">
              <w:t>Vysvětlivky</w:t>
            </w:r>
          </w:p>
        </w:tc>
      </w:tr>
      <w:tr w:rsidR="00613C4B" w:rsidRPr="00F72E17" w14:paraId="18051FFD" w14:textId="77777777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3C34DD79" w14:textId="77777777" w:rsidR="00613C4B" w:rsidRPr="00F72E17" w:rsidRDefault="00613C4B" w:rsidP="003506ED">
            <w:pPr>
              <w:pStyle w:val="Lgendesigne"/>
            </w:pPr>
            <w:r w:rsidRPr="00F72E17">
              <w:tab/>
              <w:t>*</w:t>
            </w:r>
            <w:r w:rsidRPr="00F72E17">
              <w:tab/>
              <w:t>Postup konzultace</w:t>
            </w:r>
          </w:p>
          <w:p w14:paraId="532144F2" w14:textId="77777777" w:rsidR="00613C4B" w:rsidRPr="00F72E17" w:rsidRDefault="00613C4B" w:rsidP="003506ED">
            <w:pPr>
              <w:pStyle w:val="Lgendesigne"/>
            </w:pPr>
            <w:r w:rsidRPr="00F72E17">
              <w:tab/>
              <w:t>***</w:t>
            </w:r>
            <w:r w:rsidRPr="00F72E17">
              <w:tab/>
              <w:t>Postup souhlasu</w:t>
            </w:r>
          </w:p>
          <w:p w14:paraId="3E5ED786" w14:textId="77777777" w:rsidR="00613C4B" w:rsidRPr="00F72E17" w:rsidRDefault="00613C4B" w:rsidP="003506ED">
            <w:pPr>
              <w:pStyle w:val="Lgendesigne"/>
            </w:pPr>
            <w:r w:rsidRPr="00F72E17">
              <w:tab/>
              <w:t>***I</w:t>
            </w:r>
            <w:r w:rsidRPr="00F72E17">
              <w:tab/>
              <w:t>Řádný legislativní postup (první čtení)</w:t>
            </w:r>
          </w:p>
          <w:p w14:paraId="577F00D3" w14:textId="77777777" w:rsidR="00613C4B" w:rsidRPr="00F72E17" w:rsidRDefault="00613C4B" w:rsidP="003506ED">
            <w:pPr>
              <w:pStyle w:val="Lgendesigne"/>
            </w:pPr>
            <w:r w:rsidRPr="00F72E17">
              <w:tab/>
              <w:t>***II</w:t>
            </w:r>
            <w:r w:rsidRPr="00F72E17">
              <w:tab/>
              <w:t>Řádný legislativní postup (druhé čtení)</w:t>
            </w:r>
          </w:p>
          <w:p w14:paraId="3E4F93FE" w14:textId="77777777" w:rsidR="00613C4B" w:rsidRPr="00F72E17" w:rsidRDefault="00613C4B" w:rsidP="003506ED">
            <w:pPr>
              <w:pStyle w:val="Lgendesigne"/>
            </w:pPr>
            <w:r w:rsidRPr="00F72E17">
              <w:tab/>
              <w:t>***III</w:t>
            </w:r>
            <w:r w:rsidRPr="00F72E17">
              <w:tab/>
              <w:t>Řádný legislativní postup (třetí čtení)</w:t>
            </w:r>
          </w:p>
          <w:p w14:paraId="0DED3BFC" w14:textId="77777777" w:rsidR="00613C4B" w:rsidRPr="00F72E17" w:rsidRDefault="00613C4B" w:rsidP="003506ED">
            <w:pPr>
              <w:pStyle w:val="Lgendestandard"/>
            </w:pPr>
          </w:p>
          <w:p w14:paraId="6122FBAD" w14:textId="194D85AB" w:rsidR="00613C4B" w:rsidRPr="00F72E17" w:rsidRDefault="00613C4B" w:rsidP="003506ED">
            <w:pPr>
              <w:pStyle w:val="Lgendestandard"/>
            </w:pPr>
            <w:r w:rsidRPr="00F72E17">
              <w:t>(Druh postupu závisí na právním základu navrženém</w:t>
            </w:r>
            <w:r w:rsidR="003225DB">
              <w:t xml:space="preserve"> v </w:t>
            </w:r>
            <w:r w:rsidRPr="00F72E17">
              <w:t>návrhu aktu.)</w:t>
            </w:r>
          </w:p>
          <w:p w14:paraId="161E007B" w14:textId="77777777" w:rsidR="00613C4B" w:rsidRPr="00F72E17" w:rsidRDefault="00613C4B" w:rsidP="00B54EAF">
            <w:pPr>
              <w:pStyle w:val="Lgendestandard"/>
            </w:pPr>
          </w:p>
        </w:tc>
      </w:tr>
    </w:tbl>
    <w:p w14:paraId="17A8F452" w14:textId="77777777" w:rsidR="00613C4B" w:rsidRPr="00F72E17" w:rsidRDefault="00613C4B" w:rsidP="00894923"/>
    <w:p w14:paraId="47B1A53C" w14:textId="77777777" w:rsidR="00613C4B" w:rsidRPr="00F72E17" w:rsidRDefault="00613C4B" w:rsidP="00894923"/>
    <w:p w14:paraId="051CD886" w14:textId="77777777" w:rsidR="00613C4B" w:rsidRPr="00F72E17" w:rsidRDefault="00613C4B" w:rsidP="00894923"/>
    <w:p w14:paraId="3EAB4B78" w14:textId="77777777" w:rsidR="00613C4B" w:rsidRPr="00F72E17" w:rsidRDefault="00613C4B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613C4B" w:rsidRPr="00F72E17" w14:paraId="2A07E9C6" w14:textId="77777777">
        <w:tc>
          <w:tcPr>
            <w:tcW w:w="5811" w:type="dxa"/>
          </w:tcPr>
          <w:p w14:paraId="4C7B1CAD" w14:textId="39249AAE" w:rsidR="00613C4B" w:rsidRPr="00F72E17" w:rsidRDefault="00613C4B" w:rsidP="00894923">
            <w:pPr>
              <w:pStyle w:val="Lgendetitre"/>
            </w:pPr>
            <w:r w:rsidRPr="00F72E17">
              <w:t>Pozměňovací návrhy</w:t>
            </w:r>
            <w:r w:rsidR="003225DB">
              <w:t xml:space="preserve"> k </w:t>
            </w:r>
            <w:r w:rsidRPr="00F72E17">
              <w:t>návrhu aktu</w:t>
            </w:r>
          </w:p>
        </w:tc>
      </w:tr>
      <w:tr w:rsidR="00613C4B" w:rsidRPr="00F72E17" w14:paraId="377F881A" w14:textId="77777777" w:rsidTr="00554250">
        <w:trPr>
          <w:trHeight w:val="4496"/>
        </w:trPr>
        <w:tc>
          <w:tcPr>
            <w:tcW w:w="5811" w:type="dxa"/>
          </w:tcPr>
          <w:p w14:paraId="0CA00B01" w14:textId="77777777" w:rsidR="00613C4B" w:rsidRPr="00F72E17" w:rsidRDefault="00613C4B" w:rsidP="003506ED">
            <w:pPr>
              <w:pStyle w:val="Lgendestandard"/>
              <w:rPr>
                <w:szCs w:val="24"/>
              </w:rPr>
            </w:pPr>
            <w:r w:rsidRPr="00F72E17">
              <w:rPr>
                <w:b/>
              </w:rPr>
              <w:t>Pozměňovací návrhy Parlamentu předložené ve dvou sloupcích</w:t>
            </w:r>
          </w:p>
          <w:p w14:paraId="72D2D012" w14:textId="77777777" w:rsidR="00613C4B" w:rsidRPr="00F72E17" w:rsidRDefault="00613C4B" w:rsidP="003506ED">
            <w:pPr>
              <w:pStyle w:val="Lgendestandard"/>
              <w:rPr>
                <w:szCs w:val="24"/>
              </w:rPr>
            </w:pPr>
          </w:p>
          <w:p w14:paraId="1C8530E9" w14:textId="0932F7D8" w:rsidR="00613C4B" w:rsidRPr="00F72E17" w:rsidRDefault="00613C4B" w:rsidP="003506ED">
            <w:pPr>
              <w:pStyle w:val="Lgendestandard"/>
              <w:rPr>
                <w:szCs w:val="24"/>
              </w:rPr>
            </w:pPr>
            <w:r w:rsidRPr="00F72E17">
              <w:t xml:space="preserve">Vypuštění textu je označeno </w:t>
            </w:r>
            <w:r w:rsidRPr="00F72E17">
              <w:rPr>
                <w:b/>
                <w:i/>
              </w:rPr>
              <w:t>tučnou kurzivou</w:t>
            </w:r>
            <w:r w:rsidR="003225DB">
              <w:t xml:space="preserve"> v </w:t>
            </w:r>
            <w:r w:rsidRPr="00F72E17">
              <w:t xml:space="preserve">levém sloupci. Nahrazení je označeno </w:t>
            </w:r>
            <w:r w:rsidRPr="00F72E17">
              <w:rPr>
                <w:b/>
                <w:i/>
              </w:rPr>
              <w:t>tučnou kurzivou</w:t>
            </w:r>
            <w:r w:rsidR="003225DB">
              <w:t xml:space="preserve"> v </w:t>
            </w:r>
            <w:r w:rsidRPr="00F72E17">
              <w:t xml:space="preserve">obou sloupcích. Nový text je označen </w:t>
            </w:r>
            <w:r w:rsidRPr="00F72E17">
              <w:rPr>
                <w:b/>
                <w:i/>
              </w:rPr>
              <w:t>tučnou kurzivou</w:t>
            </w:r>
            <w:r w:rsidR="003225DB">
              <w:t xml:space="preserve"> v </w:t>
            </w:r>
            <w:r w:rsidRPr="00F72E17">
              <w:t>pravém sloupci.</w:t>
            </w:r>
          </w:p>
          <w:p w14:paraId="3CB2238D" w14:textId="77777777" w:rsidR="00613C4B" w:rsidRPr="00F72E17" w:rsidRDefault="00613C4B" w:rsidP="003506ED">
            <w:pPr>
              <w:pStyle w:val="Lgendestandard"/>
              <w:rPr>
                <w:szCs w:val="24"/>
              </w:rPr>
            </w:pPr>
          </w:p>
          <w:p w14:paraId="190AA7F3" w14:textId="4DA8EF42" w:rsidR="00613C4B" w:rsidRPr="00F72E17" w:rsidRDefault="00613C4B" w:rsidP="003506ED">
            <w:pPr>
              <w:pStyle w:val="Lgendestandard"/>
              <w:rPr>
                <w:szCs w:val="24"/>
              </w:rPr>
            </w:pPr>
            <w:r w:rsidRPr="00F72E17">
              <w:t>První</w:t>
            </w:r>
            <w:r w:rsidR="003225DB">
              <w:t xml:space="preserve"> a </w:t>
            </w:r>
            <w:r w:rsidRPr="00F72E17">
              <w:t>druhý řádek záhlaví každého pozměňovacího návrhu označují příslušnou část projednávaného návrhu aktu. Pokud se pozměňovací návrh týká existujícího aktu, který má být návrhem aktu pozměněn, je</w:t>
            </w:r>
            <w:r w:rsidR="003225DB">
              <w:t xml:space="preserve"> v </w:t>
            </w:r>
            <w:r w:rsidRPr="00F72E17">
              <w:t>záhlaví mimo to na třetím řádku uveden existující akt</w:t>
            </w:r>
            <w:r w:rsidR="003225DB">
              <w:t xml:space="preserve"> a </w:t>
            </w:r>
            <w:r w:rsidRPr="00F72E17">
              <w:t>na čtvrtém řádku ustanovení existujícího aktu, kterého se pozměňovací návrh týká.</w:t>
            </w:r>
          </w:p>
          <w:p w14:paraId="48D9D2F1" w14:textId="77777777" w:rsidR="00613C4B" w:rsidRPr="00F72E17" w:rsidRDefault="00613C4B" w:rsidP="003506ED">
            <w:pPr>
              <w:pStyle w:val="Lgendestandard"/>
              <w:rPr>
                <w:szCs w:val="24"/>
              </w:rPr>
            </w:pPr>
          </w:p>
          <w:p w14:paraId="677E5432" w14:textId="55E3EFFA" w:rsidR="00613C4B" w:rsidRPr="00F72E17" w:rsidRDefault="00613C4B" w:rsidP="003506ED">
            <w:pPr>
              <w:pStyle w:val="Lgendestandard"/>
              <w:rPr>
                <w:b/>
                <w:szCs w:val="24"/>
              </w:rPr>
            </w:pPr>
            <w:r w:rsidRPr="00F72E17">
              <w:rPr>
                <w:b/>
              </w:rPr>
              <w:t>Pozměňovací návrhy Parlamentu</w:t>
            </w:r>
            <w:r w:rsidR="003225DB">
              <w:rPr>
                <w:b/>
              </w:rPr>
              <w:t xml:space="preserve"> v </w:t>
            </w:r>
            <w:r w:rsidRPr="00F72E17">
              <w:rPr>
                <w:b/>
              </w:rPr>
              <w:t>podobě konsolidovaného textu</w:t>
            </w:r>
          </w:p>
          <w:p w14:paraId="7470EA89" w14:textId="77777777" w:rsidR="00613C4B" w:rsidRPr="00F72E17" w:rsidRDefault="00613C4B" w:rsidP="003506ED">
            <w:pPr>
              <w:pStyle w:val="Lgendestandard"/>
              <w:rPr>
                <w:szCs w:val="24"/>
              </w:rPr>
            </w:pPr>
          </w:p>
          <w:p w14:paraId="2AE28AF3" w14:textId="7B5143BD" w:rsidR="00613C4B" w:rsidRPr="00F72E17" w:rsidRDefault="00613C4B" w:rsidP="003506ED">
            <w:pPr>
              <w:pStyle w:val="Lgendestandard"/>
              <w:rPr>
                <w:szCs w:val="24"/>
              </w:rPr>
            </w:pPr>
            <w:r w:rsidRPr="00F72E17">
              <w:t xml:space="preserve">Nové části textu jsou označeny </w:t>
            </w:r>
            <w:r w:rsidRPr="00F72E17">
              <w:rPr>
                <w:b/>
                <w:i/>
              </w:rPr>
              <w:t>tučnou kurzivou</w:t>
            </w:r>
            <w:r w:rsidRPr="00F72E17">
              <w:t xml:space="preserve">. Vypuštěné části textu jsou označeny symbolem ▌nebo přeškrtnuty. Nahrazení se vyznačují tak, že nový text se označí </w:t>
            </w:r>
            <w:r w:rsidRPr="00F72E17">
              <w:rPr>
                <w:b/>
                <w:i/>
              </w:rPr>
              <w:t>tučnou kurzivou</w:t>
            </w:r>
            <w:r w:rsidR="003225DB">
              <w:t xml:space="preserve"> a </w:t>
            </w:r>
            <w:r w:rsidRPr="00F72E17">
              <w:t xml:space="preserve">nahrazený text se vymaže nebo přeškrtne. </w:t>
            </w:r>
          </w:p>
          <w:p w14:paraId="4FF94572" w14:textId="77777777" w:rsidR="00613C4B" w:rsidRPr="00F72E17" w:rsidRDefault="00613C4B" w:rsidP="003506ED">
            <w:pPr>
              <w:pStyle w:val="Lgendestandard"/>
            </w:pPr>
            <w:r w:rsidRPr="00F72E17">
              <w:t>Výjimečně se neoznačují změny výlučně technické povahy, které provedly příslušné útvary za účelem vypracování konečného znění.</w:t>
            </w:r>
          </w:p>
          <w:p w14:paraId="28EA16F5" w14:textId="77777777" w:rsidR="00613C4B" w:rsidRPr="00F72E17" w:rsidRDefault="00613C4B" w:rsidP="0069092A">
            <w:pPr>
              <w:pStyle w:val="Lgendestandard"/>
            </w:pPr>
          </w:p>
        </w:tc>
      </w:tr>
    </w:tbl>
    <w:p w14:paraId="329511C8" w14:textId="77777777" w:rsidR="00613C4B" w:rsidRPr="00F72E17" w:rsidRDefault="00613C4B" w:rsidP="00894923"/>
    <w:p w14:paraId="7D21DA50" w14:textId="1BD7F24F" w:rsidR="00793EA9" w:rsidRPr="00F72E17" w:rsidRDefault="00793EA9" w:rsidP="00012351">
      <w:pPr>
        <w:widowControl/>
        <w:tabs>
          <w:tab w:val="center" w:pos="4677"/>
        </w:tabs>
      </w:pPr>
    </w:p>
    <w:p w14:paraId="16C123BB" w14:textId="77777777" w:rsidR="00793EA9" w:rsidRPr="00F72E17" w:rsidRDefault="00793EA9">
      <w:pPr>
        <w:pStyle w:val="TOCHeading"/>
      </w:pPr>
      <w:r w:rsidRPr="00F72E17">
        <w:br w:type="page"/>
      </w:r>
      <w:r w:rsidRPr="00F72E17">
        <w:lastRenderedPageBreak/>
        <w:t>OBSAH</w:t>
      </w:r>
    </w:p>
    <w:p w14:paraId="0A84695F" w14:textId="77777777" w:rsidR="00793EA9" w:rsidRPr="00F72E17" w:rsidRDefault="005E55C1">
      <w:pPr>
        <w:pStyle w:val="TOCPage"/>
      </w:pPr>
      <w:r w:rsidRPr="00F72E17">
        <w:t>Strana</w:t>
      </w:r>
    </w:p>
    <w:p w14:paraId="50656163" w14:textId="3794ED30" w:rsidR="003225DB" w:rsidRDefault="00C2332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cs-CZ"/>
          <w14:ligatures w14:val="standardContextual"/>
        </w:rPr>
      </w:pPr>
      <w:r w:rsidRPr="00F72E17">
        <w:rPr>
          <w:b/>
        </w:rPr>
        <w:fldChar w:fldCharType="begin"/>
      </w:r>
      <w:r w:rsidRPr="00F72E17">
        <w:rPr>
          <w:b/>
        </w:rPr>
        <w:instrText xml:space="preserve"> TOC \t "PageHeading</w:instrText>
      </w:r>
      <w:r w:rsidR="00D8539B" w:rsidRPr="00F72E17">
        <w:rPr>
          <w:b/>
        </w:rPr>
        <w:instrText>;</w:instrText>
      </w:r>
      <w:r w:rsidRPr="00F72E17">
        <w:rPr>
          <w:b/>
        </w:rPr>
        <w:instrText xml:space="preserve">1" </w:instrText>
      </w:r>
      <w:r w:rsidRPr="00F72E17">
        <w:rPr>
          <w:b/>
        </w:rPr>
        <w:fldChar w:fldCharType="separate"/>
      </w:r>
      <w:r w:rsidR="003225DB">
        <w:rPr>
          <w:noProof/>
        </w:rPr>
        <w:t>NÁVRH LEGISLATIVNÍHO USNESENÍ EVROPSKÉHO PARLAMENTU</w:t>
      </w:r>
      <w:r w:rsidR="003225DB">
        <w:rPr>
          <w:noProof/>
        </w:rPr>
        <w:tab/>
      </w:r>
      <w:r w:rsidR="003225DB">
        <w:rPr>
          <w:noProof/>
        </w:rPr>
        <w:fldChar w:fldCharType="begin"/>
      </w:r>
      <w:r w:rsidR="003225DB">
        <w:rPr>
          <w:noProof/>
        </w:rPr>
        <w:instrText xml:space="preserve"> PAGEREF _Toc231306633 \h </w:instrText>
      </w:r>
      <w:r w:rsidR="003225DB">
        <w:rPr>
          <w:noProof/>
        </w:rPr>
      </w:r>
      <w:r w:rsidR="003225DB">
        <w:rPr>
          <w:noProof/>
        </w:rPr>
        <w:fldChar w:fldCharType="separate"/>
      </w:r>
      <w:r w:rsidR="003225DB">
        <w:rPr>
          <w:noProof/>
        </w:rPr>
        <w:t>5</w:t>
      </w:r>
      <w:r w:rsidR="003225DB">
        <w:rPr>
          <w:noProof/>
        </w:rPr>
        <w:fldChar w:fldCharType="end"/>
      </w:r>
    </w:p>
    <w:p w14:paraId="5C55EADB" w14:textId="566F77E0" w:rsidR="003225DB" w:rsidRDefault="003225D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cs-CZ"/>
          <w14:ligatures w14:val="standardContextual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_Toc231306634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14:paraId="4C4A7298" w14:textId="671FAFDE" w:rsidR="002346B0" w:rsidRPr="00F72E17" w:rsidRDefault="00C23324" w:rsidP="00C23324">
      <w:r w:rsidRPr="00F72E17">
        <w:rPr>
          <w:b/>
        </w:rPr>
        <w:fldChar w:fldCharType="end"/>
      </w:r>
    </w:p>
    <w:p w14:paraId="5F1B0297" w14:textId="77777777" w:rsidR="00793EA9" w:rsidRPr="00F72E17" w:rsidRDefault="00793EA9">
      <w:pPr>
        <w:pStyle w:val="PageHeading"/>
      </w:pPr>
      <w:r w:rsidRPr="00F72E17">
        <w:br w:type="page"/>
      </w:r>
      <w:r w:rsidRPr="00F72E17">
        <w:lastRenderedPageBreak/>
        <w:br w:type="page"/>
      </w:r>
      <w:bookmarkStart w:id="0" w:name="_Toc231306633"/>
      <w:r w:rsidRPr="00F72E17">
        <w:lastRenderedPageBreak/>
        <w:t>NÁVRH LEGISLATIVNÍHO USNESENÍ EVROPSKÉHO PARLAMENTU</w:t>
      </w:r>
      <w:bookmarkEnd w:id="0"/>
    </w:p>
    <w:p w14:paraId="2A3F3EBD" w14:textId="690BDBC1" w:rsidR="00793EA9" w:rsidRPr="00F72E17" w:rsidRDefault="005E55C1">
      <w:pPr>
        <w:pStyle w:val="NormalBold"/>
      </w:pPr>
      <w:r w:rsidRPr="00F72E17">
        <w:t>k návrhu nařízení Evropského parlamentu</w:t>
      </w:r>
      <w:r w:rsidR="003225DB">
        <w:t xml:space="preserve"> a </w:t>
      </w:r>
      <w:r w:rsidRPr="00F72E17">
        <w:t>Rady, kterým se zavádí podpora Unie pro vnitřní bezpečnost na období 2028-2034</w:t>
      </w:r>
    </w:p>
    <w:p w14:paraId="57569101" w14:textId="03068FD6" w:rsidR="00793EA9" w:rsidRPr="00F72E17" w:rsidRDefault="005E55C1">
      <w:pPr>
        <w:pStyle w:val="NormalBold12a"/>
      </w:pPr>
      <w:r w:rsidRPr="00F72E17">
        <w:t>(COM(2025)0542 – C10</w:t>
      </w:r>
      <w:r w:rsidRPr="00F72E17">
        <w:noBreakHyphen/>
        <w:t>178/2025 – 2025/0542(COD))</w:t>
      </w:r>
    </w:p>
    <w:p w14:paraId="2F05C3FB" w14:textId="77777777" w:rsidR="00793EA9" w:rsidRPr="00F72E17" w:rsidRDefault="005E55C1" w:rsidP="00A910C9">
      <w:pPr>
        <w:pStyle w:val="NormalBold"/>
      </w:pPr>
      <w:r w:rsidRPr="00F72E17">
        <w:t>(Řádný legislativní postup: první čtení)</w:t>
      </w:r>
    </w:p>
    <w:p w14:paraId="0B3C4E40" w14:textId="77777777" w:rsidR="00793EA9" w:rsidRPr="00F72E17" w:rsidRDefault="005E55C1" w:rsidP="00A910C9">
      <w:pPr>
        <w:pStyle w:val="EPComma"/>
      </w:pPr>
      <w:r w:rsidRPr="00F72E17">
        <w:rPr>
          <w:i/>
        </w:rPr>
        <w:t>Evropský parlament</w:t>
      </w:r>
      <w:r w:rsidRPr="00F72E17">
        <w:t>,</w:t>
      </w:r>
    </w:p>
    <w:p w14:paraId="2392AD77" w14:textId="50F53422" w:rsidR="00793EA9" w:rsidRPr="00F72E17" w:rsidRDefault="00793EA9">
      <w:pPr>
        <w:pStyle w:val="NormalHanging12a"/>
      </w:pPr>
      <w:r w:rsidRPr="00F72E17">
        <w:t>–</w:t>
      </w:r>
      <w:r w:rsidRPr="00F72E17">
        <w:tab/>
        <w:t>s ohledem na návrh Komise předložený Evropskému parlamentu</w:t>
      </w:r>
      <w:r w:rsidR="003225DB">
        <w:t xml:space="preserve"> a </w:t>
      </w:r>
      <w:r w:rsidRPr="00F72E17">
        <w:t>Radě (COM(2025)0542),</w:t>
      </w:r>
    </w:p>
    <w:p w14:paraId="4D157B42" w14:textId="7C9A1D5B" w:rsidR="00793EA9" w:rsidRPr="00F72E17" w:rsidRDefault="00793EA9">
      <w:pPr>
        <w:pStyle w:val="NormalHanging12a"/>
      </w:pPr>
      <w:r w:rsidRPr="00F72E17">
        <w:t>–</w:t>
      </w:r>
      <w:r w:rsidRPr="00F72E17">
        <w:tab/>
        <w:t>s ohledem na čl. 294 odst. 2, čl. 82 odst. 1, článek 84</w:t>
      </w:r>
      <w:r w:rsidR="003225DB">
        <w:t xml:space="preserve"> a </w:t>
      </w:r>
      <w:r w:rsidRPr="00F72E17">
        <w:t>čl. 87 odst. 2 Smlouvy</w:t>
      </w:r>
      <w:r w:rsidR="003225DB">
        <w:t xml:space="preserve"> o </w:t>
      </w:r>
      <w:r w:rsidRPr="00F72E17">
        <w:t>fungování Evropské unie,</w:t>
      </w:r>
      <w:r w:rsidR="003225DB">
        <w:t xml:space="preserve"> v </w:t>
      </w:r>
      <w:r w:rsidRPr="00F72E17">
        <w:t>souladu se kterými Komise předložila svůj návrh Parlamentu (C10</w:t>
      </w:r>
      <w:r w:rsidRPr="00F72E17">
        <w:noBreakHyphen/>
        <w:t>178/2025),</w:t>
      </w:r>
    </w:p>
    <w:p w14:paraId="7796F1B3" w14:textId="0E0A0161" w:rsidR="00A26F46" w:rsidRPr="00F72E17" w:rsidRDefault="00A26F46" w:rsidP="00A26F46">
      <w:pPr>
        <w:pStyle w:val="NormalHanging12a"/>
      </w:pPr>
      <w:r w:rsidRPr="00F72E17">
        <w:t>–</w:t>
      </w:r>
      <w:r w:rsidRPr="00F72E17">
        <w:tab/>
        <w:t>s ohledem na čl. 294 odst. 3 Smlouvy</w:t>
      </w:r>
      <w:r w:rsidR="003225DB">
        <w:t xml:space="preserve"> o </w:t>
      </w:r>
      <w:r w:rsidRPr="00F72E17">
        <w:t>fungování Evropské unie,</w:t>
      </w:r>
    </w:p>
    <w:p w14:paraId="74C36147" w14:textId="1EE1CAEE" w:rsidR="00305CD9" w:rsidRPr="00F72E17" w:rsidRDefault="00305CD9" w:rsidP="00305CD9">
      <w:pPr>
        <w:pStyle w:val="NormalHanging12a"/>
      </w:pPr>
      <w:r w:rsidRPr="00F72E17">
        <w:t>–</w:t>
      </w:r>
      <w:r w:rsidRPr="00F72E17">
        <w:tab/>
        <w:t>s ohledem na rozpočtové posouzení poskytnuté Rozpočtovým výborem,</w:t>
      </w:r>
    </w:p>
    <w:p w14:paraId="1ECB0430" w14:textId="16553299" w:rsidR="009E7232" w:rsidRPr="00F72E17" w:rsidRDefault="009E7232" w:rsidP="00305CD9">
      <w:pPr>
        <w:pStyle w:val="NormalHanging12a"/>
      </w:pPr>
      <w:r w:rsidRPr="00F72E17">
        <w:t>–</w:t>
      </w:r>
      <w:r w:rsidRPr="00F72E17">
        <w:tab/>
        <w:t>s ohledem na stanovisko Evropského hospodářského</w:t>
      </w:r>
      <w:r w:rsidR="003225DB">
        <w:t xml:space="preserve"> a </w:t>
      </w:r>
      <w:r w:rsidRPr="00F72E17">
        <w:t>sociálního výboru ze dne 19. února 2026</w:t>
      </w:r>
      <w:r w:rsidRPr="00F72E17">
        <w:rPr>
          <w:rStyle w:val="FootnoteReference"/>
        </w:rPr>
        <w:footnoteReference w:id="1"/>
      </w:r>
      <w:r w:rsidRPr="00F72E17">
        <w:t>,</w:t>
      </w:r>
    </w:p>
    <w:p w14:paraId="0ACC1D21" w14:textId="0099B6CB" w:rsidR="00793EA9" w:rsidRPr="00F72E17" w:rsidRDefault="00793EA9">
      <w:pPr>
        <w:pStyle w:val="NormalHanging12a"/>
      </w:pPr>
      <w:r w:rsidRPr="00F72E17">
        <w:t>–</w:t>
      </w:r>
      <w:r w:rsidRPr="00F72E17">
        <w:tab/>
        <w:t>s ohledem na články 60</w:t>
      </w:r>
      <w:r w:rsidR="003225DB">
        <w:t xml:space="preserve"> a </w:t>
      </w:r>
      <w:r w:rsidRPr="00F72E17">
        <w:t>58 jednacího řádu,</w:t>
      </w:r>
    </w:p>
    <w:p w14:paraId="15C62920" w14:textId="1BD26321" w:rsidR="006A2F5D" w:rsidRPr="00F72E17" w:rsidRDefault="006A2F5D" w:rsidP="006A2F5D">
      <w:pPr>
        <w:pStyle w:val="NormalHanging12a"/>
      </w:pPr>
      <w:r w:rsidRPr="00F72E17">
        <w:t>–</w:t>
      </w:r>
      <w:r w:rsidRPr="00F72E17">
        <w:tab/>
        <w:t>s ohledem na zprávu Výboru pro občanské svobody, spravedlnost</w:t>
      </w:r>
      <w:r w:rsidR="003225DB">
        <w:t xml:space="preserve"> a </w:t>
      </w:r>
      <w:r w:rsidRPr="00F72E17">
        <w:t>vnitřní věci (A10</w:t>
      </w:r>
      <w:r w:rsidRPr="00F72E17">
        <w:noBreakHyphen/>
        <w:t>0000/2026),</w:t>
      </w:r>
    </w:p>
    <w:p w14:paraId="6E245FFA" w14:textId="27BBD3F3" w:rsidR="009F6C2F" w:rsidRPr="00F72E17" w:rsidRDefault="009F6C2F" w:rsidP="009F6C2F">
      <w:pPr>
        <w:pStyle w:val="NormalHanging12a"/>
      </w:pPr>
      <w:r w:rsidRPr="00F72E17">
        <w:t>1.</w:t>
      </w:r>
      <w:r w:rsidRPr="00F72E17">
        <w:tab/>
        <w:t>přijímá níže uvedený postoj</w:t>
      </w:r>
      <w:r w:rsidR="003225DB">
        <w:t xml:space="preserve"> v </w:t>
      </w:r>
      <w:r w:rsidRPr="00F72E17">
        <w:t>prvním čtení;</w:t>
      </w:r>
    </w:p>
    <w:p w14:paraId="3248A285" w14:textId="14C4E14A" w:rsidR="009F6C2F" w:rsidRPr="00F72E17" w:rsidRDefault="00613C4B" w:rsidP="009F6C2F">
      <w:pPr>
        <w:pStyle w:val="NormalHanging12a"/>
      </w:pPr>
      <w:r w:rsidRPr="00F72E17">
        <w:t>2.</w:t>
      </w:r>
      <w:r w:rsidRPr="00F72E17">
        <w:tab/>
        <w:t>vyzývá Komisi, aby věc znovu postoupila Parlamentu, jestliže svůj návrh nahradí jiným textem, podstatně jej změní nebo má</w:t>
      </w:r>
      <w:r w:rsidR="003225DB">
        <w:t xml:space="preserve"> v </w:t>
      </w:r>
      <w:r w:rsidRPr="00F72E17">
        <w:t>úmyslu jej podstatně změnit;</w:t>
      </w:r>
    </w:p>
    <w:p w14:paraId="4D665D87" w14:textId="2841326E" w:rsidR="00D30DE2" w:rsidRPr="00F72E17" w:rsidRDefault="00613C4B" w:rsidP="00F61420">
      <w:pPr>
        <w:pStyle w:val="NormalHanging12a"/>
      </w:pPr>
      <w:r w:rsidRPr="00F72E17">
        <w:t>3.</w:t>
      </w:r>
      <w:r w:rsidRPr="00F72E17">
        <w:tab/>
        <w:t>pověřuje svého předsedu, aby předal postoj Parlamentu Radě, Komisi, jakož</w:t>
      </w:r>
      <w:r w:rsidR="003225DB">
        <w:t xml:space="preserve"> i </w:t>
      </w:r>
      <w:r w:rsidRPr="00F72E17">
        <w:t>vnitrostátním parlamentům.</w:t>
      </w:r>
    </w:p>
    <w:p w14:paraId="511EB4E6" w14:textId="77777777" w:rsidR="00F61420" w:rsidRPr="00F72E17" w:rsidRDefault="00F61420" w:rsidP="00F61420"/>
    <w:p w14:paraId="220EB7DE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&lt;RepeatBlock-Amend&gt;&lt;Amend&gt;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1</w:t>
      </w:r>
      <w:r w:rsidRPr="00F72E17">
        <w:rPr>
          <w:rStyle w:val="HideTWBExt"/>
          <w:b w:val="0"/>
        </w:rPr>
        <w:t>&lt;/NumAm&gt;</w:t>
      </w:r>
    </w:p>
    <w:p w14:paraId="29B09119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75BB3090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Bod odůvodnění 3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0B2DCC69" w14:textId="77777777" w:rsidTr="00BA27ED">
        <w:trPr>
          <w:jc w:val="center"/>
        </w:trPr>
        <w:tc>
          <w:tcPr>
            <w:tcW w:w="9752" w:type="dxa"/>
            <w:gridSpan w:val="2"/>
          </w:tcPr>
          <w:p w14:paraId="29430544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3EF0D46E" w14:textId="77777777" w:rsidTr="00BA27ED">
        <w:trPr>
          <w:jc w:val="center"/>
        </w:trPr>
        <w:tc>
          <w:tcPr>
            <w:tcW w:w="4876" w:type="dxa"/>
          </w:tcPr>
          <w:p w14:paraId="77078F4A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7810FE18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2C1883B7" w14:textId="77777777" w:rsidTr="00BA27ED">
        <w:trPr>
          <w:jc w:val="center"/>
        </w:trPr>
        <w:tc>
          <w:tcPr>
            <w:tcW w:w="4876" w:type="dxa"/>
          </w:tcPr>
          <w:p w14:paraId="38126796" w14:textId="067D3748" w:rsidR="00F61420" w:rsidRPr="00F72E17" w:rsidRDefault="00F61420" w:rsidP="00BA27ED">
            <w:pPr>
              <w:pStyle w:val="Normal6"/>
            </w:pPr>
            <w:r w:rsidRPr="00F72E17">
              <w:t>(3)</w:t>
            </w:r>
            <w:r w:rsidRPr="00F72E17">
              <w:tab/>
              <w:t>Toto nařízení stanoví cíle podpory Unie. Aby bylo možné dosáhnout vysoké úrovně bezpečnosti</w:t>
            </w:r>
            <w:r w:rsidR="003225DB">
              <w:t xml:space="preserve"> v </w:t>
            </w:r>
            <w:r w:rsidRPr="00F72E17">
              <w:t>celé Unii co nejlepším způsobem, měly by členské státy zajistit, aby se jejich plány národního</w:t>
            </w:r>
            <w:r w:rsidR="003225DB">
              <w:t xml:space="preserve"> a </w:t>
            </w:r>
            <w:r w:rsidRPr="00F72E17">
              <w:t>regionálního partnerství zabývaly veškerými cíli stanovenými tímto nařízením.</w:t>
            </w:r>
          </w:p>
        </w:tc>
        <w:tc>
          <w:tcPr>
            <w:tcW w:w="4876" w:type="dxa"/>
          </w:tcPr>
          <w:p w14:paraId="351CC759" w14:textId="02BC29CD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t>(3)</w:t>
            </w:r>
            <w:r w:rsidRPr="00F72E17">
              <w:tab/>
              <w:t xml:space="preserve">Toto nařízení stanoví cíle podpory Unie </w:t>
            </w:r>
            <w:r w:rsidRPr="00F72E17">
              <w:rPr>
                <w:b/>
                <w:i/>
              </w:rPr>
              <w:t>pro vnitřní bezpečnost</w:t>
            </w:r>
            <w:r w:rsidRPr="00F72E17">
              <w:t>. Aby bylo možné dosáhnout vysoké úrovně bezpečnosti</w:t>
            </w:r>
            <w:r w:rsidR="003225DB">
              <w:t xml:space="preserve"> v </w:t>
            </w:r>
            <w:r w:rsidRPr="00F72E17">
              <w:t>celé Unii co nejlepším způsobem, měly by členské státy zajistit, aby se jejich plány národního</w:t>
            </w:r>
            <w:r w:rsidR="003225DB">
              <w:t xml:space="preserve"> a </w:t>
            </w:r>
            <w:r w:rsidRPr="00F72E17">
              <w:t>regionálního partnerství zabývaly veškerými cíli stanovenými tímto nařízením.</w:t>
            </w:r>
          </w:p>
        </w:tc>
      </w:tr>
    </w:tbl>
    <w:p w14:paraId="4381C9EA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652BE5F4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6021BA93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2</w:t>
      </w:r>
      <w:r w:rsidRPr="00F72E17">
        <w:rPr>
          <w:rStyle w:val="HideTWBExt"/>
          <w:b w:val="0"/>
        </w:rPr>
        <w:t>&lt;/NumAm&gt;</w:t>
      </w:r>
    </w:p>
    <w:p w14:paraId="08FF79B0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4BEC1813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Bod odůvodnění 6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14EFDD40" w14:textId="77777777" w:rsidTr="00BA27ED">
        <w:trPr>
          <w:jc w:val="center"/>
        </w:trPr>
        <w:tc>
          <w:tcPr>
            <w:tcW w:w="9752" w:type="dxa"/>
            <w:gridSpan w:val="2"/>
          </w:tcPr>
          <w:p w14:paraId="3B646127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3A963696" w14:textId="77777777" w:rsidTr="00BA27ED">
        <w:trPr>
          <w:jc w:val="center"/>
        </w:trPr>
        <w:tc>
          <w:tcPr>
            <w:tcW w:w="4876" w:type="dxa"/>
          </w:tcPr>
          <w:p w14:paraId="5107B00C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2EF9A75C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7B471AD5" w14:textId="77777777" w:rsidTr="00BA27ED">
        <w:trPr>
          <w:jc w:val="center"/>
        </w:trPr>
        <w:tc>
          <w:tcPr>
            <w:tcW w:w="4876" w:type="dxa"/>
          </w:tcPr>
          <w:p w14:paraId="2FB8DAE1" w14:textId="629C4E70" w:rsidR="00F61420" w:rsidRPr="00F72E17" w:rsidRDefault="00F61420" w:rsidP="00BA27ED">
            <w:pPr>
              <w:pStyle w:val="Normal6"/>
            </w:pPr>
            <w:r w:rsidRPr="00F72E17">
              <w:t>(6)</w:t>
            </w:r>
            <w:r w:rsidRPr="00F72E17">
              <w:tab/>
              <w:t>Na pozadí rychle se vyvíjejících bezpečnostních hrozeb</w:t>
            </w:r>
            <w:r w:rsidR="003225DB">
              <w:t xml:space="preserve"> a </w:t>
            </w:r>
            <w:r w:rsidRPr="00F72E17">
              <w:t>geopolitické situace vymezila Komise ve „strategii ProtectEU“ společné priority pro bezpečnější</w:t>
            </w:r>
            <w:r w:rsidR="003225DB">
              <w:t xml:space="preserve"> a </w:t>
            </w:r>
            <w:r w:rsidRPr="00F72E17">
              <w:t>lépe chráněnou Evropu</w:t>
            </w:r>
            <w:r w:rsidRPr="00F72E17">
              <w:rPr>
                <w:vertAlign w:val="superscript"/>
              </w:rPr>
              <w:t>6</w:t>
            </w:r>
            <w:r w:rsidRPr="00F72E17">
              <w:t>. Geopolitický kontext</w:t>
            </w:r>
            <w:r w:rsidR="003225DB">
              <w:t xml:space="preserve"> v </w:t>
            </w:r>
            <w:r w:rsidRPr="00F72E17">
              <w:t>Evropě se výrazně změnil</w:t>
            </w:r>
            <w:r w:rsidR="003225DB">
              <w:t xml:space="preserve"> a </w:t>
            </w:r>
            <w:r w:rsidRPr="00F72E17">
              <w:t xml:space="preserve">výrazně ovlivnil propojenost </w:t>
            </w:r>
            <w:r w:rsidRPr="00F72E17">
              <w:rPr>
                <w:b/>
                <w:bCs/>
                <w:i/>
                <w:iCs/>
              </w:rPr>
              <w:t>vnitřní</w:t>
            </w:r>
            <w:r w:rsidR="003225DB">
              <w:t xml:space="preserve"> a </w:t>
            </w:r>
            <w:r w:rsidRPr="00F72E17">
              <w:rPr>
                <w:b/>
                <w:bCs/>
                <w:i/>
                <w:iCs/>
              </w:rPr>
              <w:t>vnější bezpečnosti</w:t>
            </w:r>
            <w:r w:rsidRPr="00F72E17">
              <w:t xml:space="preserve"> EU. Bezpečnostní hrozby jsou stále globálnější</w:t>
            </w:r>
            <w:r w:rsidR="003225DB">
              <w:t xml:space="preserve"> a </w:t>
            </w:r>
            <w:r w:rsidRPr="00F72E17">
              <w:t>komplexnější</w:t>
            </w:r>
            <w:r w:rsidR="003225DB">
              <w:t xml:space="preserve"> a </w:t>
            </w:r>
            <w:r w:rsidRPr="00F72E17">
              <w:t>vycházejí ze schopnosti pachatelů trestné činnosti působit přes hranice, využívat sociálních</w:t>
            </w:r>
            <w:r w:rsidR="003225DB">
              <w:t xml:space="preserve"> a </w:t>
            </w:r>
            <w:r w:rsidRPr="00F72E17">
              <w:t>hospodářských rozdílů</w:t>
            </w:r>
            <w:r w:rsidR="003225DB">
              <w:t xml:space="preserve"> a </w:t>
            </w:r>
            <w:r w:rsidRPr="00F72E17">
              <w:t>přecházet mezi fyzickým</w:t>
            </w:r>
            <w:r w:rsidR="003225DB">
              <w:t xml:space="preserve"> a </w:t>
            </w:r>
            <w:r w:rsidRPr="00F72E17">
              <w:t>digitálním světem. Nové digitální technologie</w:t>
            </w:r>
            <w:r w:rsidR="003225DB">
              <w:t xml:space="preserve"> a </w:t>
            </w:r>
            <w:r w:rsidRPr="00F72E17">
              <w:t>umělá inteligence zároveň nabízejí významné příležitosti</w:t>
            </w:r>
            <w:r w:rsidR="003225DB">
              <w:t xml:space="preserve"> k </w:t>
            </w:r>
            <w:r w:rsidRPr="00F72E17">
              <w:t>posílení kapacit</w:t>
            </w:r>
            <w:r w:rsidR="003225DB">
              <w:t xml:space="preserve"> v </w:t>
            </w:r>
            <w:r w:rsidRPr="00F72E17">
              <w:t>oblasti prosazování práva</w:t>
            </w:r>
            <w:r w:rsidR="003225DB">
              <w:t xml:space="preserve"> a </w:t>
            </w:r>
            <w:r w:rsidRPr="00F72E17">
              <w:t>soudnictví</w:t>
            </w:r>
            <w:r w:rsidR="003225DB">
              <w:t xml:space="preserve"> a k </w:t>
            </w:r>
            <w:r w:rsidRPr="00F72E17">
              <w:t>účinnému řešení těchto vyvíjejících se hrozeb.</w:t>
            </w:r>
          </w:p>
        </w:tc>
        <w:tc>
          <w:tcPr>
            <w:tcW w:w="4876" w:type="dxa"/>
          </w:tcPr>
          <w:p w14:paraId="61B1C107" w14:textId="392F1ABF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t>(6)</w:t>
            </w:r>
            <w:r w:rsidRPr="00F72E17">
              <w:tab/>
              <w:t>Na pozadí rychle se vyvíjejících bezpečnostních hrozeb</w:t>
            </w:r>
            <w:r w:rsidR="003225DB">
              <w:t xml:space="preserve"> a </w:t>
            </w:r>
            <w:r w:rsidRPr="00F72E17">
              <w:t>geopolitické situace vymezila Komise ve „strategii ProtectEU“ společné priority pro bezpečnější</w:t>
            </w:r>
            <w:r w:rsidR="003225DB">
              <w:t xml:space="preserve"> a </w:t>
            </w:r>
            <w:r w:rsidRPr="00F72E17">
              <w:t>lépe chráněnou Evropu</w:t>
            </w:r>
            <w:r w:rsidRPr="00F72E17">
              <w:rPr>
                <w:vertAlign w:val="superscript"/>
              </w:rPr>
              <w:t>6</w:t>
            </w:r>
            <w:r w:rsidRPr="00F72E17">
              <w:t>. Geopolitický kontext</w:t>
            </w:r>
            <w:r w:rsidR="003225DB">
              <w:t xml:space="preserve"> v </w:t>
            </w:r>
            <w:r w:rsidRPr="00F72E17">
              <w:t>Evropě se</w:t>
            </w:r>
            <w:r w:rsidR="003225DB">
              <w:t xml:space="preserve"> v </w:t>
            </w:r>
            <w:r w:rsidRPr="00F72E17">
              <w:rPr>
                <w:b/>
                <w:i/>
              </w:rPr>
              <w:t>posledních letech</w:t>
            </w:r>
            <w:r w:rsidRPr="00F72E17">
              <w:t xml:space="preserve"> výrazně změnil</w:t>
            </w:r>
            <w:r w:rsidR="003225DB">
              <w:t xml:space="preserve"> a </w:t>
            </w:r>
            <w:r w:rsidRPr="00F72E17">
              <w:t xml:space="preserve">výrazně ovlivnil propojenost </w:t>
            </w:r>
            <w:r w:rsidRPr="00F72E17">
              <w:rPr>
                <w:b/>
                <w:i/>
              </w:rPr>
              <w:t>vnitřních</w:t>
            </w:r>
            <w:r w:rsidR="003225DB">
              <w:t xml:space="preserve"> a </w:t>
            </w:r>
            <w:r w:rsidRPr="00F72E17">
              <w:rPr>
                <w:b/>
                <w:i/>
              </w:rPr>
              <w:t>vnějších bezpečnostních výzev</w:t>
            </w:r>
            <w:r w:rsidRPr="00F72E17">
              <w:t xml:space="preserve"> EU. Bezpečnostní hrozby jsou stále globálnější</w:t>
            </w:r>
            <w:r w:rsidR="003225DB">
              <w:t xml:space="preserve"> a </w:t>
            </w:r>
            <w:r w:rsidRPr="00F72E17">
              <w:t>komplexnější</w:t>
            </w:r>
            <w:r w:rsidR="003225DB">
              <w:t xml:space="preserve"> a </w:t>
            </w:r>
            <w:r w:rsidRPr="00F72E17">
              <w:t>vycházejí ze schopnosti pachatelů trestné činnosti působit přes hranice, využívat sociálních</w:t>
            </w:r>
            <w:r w:rsidR="003225DB">
              <w:t xml:space="preserve"> a </w:t>
            </w:r>
            <w:r w:rsidRPr="00F72E17">
              <w:t>hospodářských rozdílů</w:t>
            </w:r>
            <w:r w:rsidR="003225DB">
              <w:t xml:space="preserve"> a </w:t>
            </w:r>
            <w:r w:rsidRPr="00F72E17">
              <w:t>přecházet mezi fyzickým</w:t>
            </w:r>
            <w:r w:rsidR="003225DB">
              <w:t xml:space="preserve"> a </w:t>
            </w:r>
            <w:r w:rsidRPr="00F72E17">
              <w:t>digitálním světem. Nové digitální technologie</w:t>
            </w:r>
            <w:r w:rsidR="003225DB">
              <w:t xml:space="preserve"> a </w:t>
            </w:r>
            <w:r w:rsidRPr="00F72E17">
              <w:t>umělá inteligence zároveň nabízejí významné příležitosti</w:t>
            </w:r>
            <w:r w:rsidR="003225DB">
              <w:t xml:space="preserve"> k </w:t>
            </w:r>
            <w:r w:rsidRPr="00F72E17">
              <w:t>posílení kapacit</w:t>
            </w:r>
            <w:r w:rsidR="003225DB">
              <w:t xml:space="preserve"> v </w:t>
            </w:r>
            <w:r w:rsidRPr="00F72E17">
              <w:t>oblasti prosazování práva</w:t>
            </w:r>
            <w:r w:rsidR="003225DB">
              <w:t xml:space="preserve"> a </w:t>
            </w:r>
            <w:r w:rsidRPr="00F72E17">
              <w:t>soudnictví</w:t>
            </w:r>
            <w:r w:rsidR="003225DB">
              <w:t xml:space="preserve"> a k </w:t>
            </w:r>
            <w:r w:rsidRPr="00F72E17">
              <w:t>účinnému řešení těchto vyvíjejících se hrozeb.</w:t>
            </w:r>
          </w:p>
        </w:tc>
      </w:tr>
      <w:tr w:rsidR="00F61420" w:rsidRPr="00F72E17" w14:paraId="234BCBEE" w14:textId="77777777" w:rsidTr="00BA27ED">
        <w:trPr>
          <w:jc w:val="center"/>
        </w:trPr>
        <w:tc>
          <w:tcPr>
            <w:tcW w:w="4876" w:type="dxa"/>
          </w:tcPr>
          <w:p w14:paraId="71DD4FCB" w14:textId="77777777" w:rsidR="00F61420" w:rsidRPr="00F72E17" w:rsidRDefault="00F61420" w:rsidP="00BA27ED">
            <w:pPr>
              <w:pStyle w:val="Normal6"/>
            </w:pPr>
            <w:r w:rsidRPr="00F72E17">
              <w:t>__________________</w:t>
            </w:r>
          </w:p>
        </w:tc>
        <w:tc>
          <w:tcPr>
            <w:tcW w:w="4876" w:type="dxa"/>
          </w:tcPr>
          <w:p w14:paraId="524B06AC" w14:textId="77777777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t>__________________</w:t>
            </w:r>
          </w:p>
        </w:tc>
      </w:tr>
      <w:tr w:rsidR="00F61420" w:rsidRPr="00F72E17" w14:paraId="48B814BC" w14:textId="77777777" w:rsidTr="00BA27ED">
        <w:trPr>
          <w:jc w:val="center"/>
        </w:trPr>
        <w:tc>
          <w:tcPr>
            <w:tcW w:w="4876" w:type="dxa"/>
          </w:tcPr>
          <w:p w14:paraId="2DDB1BF7" w14:textId="2638A3D5" w:rsidR="00F61420" w:rsidRPr="00F72E17" w:rsidRDefault="00F61420" w:rsidP="00BA27ED">
            <w:pPr>
              <w:pStyle w:val="Normal6"/>
            </w:pPr>
            <w:r w:rsidRPr="00F72E17">
              <w:rPr>
                <w:vertAlign w:val="superscript"/>
              </w:rPr>
              <w:t>6</w:t>
            </w:r>
            <w:r w:rsidRPr="00F72E17">
              <w:t xml:space="preserve"> Sdělení Komise Evropskému parlamentu, Radě, Evropskému hospodářskému</w:t>
            </w:r>
            <w:r w:rsidR="003225DB">
              <w:t xml:space="preserve"> a </w:t>
            </w:r>
            <w:r w:rsidRPr="00F72E17">
              <w:t>sociálnímu výboru</w:t>
            </w:r>
            <w:r w:rsidR="003225DB">
              <w:t xml:space="preserve"> a </w:t>
            </w:r>
            <w:r w:rsidRPr="00F72E17">
              <w:t>Výboru regionů</w:t>
            </w:r>
            <w:r w:rsidR="003225DB">
              <w:t xml:space="preserve"> </w:t>
            </w:r>
            <w:r w:rsidR="003225DB" w:rsidRPr="00F72E17">
              <w:t>–</w:t>
            </w:r>
            <w:r w:rsidRPr="00F72E17">
              <w:t xml:space="preserve"> ProtectEU: Evropská strategie vnitřní </w:t>
            </w:r>
            <w:r w:rsidRPr="00F72E17">
              <w:lastRenderedPageBreak/>
              <w:t>bezpečnosti (COM(2025) 148 final ze dne 1. dubna 2025).</w:t>
            </w:r>
          </w:p>
        </w:tc>
        <w:tc>
          <w:tcPr>
            <w:tcW w:w="4876" w:type="dxa"/>
          </w:tcPr>
          <w:p w14:paraId="49CC968A" w14:textId="529D57AE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vertAlign w:val="superscript"/>
              </w:rPr>
              <w:lastRenderedPageBreak/>
              <w:t>6</w:t>
            </w:r>
            <w:r w:rsidRPr="00F72E17">
              <w:t xml:space="preserve"> Sdělení Komise Evropskému parlamentu, Radě, Evropskému hospodářskému</w:t>
            </w:r>
            <w:r w:rsidR="003225DB">
              <w:t xml:space="preserve"> a </w:t>
            </w:r>
            <w:r w:rsidRPr="00F72E17">
              <w:t>sociálnímu výboru</w:t>
            </w:r>
            <w:r w:rsidR="003225DB">
              <w:t xml:space="preserve"> a </w:t>
            </w:r>
            <w:r w:rsidRPr="00F72E17">
              <w:t xml:space="preserve">Výboru regionů – ProtectEU: Evropská strategie vnitřní </w:t>
            </w:r>
            <w:r w:rsidRPr="00F72E17">
              <w:lastRenderedPageBreak/>
              <w:t>bezpečnosti (COM(2025) 148 final ze dne 1. dubna 2025).</w:t>
            </w:r>
          </w:p>
        </w:tc>
      </w:tr>
    </w:tbl>
    <w:p w14:paraId="590039A7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lastRenderedPageBreak/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78B08ED6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28649969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3</w:t>
      </w:r>
      <w:r w:rsidRPr="00F72E17">
        <w:rPr>
          <w:rStyle w:val="HideTWBExt"/>
          <w:b w:val="0"/>
        </w:rPr>
        <w:t>&lt;/NumAm&gt;</w:t>
      </w:r>
    </w:p>
    <w:p w14:paraId="365E19C0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530EB4F6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Bod odůvodnění 9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3EBCE3E3" w14:textId="77777777" w:rsidTr="00BA27ED">
        <w:trPr>
          <w:jc w:val="center"/>
        </w:trPr>
        <w:tc>
          <w:tcPr>
            <w:tcW w:w="9752" w:type="dxa"/>
            <w:gridSpan w:val="2"/>
          </w:tcPr>
          <w:p w14:paraId="764135E1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6AC62B42" w14:textId="77777777" w:rsidTr="00BA27ED">
        <w:trPr>
          <w:jc w:val="center"/>
        </w:trPr>
        <w:tc>
          <w:tcPr>
            <w:tcW w:w="4876" w:type="dxa"/>
          </w:tcPr>
          <w:p w14:paraId="6F7F4BB6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01887391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37190EAE" w14:textId="77777777" w:rsidTr="00BA27ED">
        <w:trPr>
          <w:jc w:val="center"/>
        </w:trPr>
        <w:tc>
          <w:tcPr>
            <w:tcW w:w="4876" w:type="dxa"/>
          </w:tcPr>
          <w:p w14:paraId="4F767BE9" w14:textId="08A9B867" w:rsidR="00F61420" w:rsidRPr="00F72E17" w:rsidRDefault="00F61420" w:rsidP="00BA27ED">
            <w:pPr>
              <w:pStyle w:val="Normal6"/>
            </w:pPr>
            <w:r w:rsidRPr="00F72E17">
              <w:t>(9)</w:t>
            </w:r>
            <w:r w:rsidRPr="00F72E17">
              <w:tab/>
              <w:t>Bezpečnost je základním kamenem, na němž stojí všechny naše svobody,</w:t>
            </w:r>
            <w:r w:rsidR="003225DB">
              <w:t xml:space="preserve"> a </w:t>
            </w:r>
            <w:r w:rsidRPr="00F72E17">
              <w:t>schopnost členských států EU zajistit bezpečnost občanů závisí na jednotném evropském přístupu. Jak je stanoveno ve strategii ProtectEU, do všech právních předpisů, politik</w:t>
            </w:r>
            <w:r w:rsidR="003225DB">
              <w:t xml:space="preserve"> a </w:t>
            </w:r>
            <w:r w:rsidRPr="00F72E17">
              <w:t>programů EU, včetně vnější činnosti EU, je nutné začlenit bezpečnostní aspekty. Podpora Unie podle tohoto nařízení by měla přispět</w:t>
            </w:r>
            <w:r w:rsidR="003225DB">
              <w:t xml:space="preserve"> k </w:t>
            </w:r>
            <w:r w:rsidRPr="00F72E17">
              <w:t>řešení těchto otázek.</w:t>
            </w:r>
          </w:p>
        </w:tc>
        <w:tc>
          <w:tcPr>
            <w:tcW w:w="4876" w:type="dxa"/>
          </w:tcPr>
          <w:p w14:paraId="0F7C8578" w14:textId="2FF70806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t>(9)</w:t>
            </w:r>
            <w:r w:rsidRPr="00F72E17">
              <w:tab/>
              <w:t>Bezpečnost je základním kamenem, na němž stojí všechny naše svobody,</w:t>
            </w:r>
            <w:r w:rsidR="003225DB">
              <w:t xml:space="preserve"> a </w:t>
            </w:r>
            <w:r w:rsidRPr="00F72E17">
              <w:t xml:space="preserve">schopnost členských států EU zajistit bezpečnost </w:t>
            </w:r>
            <w:r w:rsidRPr="00F72E17">
              <w:rPr>
                <w:b/>
                <w:i/>
              </w:rPr>
              <w:t>svých</w:t>
            </w:r>
            <w:r w:rsidRPr="00F72E17">
              <w:t xml:space="preserve"> občanů</w:t>
            </w:r>
            <w:r w:rsidR="003225DB">
              <w:t xml:space="preserve"> v </w:t>
            </w:r>
            <w:r w:rsidRPr="00F72E17">
              <w:rPr>
                <w:b/>
                <w:i/>
              </w:rPr>
              <w:t>Unii bez kontrol na vnitřních hranicích</w:t>
            </w:r>
            <w:r w:rsidRPr="00F72E17">
              <w:t xml:space="preserve"> závisí na jednotném evropském přístupu</w:t>
            </w:r>
            <w:r w:rsidRPr="00F72E17">
              <w:rPr>
                <w:b/>
                <w:i/>
              </w:rPr>
              <w:t>. Podpora Unie by se měla vztahovat na opatření, která pomohou zabránit zavedení dočasných kontrol na vnitřních hranicích nebo zrušení těchto kontrol</w:t>
            </w:r>
            <w:r w:rsidRPr="00F72E17">
              <w:t>. Jak je stanoveno ve strategii ProtectEU, do všech právních předpisů, politik</w:t>
            </w:r>
            <w:r w:rsidR="003225DB">
              <w:t xml:space="preserve"> a </w:t>
            </w:r>
            <w:r w:rsidRPr="00F72E17">
              <w:t>programů EU, včetně vnější činnosti EU, je nutné začlenit bezpečnostní aspekty. Podpora Unie podle tohoto nařízení by měla přispět</w:t>
            </w:r>
            <w:r w:rsidR="003225DB">
              <w:t xml:space="preserve"> k </w:t>
            </w:r>
            <w:r w:rsidRPr="00F72E17">
              <w:t>řešení těchto otázek.</w:t>
            </w:r>
          </w:p>
        </w:tc>
      </w:tr>
    </w:tbl>
    <w:p w14:paraId="57550AFE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74938DAF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5BAF637D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4</w:t>
      </w:r>
      <w:r w:rsidRPr="00F72E17">
        <w:rPr>
          <w:rStyle w:val="HideTWBExt"/>
          <w:b w:val="0"/>
        </w:rPr>
        <w:t>&lt;/NumAm&gt;</w:t>
      </w:r>
    </w:p>
    <w:p w14:paraId="7288A86B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7FB2144B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Bod odůvodnění 10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314584E8" w14:textId="77777777" w:rsidTr="00BA27ED">
        <w:trPr>
          <w:jc w:val="center"/>
        </w:trPr>
        <w:tc>
          <w:tcPr>
            <w:tcW w:w="9752" w:type="dxa"/>
            <w:gridSpan w:val="2"/>
          </w:tcPr>
          <w:p w14:paraId="6DC17229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6FAB5D66" w14:textId="77777777" w:rsidTr="00BA27ED">
        <w:trPr>
          <w:jc w:val="center"/>
        </w:trPr>
        <w:tc>
          <w:tcPr>
            <w:tcW w:w="4876" w:type="dxa"/>
          </w:tcPr>
          <w:p w14:paraId="5308956B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0B58FB3F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293F7F97" w14:textId="77777777" w:rsidTr="00BA27ED">
        <w:trPr>
          <w:jc w:val="center"/>
        </w:trPr>
        <w:tc>
          <w:tcPr>
            <w:tcW w:w="4876" w:type="dxa"/>
          </w:tcPr>
          <w:p w14:paraId="1C2B1721" w14:textId="7A2D67B6" w:rsidR="00F61420" w:rsidRPr="00F72E17" w:rsidRDefault="00F61420" w:rsidP="00BA27ED">
            <w:pPr>
              <w:pStyle w:val="Normal6"/>
            </w:pPr>
            <w:r w:rsidRPr="00F72E17">
              <w:t>(10)</w:t>
            </w:r>
            <w:r w:rsidRPr="00F72E17">
              <w:tab/>
              <w:t>Evropská rada ve svých závěrech ze dne 26. června 2025</w:t>
            </w:r>
            <w:r w:rsidRPr="00F72E17">
              <w:rPr>
                <w:vertAlign w:val="superscript"/>
              </w:rPr>
              <w:t>7</w:t>
            </w:r>
            <w:r w:rsidRPr="00F72E17">
              <w:t xml:space="preserve"> připomněla, že významnou hrozbu pro evropské občany</w:t>
            </w:r>
            <w:r w:rsidR="003225DB">
              <w:t xml:space="preserve"> a </w:t>
            </w:r>
            <w:r w:rsidRPr="00F72E17">
              <w:t>bezpečnost členských států představuje závažná</w:t>
            </w:r>
            <w:r w:rsidR="003225DB">
              <w:t xml:space="preserve"> a </w:t>
            </w:r>
            <w:r w:rsidRPr="00F72E17">
              <w:t>organizovaná trestná činnost</w:t>
            </w:r>
            <w:r w:rsidR="003225DB">
              <w:t xml:space="preserve"> a </w:t>
            </w:r>
            <w:r w:rsidRPr="00F72E17">
              <w:t>terorismus, radikalizace</w:t>
            </w:r>
            <w:r w:rsidR="003225DB">
              <w:t xml:space="preserve"> a </w:t>
            </w:r>
            <w:r w:rsidRPr="00F72E17">
              <w:t>násilný extremismus online</w:t>
            </w:r>
            <w:r w:rsidR="003225DB">
              <w:t xml:space="preserve"> i </w:t>
            </w:r>
            <w:r w:rsidRPr="00F72E17">
              <w:t xml:space="preserve">offline. Evropská rada rovněž zdůraznila hrozbu pronikání trestné činnosti do legálních podnikatelských struktur, jež má negativní </w:t>
            </w:r>
            <w:r w:rsidRPr="00F72E17">
              <w:lastRenderedPageBreak/>
              <w:t>dopad na veřejné finance</w:t>
            </w:r>
            <w:r w:rsidR="003225DB">
              <w:t xml:space="preserve"> a </w:t>
            </w:r>
            <w:r w:rsidRPr="00F72E17">
              <w:t>jednotný trh jako celek. Evropská rada vyzvala orgány Unie</w:t>
            </w:r>
            <w:r w:rsidR="003225DB">
              <w:t xml:space="preserve"> a </w:t>
            </w:r>
            <w:r w:rsidRPr="00F72E17">
              <w:t>členské státy, aby mobilizovaly veškeré dostupné zdroje na vnitrostátní úrovni</w:t>
            </w:r>
            <w:r w:rsidR="003225DB">
              <w:t xml:space="preserve"> i </w:t>
            </w:r>
            <w:r w:rsidRPr="00F72E17">
              <w:t>na úrovni EU</w:t>
            </w:r>
            <w:r w:rsidR="003225DB">
              <w:t xml:space="preserve"> a </w:t>
            </w:r>
            <w:r w:rsidRPr="00F72E17">
              <w:t>přijaly další opatření</w:t>
            </w:r>
            <w:r w:rsidR="003225DB">
              <w:t xml:space="preserve"> k </w:t>
            </w:r>
            <w:r w:rsidRPr="00F72E17">
              <w:t>posílení spolupráce</w:t>
            </w:r>
            <w:r w:rsidR="003225DB">
              <w:t xml:space="preserve"> v </w:t>
            </w:r>
            <w:r w:rsidRPr="00F72E17">
              <w:t>oblasti prosazování práva</w:t>
            </w:r>
            <w:r w:rsidR="003225DB">
              <w:t xml:space="preserve"> a </w:t>
            </w:r>
            <w:r w:rsidRPr="00F72E17">
              <w:t>justiční spolupráce,</w:t>
            </w:r>
            <w:r w:rsidR="003225DB">
              <w:t xml:space="preserve"> i </w:t>
            </w:r>
            <w:r w:rsidRPr="00F72E17">
              <w:t>pokud jde</w:t>
            </w:r>
            <w:r w:rsidR="003225DB">
              <w:t xml:space="preserve"> o </w:t>
            </w:r>
            <w:r w:rsidRPr="00F72E17">
              <w:t>účinný přístup</w:t>
            </w:r>
            <w:r w:rsidR="003225DB">
              <w:t xml:space="preserve"> k </w:t>
            </w:r>
            <w:r w:rsidRPr="00F72E17">
              <w:t>údajům pro účely vymáhání práva, zajištění výměny informací</w:t>
            </w:r>
            <w:r w:rsidR="003225DB">
              <w:t xml:space="preserve"> a </w:t>
            </w:r>
            <w:r w:rsidRPr="00F72E17">
              <w:t>spolupráci</w:t>
            </w:r>
            <w:r w:rsidR="003225DB">
              <w:t xml:space="preserve"> s </w:t>
            </w:r>
            <w:r w:rsidRPr="00F72E17">
              <w:t>třetími zeměmi.</w:t>
            </w:r>
          </w:p>
        </w:tc>
        <w:tc>
          <w:tcPr>
            <w:tcW w:w="4876" w:type="dxa"/>
          </w:tcPr>
          <w:p w14:paraId="3C23173E" w14:textId="3DAFF578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lastRenderedPageBreak/>
              <w:t>(10)</w:t>
            </w:r>
            <w:r w:rsidRPr="00F72E17">
              <w:tab/>
              <w:t>Evropská rada ve svých závěrech ze dne 26. června 2025</w:t>
            </w:r>
            <w:r w:rsidRPr="00F72E17">
              <w:rPr>
                <w:vertAlign w:val="superscript"/>
              </w:rPr>
              <w:t>7</w:t>
            </w:r>
            <w:r w:rsidRPr="00F72E17">
              <w:t xml:space="preserve"> připomněla, že významnou hrozbu pro evropské občany</w:t>
            </w:r>
            <w:r w:rsidR="003225DB">
              <w:t xml:space="preserve"> a </w:t>
            </w:r>
            <w:r w:rsidRPr="00F72E17">
              <w:t>bezpečnost členských států představuje závažná</w:t>
            </w:r>
            <w:r w:rsidR="003225DB">
              <w:t xml:space="preserve"> a </w:t>
            </w:r>
            <w:r w:rsidRPr="00F72E17">
              <w:t>organizovaná trestná činnost</w:t>
            </w:r>
            <w:r w:rsidR="003225DB">
              <w:t xml:space="preserve"> a </w:t>
            </w:r>
            <w:r w:rsidRPr="00F72E17">
              <w:t>terorismus, radikalizace</w:t>
            </w:r>
            <w:r w:rsidR="003225DB">
              <w:t xml:space="preserve"> a </w:t>
            </w:r>
            <w:r w:rsidRPr="00F72E17">
              <w:t>násilný extremismus online</w:t>
            </w:r>
            <w:r w:rsidR="003225DB">
              <w:t xml:space="preserve"> i </w:t>
            </w:r>
            <w:r w:rsidRPr="00F72E17">
              <w:t xml:space="preserve">offline. Evropská rada rovněž zdůraznila hrozbu pronikání trestné činnosti do legálních podnikatelských struktur, jež má negativní </w:t>
            </w:r>
            <w:r w:rsidRPr="00F72E17">
              <w:lastRenderedPageBreak/>
              <w:t>dopad na veřejné finance</w:t>
            </w:r>
            <w:r w:rsidR="003225DB">
              <w:t xml:space="preserve"> a </w:t>
            </w:r>
            <w:r w:rsidRPr="00F72E17">
              <w:t>jednotný trh jako celek. Evropská rada vyzvala orgány Unie</w:t>
            </w:r>
            <w:r w:rsidR="003225DB">
              <w:t xml:space="preserve"> a </w:t>
            </w:r>
            <w:r w:rsidRPr="00F72E17">
              <w:t>členské státy, aby mobilizovaly veškeré dostupné zdroje na vnitrostátní úrovni</w:t>
            </w:r>
            <w:r w:rsidR="003225DB">
              <w:t xml:space="preserve"> i </w:t>
            </w:r>
            <w:r w:rsidRPr="00F72E17">
              <w:t>na úrovni EU</w:t>
            </w:r>
            <w:r w:rsidR="003225DB">
              <w:t xml:space="preserve"> a </w:t>
            </w:r>
            <w:r w:rsidRPr="00F72E17">
              <w:t>přijaly další opatření</w:t>
            </w:r>
            <w:r w:rsidR="003225DB">
              <w:t xml:space="preserve"> k </w:t>
            </w:r>
            <w:r w:rsidRPr="00F72E17">
              <w:t>posílení spolupráce</w:t>
            </w:r>
            <w:r w:rsidR="003225DB">
              <w:t xml:space="preserve"> v </w:t>
            </w:r>
            <w:r w:rsidRPr="00F72E17">
              <w:t>oblasti prosazování práva</w:t>
            </w:r>
            <w:r w:rsidR="003225DB">
              <w:t xml:space="preserve"> a </w:t>
            </w:r>
            <w:r w:rsidRPr="00F72E17">
              <w:t>justiční spolupráce,</w:t>
            </w:r>
            <w:r w:rsidR="003225DB">
              <w:t xml:space="preserve"> i </w:t>
            </w:r>
            <w:r w:rsidRPr="00F72E17">
              <w:t>pokud jde</w:t>
            </w:r>
            <w:r w:rsidR="003225DB">
              <w:t xml:space="preserve"> o </w:t>
            </w:r>
            <w:r w:rsidRPr="00F72E17">
              <w:t>účinný přístup</w:t>
            </w:r>
            <w:r w:rsidR="003225DB">
              <w:t xml:space="preserve"> k </w:t>
            </w:r>
            <w:r w:rsidRPr="00F72E17">
              <w:t>údajům pro účely vymáhání práva, zajištění výměny informací</w:t>
            </w:r>
            <w:r w:rsidR="003225DB">
              <w:t xml:space="preserve"> a </w:t>
            </w:r>
            <w:r w:rsidRPr="00F72E17">
              <w:t>spolupráci</w:t>
            </w:r>
            <w:r w:rsidR="003225DB">
              <w:t xml:space="preserve"> s </w:t>
            </w:r>
            <w:r w:rsidRPr="00F72E17">
              <w:t>třetími zeměmi.</w:t>
            </w:r>
          </w:p>
        </w:tc>
      </w:tr>
      <w:tr w:rsidR="00F61420" w:rsidRPr="00F72E17" w14:paraId="1F775107" w14:textId="77777777" w:rsidTr="00BA27ED">
        <w:trPr>
          <w:jc w:val="center"/>
        </w:trPr>
        <w:tc>
          <w:tcPr>
            <w:tcW w:w="4876" w:type="dxa"/>
          </w:tcPr>
          <w:p w14:paraId="040E8413" w14:textId="77777777" w:rsidR="00F61420" w:rsidRPr="00F72E17" w:rsidRDefault="00F61420" w:rsidP="00BA27ED">
            <w:pPr>
              <w:pStyle w:val="Normal6"/>
            </w:pPr>
            <w:r w:rsidRPr="00F72E17">
              <w:lastRenderedPageBreak/>
              <w:t>__________________</w:t>
            </w:r>
          </w:p>
        </w:tc>
        <w:tc>
          <w:tcPr>
            <w:tcW w:w="4876" w:type="dxa"/>
          </w:tcPr>
          <w:p w14:paraId="3BED7391" w14:textId="77777777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t>__________________</w:t>
            </w:r>
          </w:p>
        </w:tc>
      </w:tr>
      <w:tr w:rsidR="00F61420" w:rsidRPr="00F72E17" w14:paraId="031148CC" w14:textId="77777777" w:rsidTr="00BA27ED">
        <w:trPr>
          <w:jc w:val="center"/>
        </w:trPr>
        <w:tc>
          <w:tcPr>
            <w:tcW w:w="4876" w:type="dxa"/>
          </w:tcPr>
          <w:p w14:paraId="3F6C3ABB" w14:textId="77777777" w:rsidR="00F61420" w:rsidRPr="00F72E17" w:rsidRDefault="00F61420" w:rsidP="00BA27ED">
            <w:pPr>
              <w:pStyle w:val="Normal6"/>
            </w:pPr>
            <w:r w:rsidRPr="00F72E17">
              <w:rPr>
                <w:vertAlign w:val="superscript"/>
              </w:rPr>
              <w:t>7</w:t>
            </w:r>
            <w:r w:rsidRPr="00F72E17">
              <w:t xml:space="preserve"> Závěry Evropské rady EUCO 12/25 ze dne 26. června 2025.</w:t>
            </w:r>
          </w:p>
        </w:tc>
        <w:tc>
          <w:tcPr>
            <w:tcW w:w="4876" w:type="dxa"/>
          </w:tcPr>
          <w:p w14:paraId="3615F2D3" w14:textId="77777777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vertAlign w:val="superscript"/>
              </w:rPr>
              <w:t>7</w:t>
            </w:r>
            <w:r w:rsidRPr="00F72E17">
              <w:t xml:space="preserve"> Závěry Evropské rady EUCO 12/25 ze dne 26. června 2025.</w:t>
            </w:r>
          </w:p>
        </w:tc>
      </w:tr>
    </w:tbl>
    <w:p w14:paraId="492259CE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45DC074F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25113984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5</w:t>
      </w:r>
      <w:r w:rsidRPr="00F72E17">
        <w:rPr>
          <w:rStyle w:val="HideTWBExt"/>
          <w:b w:val="0"/>
        </w:rPr>
        <w:t>&lt;/NumAm&gt;</w:t>
      </w:r>
    </w:p>
    <w:p w14:paraId="20D8524C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25DA032E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Bod odůvodnění 11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45A3B966" w14:textId="77777777" w:rsidTr="00BA27ED">
        <w:trPr>
          <w:jc w:val="center"/>
        </w:trPr>
        <w:tc>
          <w:tcPr>
            <w:tcW w:w="9752" w:type="dxa"/>
            <w:gridSpan w:val="2"/>
          </w:tcPr>
          <w:p w14:paraId="37B8BFD2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2A1268CE" w14:textId="77777777" w:rsidTr="00BA27ED">
        <w:trPr>
          <w:jc w:val="center"/>
        </w:trPr>
        <w:tc>
          <w:tcPr>
            <w:tcW w:w="4876" w:type="dxa"/>
          </w:tcPr>
          <w:p w14:paraId="350C5D4A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3663B48D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49BE5146" w14:textId="77777777" w:rsidTr="00BA27ED">
        <w:trPr>
          <w:jc w:val="center"/>
        </w:trPr>
        <w:tc>
          <w:tcPr>
            <w:tcW w:w="4876" w:type="dxa"/>
          </w:tcPr>
          <w:p w14:paraId="1F4B69AD" w14:textId="2E05DF5B" w:rsidR="00F61420" w:rsidRPr="00F72E17" w:rsidRDefault="00F61420" w:rsidP="00BA27ED">
            <w:pPr>
              <w:pStyle w:val="Normal6"/>
            </w:pPr>
            <w:r w:rsidRPr="00F72E17">
              <w:t>(11)</w:t>
            </w:r>
            <w:r w:rsidRPr="00F72E17">
              <w:tab/>
              <w:t>Za účelem předcházení hrozbám pro vnitřní bezpečnost</w:t>
            </w:r>
            <w:r w:rsidR="003225DB">
              <w:t xml:space="preserve"> a </w:t>
            </w:r>
            <w:r w:rsidRPr="00F72E17">
              <w:t>boje proti nim by podpora Unie měla posílit jednak kapacity členských států pro předcházení závažné</w:t>
            </w:r>
            <w:r w:rsidR="003225DB">
              <w:t xml:space="preserve"> a </w:t>
            </w:r>
            <w:r w:rsidRPr="00F72E17">
              <w:t>organizované trestné činnosti, terorismu, násilnému extremismu</w:t>
            </w:r>
            <w:r w:rsidR="003225DB">
              <w:t xml:space="preserve"> a </w:t>
            </w:r>
            <w:r w:rsidRPr="00F72E17">
              <w:t>radikalizaci, pohlavnímu zneužívání</w:t>
            </w:r>
            <w:r w:rsidR="003225DB">
              <w:t xml:space="preserve"> a </w:t>
            </w:r>
            <w:r w:rsidRPr="00F72E17">
              <w:t>vykořisťování dětí</w:t>
            </w:r>
            <w:r w:rsidR="003225DB">
              <w:t xml:space="preserve"> a </w:t>
            </w:r>
            <w:r w:rsidRPr="00F72E17">
              <w:t>kyberkriminalitě</w:t>
            </w:r>
            <w:r w:rsidR="003225DB">
              <w:t xml:space="preserve"> a </w:t>
            </w:r>
            <w:r w:rsidRPr="00F72E17">
              <w:t>pro boj proti nim, jednak opatření členských států zaměřená na digitální</w:t>
            </w:r>
            <w:r w:rsidR="003225DB">
              <w:t xml:space="preserve"> a </w:t>
            </w:r>
            <w:r w:rsidRPr="00F72E17">
              <w:t>technologické bezpečnostní výzvy, odolnost kritické infrastruktury vůči hrozbám online, bezpečnostní hrozby</w:t>
            </w:r>
            <w:r w:rsidR="003225DB">
              <w:t xml:space="preserve"> v </w:t>
            </w:r>
            <w:r w:rsidRPr="00F72E17">
              <w:t>námořní oblasti, obchodování</w:t>
            </w:r>
            <w:r w:rsidR="003225DB">
              <w:t xml:space="preserve"> s </w:t>
            </w:r>
            <w:r w:rsidRPr="00F72E17">
              <w:t>lidmi, převaděčství migrantů, nedovolený obchod</w:t>
            </w:r>
            <w:r w:rsidR="003225DB">
              <w:t xml:space="preserve"> s </w:t>
            </w:r>
            <w:r w:rsidRPr="00F72E17">
              <w:t>drogami, nedovolený obchod se zbraněmi, praní peněz, vymáhání majetku</w:t>
            </w:r>
            <w:r w:rsidR="003225DB">
              <w:t xml:space="preserve"> a </w:t>
            </w:r>
            <w:r w:rsidRPr="00F72E17">
              <w:t>finanční trestnou činnost, trestnou činnost proti životnímu prostředí, padělání platebních prostředků</w:t>
            </w:r>
            <w:r w:rsidR="003225DB">
              <w:t xml:space="preserve"> a </w:t>
            </w:r>
            <w:r w:rsidRPr="00F72E17">
              <w:t>trestné činy poškozující nebo ohrožující finanční zájmy Unie, jakož</w:t>
            </w:r>
            <w:r w:rsidR="003225DB">
              <w:t xml:space="preserve"> i </w:t>
            </w:r>
            <w:r w:rsidRPr="00F72E17">
              <w:t>opatření členských států na pomoc obětem trestné činnosti</w:t>
            </w:r>
            <w:r w:rsidR="003225DB">
              <w:t xml:space="preserve"> a </w:t>
            </w:r>
            <w:r w:rsidRPr="00F72E17">
              <w:t>jejich ochranu, pro ochranu veřejných prostor</w:t>
            </w:r>
            <w:r w:rsidR="003225DB">
              <w:t xml:space="preserve"> a </w:t>
            </w:r>
            <w:r w:rsidRPr="00F72E17">
              <w:t>řešení bezpečnostních hrozeb</w:t>
            </w:r>
            <w:r w:rsidR="003225DB">
              <w:t xml:space="preserve"> </w:t>
            </w:r>
            <w:r w:rsidR="003225DB">
              <w:lastRenderedPageBreak/>
              <w:t>v </w:t>
            </w:r>
            <w:r w:rsidRPr="00F72E17">
              <w:t>souvislosti</w:t>
            </w:r>
            <w:r w:rsidR="003225DB">
              <w:t xml:space="preserve"> s </w:t>
            </w:r>
            <w:r w:rsidRPr="00F72E17">
              <w:t>chemickými, biologickými, radiologickými, jadernými</w:t>
            </w:r>
            <w:r w:rsidR="003225DB">
              <w:t xml:space="preserve"> a </w:t>
            </w:r>
            <w:r w:rsidRPr="00F72E17">
              <w:t>výbušnými materiály</w:t>
            </w:r>
            <w:r w:rsidR="003225DB">
              <w:t xml:space="preserve"> a </w:t>
            </w:r>
            <w:r w:rsidRPr="00F72E17">
              <w:t>řešení incidentů, mimo jiné prostřednictvím intenzivnější spolupráce</w:t>
            </w:r>
            <w:r w:rsidR="003225DB">
              <w:t xml:space="preserve"> a </w:t>
            </w:r>
            <w:r w:rsidRPr="00F72E17">
              <w:t>výměny informací mezi veřejnými orgány, příslušnými institucemi nebo jinými subjekty Unie, občanskou společností</w:t>
            </w:r>
            <w:r w:rsidR="003225DB">
              <w:t xml:space="preserve"> a </w:t>
            </w:r>
            <w:r w:rsidRPr="00F72E17">
              <w:t>soukromými partnery</w:t>
            </w:r>
            <w:r w:rsidR="003225DB">
              <w:t xml:space="preserve"> v </w:t>
            </w:r>
            <w:r w:rsidRPr="00F72E17">
              <w:t>různých členských státech. Podpora Unie by měla rovněž přispívat</w:t>
            </w:r>
            <w:r w:rsidR="003225DB">
              <w:t xml:space="preserve"> k </w:t>
            </w:r>
            <w:r w:rsidRPr="00F72E17">
              <w:t>získávání</w:t>
            </w:r>
            <w:r w:rsidR="003225DB">
              <w:t xml:space="preserve"> a </w:t>
            </w:r>
            <w:r w:rsidRPr="00F72E17">
              <w:t>zavádění inovativních metod</w:t>
            </w:r>
            <w:r w:rsidR="003225DB">
              <w:t xml:space="preserve"> a </w:t>
            </w:r>
            <w:r w:rsidRPr="00F72E17">
              <w:t>technologií ze strany členských států</w:t>
            </w:r>
            <w:r w:rsidR="003225DB">
              <w:t xml:space="preserve"> v </w:t>
            </w:r>
            <w:r w:rsidRPr="00F72E17">
              <w:t>oblasti vnitřní bezpečnosti, zejména metod</w:t>
            </w:r>
            <w:r w:rsidR="003225DB">
              <w:t xml:space="preserve"> a </w:t>
            </w:r>
            <w:r w:rsidRPr="00F72E17">
              <w:t>technologií podporovaných na základě nařízení (EU) [...], kterým se zřizuje Evropský fond pro konkurenceschopnost,</w:t>
            </w:r>
            <w:r w:rsidR="003225DB">
              <w:t xml:space="preserve"> a </w:t>
            </w:r>
            <w:r w:rsidRPr="00F72E17">
              <w:t>nařízení (EU) [...], kterým se zřizuje rámcový program EU pro výzkum. Kromě toho klíčový význam</w:t>
            </w:r>
            <w:r w:rsidR="003225DB">
              <w:t xml:space="preserve"> v </w:t>
            </w:r>
            <w:r w:rsidRPr="00F72E17">
              <w:t>měnícím se globálním politickém prostředí má vnější rozměr prostoru svobody, bezpečnosti</w:t>
            </w:r>
            <w:r w:rsidR="003225DB">
              <w:t xml:space="preserve"> a </w:t>
            </w:r>
            <w:r w:rsidRPr="00F72E17">
              <w:t>práva. Podpora Unie by proto měla rovněž přispívat</w:t>
            </w:r>
            <w:r w:rsidR="003225DB">
              <w:t xml:space="preserve"> k </w:t>
            </w:r>
            <w:r w:rsidRPr="00F72E17">
              <w:t>posílení spolupráce</w:t>
            </w:r>
            <w:r w:rsidR="003225DB">
              <w:t xml:space="preserve"> a </w:t>
            </w:r>
            <w:r w:rsidRPr="00F72E17">
              <w:t>partnerství</w:t>
            </w:r>
            <w:r w:rsidR="003225DB">
              <w:t xml:space="preserve"> s </w:t>
            </w:r>
            <w:r w:rsidRPr="00F72E17">
              <w:t>třetími zeměmi,</w:t>
            </w:r>
            <w:r w:rsidR="003225DB">
              <w:t xml:space="preserve"> a </w:t>
            </w:r>
            <w:r w:rsidRPr="00F72E17">
              <w:t>sloužit tak zájmům vnitřních politik Unie.</w:t>
            </w:r>
          </w:p>
        </w:tc>
        <w:tc>
          <w:tcPr>
            <w:tcW w:w="4876" w:type="dxa"/>
          </w:tcPr>
          <w:p w14:paraId="2B21C639" w14:textId="13EB1575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lastRenderedPageBreak/>
              <w:t>(11)</w:t>
            </w:r>
            <w:r w:rsidRPr="00F72E17">
              <w:tab/>
              <w:t>Za účelem předcházení hrozbám pro vnitřní bezpečnost</w:t>
            </w:r>
            <w:r w:rsidR="003225DB">
              <w:t xml:space="preserve"> a </w:t>
            </w:r>
            <w:r w:rsidRPr="00F72E17">
              <w:t>boje proti nim by podpora Unie měla posílit jednak kapacity členských států pro předcházení závažné</w:t>
            </w:r>
            <w:r w:rsidR="003225DB">
              <w:t xml:space="preserve"> a </w:t>
            </w:r>
            <w:r w:rsidRPr="00F72E17">
              <w:t>organizované trestné činnosti, terorismu, násilnému extremismu</w:t>
            </w:r>
            <w:r w:rsidR="003225DB">
              <w:t xml:space="preserve"> a </w:t>
            </w:r>
            <w:r w:rsidRPr="00F72E17">
              <w:t>radikalizaci, pohlavnímu zneužívání</w:t>
            </w:r>
            <w:r w:rsidR="003225DB">
              <w:t xml:space="preserve"> a </w:t>
            </w:r>
            <w:r w:rsidRPr="00F72E17">
              <w:t>vykořisťování dětí</w:t>
            </w:r>
            <w:r w:rsidR="003225DB">
              <w:t xml:space="preserve"> a </w:t>
            </w:r>
            <w:r w:rsidRPr="00F72E17">
              <w:t>kyberkriminalitě</w:t>
            </w:r>
            <w:r w:rsidR="003225DB">
              <w:t xml:space="preserve"> a </w:t>
            </w:r>
            <w:r w:rsidRPr="00F72E17">
              <w:t>pro boj proti nim, jednak opatření členských států zaměřená na digitální</w:t>
            </w:r>
            <w:r w:rsidR="003225DB">
              <w:t xml:space="preserve"> a </w:t>
            </w:r>
            <w:r w:rsidRPr="00F72E17">
              <w:t>technologické bezpečnostní výzvy, odolnost kritické infrastruktury vůči hrozbám online, bezpečnostní hrozby</w:t>
            </w:r>
            <w:r w:rsidR="003225DB">
              <w:t xml:space="preserve"> v </w:t>
            </w:r>
            <w:r w:rsidRPr="00F72E17">
              <w:t>námořní oblasti, obchodování</w:t>
            </w:r>
            <w:r w:rsidR="003225DB">
              <w:t xml:space="preserve"> s </w:t>
            </w:r>
            <w:r w:rsidRPr="00F72E17">
              <w:t>lidmi, převaděčství migrantů, nedovolený obchod</w:t>
            </w:r>
            <w:r w:rsidR="003225DB">
              <w:t xml:space="preserve"> s </w:t>
            </w:r>
            <w:r w:rsidRPr="00F72E17">
              <w:t>drogami, nedovolený obchod se zbraněmi, praní peněz, vymáhání majetku</w:t>
            </w:r>
            <w:r w:rsidR="003225DB">
              <w:t xml:space="preserve"> a </w:t>
            </w:r>
            <w:r w:rsidRPr="00F72E17">
              <w:t>finanční trestnou činnost, trestnou činnost proti životnímu prostředí, padělání platebních prostředků</w:t>
            </w:r>
            <w:r w:rsidR="003225DB">
              <w:t xml:space="preserve"> a </w:t>
            </w:r>
            <w:r w:rsidRPr="00F72E17">
              <w:t>trestné činy poškozující nebo ohrožující finanční zájmy Unie, jakož</w:t>
            </w:r>
            <w:r w:rsidR="003225DB">
              <w:t xml:space="preserve"> i </w:t>
            </w:r>
            <w:r w:rsidRPr="00F72E17">
              <w:t>opatření členských států na pomoc obětem trestné činnosti</w:t>
            </w:r>
            <w:r w:rsidR="003225DB">
              <w:t xml:space="preserve"> a </w:t>
            </w:r>
            <w:r w:rsidRPr="00F72E17">
              <w:t>jejich ochranu, pro ochranu veřejných prostor</w:t>
            </w:r>
            <w:r w:rsidR="003225DB">
              <w:t xml:space="preserve"> a </w:t>
            </w:r>
            <w:r w:rsidRPr="00F72E17">
              <w:t>řešení bezpečnostních hrozeb</w:t>
            </w:r>
            <w:r w:rsidR="003225DB">
              <w:t xml:space="preserve"> </w:t>
            </w:r>
            <w:r w:rsidR="003225DB">
              <w:lastRenderedPageBreak/>
              <w:t>v </w:t>
            </w:r>
            <w:r w:rsidRPr="00F72E17">
              <w:t>souvislosti</w:t>
            </w:r>
            <w:r w:rsidR="003225DB">
              <w:t xml:space="preserve"> s </w:t>
            </w:r>
            <w:r w:rsidRPr="00F72E17">
              <w:t>chemickými, biologickými, radiologickými, jadernými</w:t>
            </w:r>
            <w:r w:rsidR="003225DB">
              <w:t xml:space="preserve"> a </w:t>
            </w:r>
            <w:r w:rsidRPr="00F72E17">
              <w:t>výbušnými materiály</w:t>
            </w:r>
            <w:r w:rsidR="003225DB">
              <w:t xml:space="preserve"> a </w:t>
            </w:r>
            <w:r w:rsidRPr="00F72E17">
              <w:t>řešení incidentů, mimo jiné prostřednictvím intenzivnější spolupráce</w:t>
            </w:r>
            <w:r w:rsidR="003225DB">
              <w:t xml:space="preserve"> a </w:t>
            </w:r>
            <w:r w:rsidRPr="00F72E17">
              <w:t>výměny informací mezi veřejnými orgány, příslušnými institucemi nebo jinými subjekty Unie, občanskou společností</w:t>
            </w:r>
            <w:r w:rsidR="003225DB">
              <w:t xml:space="preserve"> a </w:t>
            </w:r>
            <w:r w:rsidRPr="00F72E17">
              <w:t>soukromými partnery</w:t>
            </w:r>
            <w:r w:rsidR="003225DB">
              <w:t xml:space="preserve"> v </w:t>
            </w:r>
            <w:r w:rsidRPr="00F72E17">
              <w:t>různých členských státech. Podpora Unie by měla rovněž přispívat</w:t>
            </w:r>
            <w:r w:rsidR="003225DB">
              <w:t xml:space="preserve"> k </w:t>
            </w:r>
            <w:r w:rsidRPr="00F72E17">
              <w:t>získávání</w:t>
            </w:r>
            <w:r w:rsidR="003225DB">
              <w:t xml:space="preserve"> a </w:t>
            </w:r>
            <w:r w:rsidRPr="00F72E17">
              <w:t>zavádění inovativních metod</w:t>
            </w:r>
            <w:r w:rsidR="003225DB">
              <w:t xml:space="preserve"> a </w:t>
            </w:r>
            <w:r w:rsidRPr="00F72E17">
              <w:t>technologií ze strany členských států</w:t>
            </w:r>
            <w:r w:rsidR="003225DB">
              <w:t xml:space="preserve"> v </w:t>
            </w:r>
            <w:r w:rsidRPr="00F72E17">
              <w:t>oblasti vnitřní bezpečnosti, zejména metod</w:t>
            </w:r>
            <w:r w:rsidR="003225DB">
              <w:t xml:space="preserve"> a </w:t>
            </w:r>
            <w:r w:rsidRPr="00F72E17">
              <w:t>technologií podporovaných na základě nařízení (EU) [...], kterým se zřizuje Evropský fond pro konkurenceschopnost,</w:t>
            </w:r>
            <w:r w:rsidR="003225DB">
              <w:t xml:space="preserve"> a </w:t>
            </w:r>
            <w:r w:rsidRPr="00F72E17">
              <w:t>nařízení (EU) [...], kterým se zřizuje rámcový program EU pro výzkum. Kromě toho klíčový význam</w:t>
            </w:r>
            <w:r w:rsidR="003225DB">
              <w:t xml:space="preserve"> v </w:t>
            </w:r>
            <w:r w:rsidRPr="00F72E17">
              <w:t>měnícím se globálním politickém prostředí má vnější rozměr prostoru svobody, bezpečnosti</w:t>
            </w:r>
            <w:r w:rsidR="003225DB">
              <w:t xml:space="preserve"> a </w:t>
            </w:r>
            <w:r w:rsidRPr="00F72E17">
              <w:t>práva. Podpora Unie by proto měla rovněž přispívat</w:t>
            </w:r>
            <w:r w:rsidR="003225DB">
              <w:t xml:space="preserve"> k </w:t>
            </w:r>
            <w:r w:rsidRPr="00F72E17">
              <w:t>posílení spolupráce</w:t>
            </w:r>
            <w:r w:rsidR="003225DB">
              <w:t xml:space="preserve"> a </w:t>
            </w:r>
            <w:r w:rsidRPr="00F72E17">
              <w:t>partnerství</w:t>
            </w:r>
            <w:r w:rsidR="003225DB">
              <w:t xml:space="preserve"> s </w:t>
            </w:r>
            <w:r w:rsidRPr="00F72E17">
              <w:t>třetími zeměmi,</w:t>
            </w:r>
            <w:r w:rsidR="003225DB">
              <w:t xml:space="preserve"> a </w:t>
            </w:r>
            <w:r w:rsidRPr="00F72E17">
              <w:t>sloužit tak zájmům vnitřních politik Unie.</w:t>
            </w:r>
          </w:p>
        </w:tc>
      </w:tr>
    </w:tbl>
    <w:p w14:paraId="2540B8BB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lastRenderedPageBreak/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3EFBB0A8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58B4E4E3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6</w:t>
      </w:r>
      <w:r w:rsidRPr="00F72E17">
        <w:rPr>
          <w:rStyle w:val="HideTWBExt"/>
          <w:b w:val="0"/>
        </w:rPr>
        <w:t>&lt;/NumAm&gt;</w:t>
      </w:r>
    </w:p>
    <w:p w14:paraId="2EBDB9B9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3F8ABF34" w14:textId="5F6DE690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Bod odůvodnění 11</w:t>
      </w:r>
      <w:r w:rsidR="003225DB">
        <w:t xml:space="preserve"> a </w:t>
      </w:r>
      <w:r w:rsidRPr="00F72E17">
        <w:t>(nový)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57FBAB32" w14:textId="77777777" w:rsidTr="00BA27ED">
        <w:trPr>
          <w:jc w:val="center"/>
        </w:trPr>
        <w:tc>
          <w:tcPr>
            <w:tcW w:w="9752" w:type="dxa"/>
            <w:gridSpan w:val="2"/>
          </w:tcPr>
          <w:p w14:paraId="48D6154B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40C5213B" w14:textId="77777777" w:rsidTr="00BA27ED">
        <w:trPr>
          <w:jc w:val="center"/>
        </w:trPr>
        <w:tc>
          <w:tcPr>
            <w:tcW w:w="4876" w:type="dxa"/>
          </w:tcPr>
          <w:p w14:paraId="6CE38BE8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707B2EF3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340981EC" w14:textId="77777777" w:rsidTr="00BA27ED">
        <w:trPr>
          <w:jc w:val="center"/>
        </w:trPr>
        <w:tc>
          <w:tcPr>
            <w:tcW w:w="4876" w:type="dxa"/>
          </w:tcPr>
          <w:p w14:paraId="65989F23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2B1DDF3A" w14:textId="52B33070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b/>
                <w:i/>
              </w:rPr>
              <w:t>(11a)</w:t>
            </w:r>
            <w:r w:rsidRPr="00F72E17">
              <w:rPr>
                <w:b/>
                <w:i/>
              </w:rPr>
              <w:tab/>
              <w:t>Ve stále složitějším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spornějším bezpečnostním prostředí čelí Unie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její členské státy rostoucímu spektru hybridních hrozeb, které kombinují konvenční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nekonvenční prostředky, včetně sabotáží, kybernetických útoků, dezinformačních kampaní, narušení kritické infrastruktury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instrumentalizace migrace, často koordinovaně využívaných státními</w:t>
            </w:r>
            <w:r w:rsidR="003225DB">
              <w:rPr>
                <w:b/>
                <w:i/>
              </w:rPr>
              <w:t xml:space="preserve"> i </w:t>
            </w:r>
            <w:r w:rsidRPr="00F72E17">
              <w:rPr>
                <w:b/>
                <w:i/>
              </w:rPr>
              <w:t>nestátními aktéry. Cílem těchto hrozeb je podkopat důvěru veřejnosti</w:t>
            </w:r>
            <w:r w:rsidR="003225DB">
              <w:rPr>
                <w:b/>
                <w:i/>
              </w:rPr>
              <w:t xml:space="preserve"> </w:t>
            </w:r>
            <w:r w:rsidR="003225DB">
              <w:rPr>
                <w:b/>
                <w:i/>
              </w:rPr>
              <w:lastRenderedPageBreak/>
              <w:t>v </w:t>
            </w:r>
            <w:r w:rsidRPr="00F72E17">
              <w:rPr>
                <w:b/>
                <w:i/>
              </w:rPr>
              <w:t>demokratické instituce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účinné fungování společnosti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mohou mít vážné důsledky pro vnitřní bezpečnost. Je proto nezbytné podporovat opatření zaměřená na prevenci hybridních hrozeb, jejich odhalování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reakci na ně, zvyšování povědomí</w:t>
            </w:r>
            <w:r w:rsidR="003225DB">
              <w:rPr>
                <w:b/>
                <w:i/>
              </w:rPr>
              <w:t xml:space="preserve"> o </w:t>
            </w:r>
            <w:r w:rsidRPr="00F72E17">
              <w:rPr>
                <w:b/>
                <w:i/>
              </w:rPr>
              <w:t>situaci, posilování odolnosti kritických subjektů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veřejných orgánů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zlepšování spolupráce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výměny informací</w:t>
            </w:r>
            <w:r w:rsidR="003225DB">
              <w:rPr>
                <w:b/>
                <w:i/>
              </w:rPr>
              <w:t xml:space="preserve"> o </w:t>
            </w:r>
            <w:r w:rsidRPr="00F72E17">
              <w:rPr>
                <w:b/>
                <w:i/>
              </w:rPr>
              <w:t>hybridních hrozbách mezi příslušnými orgány na úrovni Unie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 xml:space="preserve">členských států. </w:t>
            </w:r>
          </w:p>
        </w:tc>
      </w:tr>
    </w:tbl>
    <w:p w14:paraId="6BCA0A02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lastRenderedPageBreak/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40EECF4F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2493E8C9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7</w:t>
      </w:r>
      <w:r w:rsidRPr="00F72E17">
        <w:rPr>
          <w:rStyle w:val="HideTWBExt"/>
          <w:b w:val="0"/>
        </w:rPr>
        <w:t>&lt;/NumAm&gt;</w:t>
      </w:r>
    </w:p>
    <w:p w14:paraId="59562DC0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5A260A92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Bod odůvodnění 12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73D87C30" w14:textId="77777777" w:rsidTr="00BA27ED">
        <w:trPr>
          <w:jc w:val="center"/>
        </w:trPr>
        <w:tc>
          <w:tcPr>
            <w:tcW w:w="9752" w:type="dxa"/>
            <w:gridSpan w:val="2"/>
          </w:tcPr>
          <w:p w14:paraId="00706B7E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644D626D" w14:textId="77777777" w:rsidTr="00BA27ED">
        <w:trPr>
          <w:jc w:val="center"/>
        </w:trPr>
        <w:tc>
          <w:tcPr>
            <w:tcW w:w="4876" w:type="dxa"/>
          </w:tcPr>
          <w:p w14:paraId="53213F37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3D82F713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330381B2" w14:textId="77777777" w:rsidTr="00BA27ED">
        <w:trPr>
          <w:jc w:val="center"/>
        </w:trPr>
        <w:tc>
          <w:tcPr>
            <w:tcW w:w="4876" w:type="dxa"/>
          </w:tcPr>
          <w:p w14:paraId="07C5D73A" w14:textId="07930EB3" w:rsidR="00F61420" w:rsidRPr="00F72E17" w:rsidRDefault="00F61420" w:rsidP="00BA27ED">
            <w:pPr>
              <w:pStyle w:val="Normal6"/>
            </w:pPr>
            <w:r w:rsidRPr="00F72E17">
              <w:t>(12)</w:t>
            </w:r>
            <w:r w:rsidRPr="00F72E17">
              <w:tab/>
              <w:t>Podpora Unie by měla</w:t>
            </w:r>
            <w:r w:rsidR="003225DB">
              <w:t xml:space="preserve"> v </w:t>
            </w:r>
            <w:r w:rsidRPr="00F72E17">
              <w:t>souladu se začleňováním bezpečnosti přispět</w:t>
            </w:r>
            <w:r w:rsidR="003225DB">
              <w:t xml:space="preserve"> k </w:t>
            </w:r>
            <w:r w:rsidRPr="00F72E17">
              <w:t>zajištění konzistentnosti, soudržnosti, synergií</w:t>
            </w:r>
            <w:r w:rsidR="003225DB">
              <w:t xml:space="preserve"> a </w:t>
            </w:r>
            <w:r w:rsidRPr="00F72E17">
              <w:t>doplňkovosti mezi vnitřními</w:t>
            </w:r>
            <w:r w:rsidR="003225DB">
              <w:t xml:space="preserve"> a </w:t>
            </w:r>
            <w:r w:rsidRPr="00F72E17">
              <w:t>vnějšími politikami Unie.</w:t>
            </w:r>
            <w:r w:rsidR="003225DB">
              <w:t xml:space="preserve"> V </w:t>
            </w:r>
            <w:r w:rsidRPr="00F72E17">
              <w:t>této souvislosti by podpora Unie podle tohoto nařízení měla přispívat zejména</w:t>
            </w:r>
            <w:r w:rsidR="003225DB">
              <w:t xml:space="preserve"> k </w:t>
            </w:r>
            <w:r w:rsidRPr="00F72E17">
              <w:t>boji proti závažné</w:t>
            </w:r>
            <w:r w:rsidR="003225DB">
              <w:t xml:space="preserve"> a </w:t>
            </w:r>
            <w:r w:rsidRPr="00F72E17">
              <w:t>organizované trestné činnosti, včetně obchodu</w:t>
            </w:r>
            <w:r w:rsidR="003225DB">
              <w:t xml:space="preserve"> s </w:t>
            </w:r>
            <w:r w:rsidRPr="00F72E17">
              <w:t>drogami</w:t>
            </w:r>
            <w:r w:rsidR="003225DB">
              <w:t xml:space="preserve"> a </w:t>
            </w:r>
            <w:r w:rsidRPr="00F72E17">
              <w:t>obchodování</w:t>
            </w:r>
            <w:r w:rsidR="003225DB">
              <w:t xml:space="preserve"> s </w:t>
            </w:r>
            <w:r w:rsidRPr="00F72E17">
              <w:t>lidmi,</w:t>
            </w:r>
            <w:r w:rsidR="003225DB">
              <w:t xml:space="preserve"> a k </w:t>
            </w:r>
            <w:r w:rsidRPr="00F72E17">
              <w:t>předcházení této trestné činnosti, jakož</w:t>
            </w:r>
            <w:r w:rsidR="003225DB">
              <w:t xml:space="preserve"> i k </w:t>
            </w:r>
            <w:r w:rsidRPr="00F72E17">
              <w:t>boji proti přeshraničním zločineckým sítím převaděčů. Podpora Unie podle tohoto nařízení může</w:t>
            </w:r>
            <w:r w:rsidR="003225DB">
              <w:t xml:space="preserve"> v </w:t>
            </w:r>
            <w:r w:rsidRPr="00F72E17">
              <w:t>řádně odůvodněných případech zahrnovat rovněž podporu relevantních zdrojů delegací EU</w:t>
            </w:r>
            <w:r w:rsidR="003225DB">
              <w:t xml:space="preserve"> a </w:t>
            </w:r>
            <w:r w:rsidRPr="00F72E17">
              <w:t>může být ve fázích plánování</w:t>
            </w:r>
            <w:r w:rsidR="003225DB">
              <w:t xml:space="preserve"> a </w:t>
            </w:r>
            <w:r w:rsidRPr="00F72E17">
              <w:t>provádění koordinována mezi členskými státy</w:t>
            </w:r>
            <w:r w:rsidR="003225DB">
              <w:t xml:space="preserve"> a </w:t>
            </w:r>
            <w:r w:rsidRPr="00F72E17">
              <w:t>Komisí.</w:t>
            </w:r>
          </w:p>
        </w:tc>
        <w:tc>
          <w:tcPr>
            <w:tcW w:w="4876" w:type="dxa"/>
          </w:tcPr>
          <w:p w14:paraId="4BDE8790" w14:textId="4F0031F2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t>(12)</w:t>
            </w:r>
            <w:r w:rsidRPr="00F72E17">
              <w:tab/>
              <w:t>Podpora Unie by měla</w:t>
            </w:r>
            <w:r w:rsidR="003225DB">
              <w:t xml:space="preserve"> v </w:t>
            </w:r>
            <w:r w:rsidRPr="00F72E17">
              <w:t>souladu se začleňováním bezpečnosti přispět</w:t>
            </w:r>
            <w:r w:rsidR="003225DB">
              <w:t xml:space="preserve"> k </w:t>
            </w:r>
            <w:r w:rsidRPr="00F72E17">
              <w:t>zajištění konzistentnosti, soudržnosti, synergií</w:t>
            </w:r>
            <w:r w:rsidR="003225DB">
              <w:t xml:space="preserve"> a </w:t>
            </w:r>
            <w:r w:rsidRPr="00F72E17">
              <w:t>doplňkovosti mezi vnitřními</w:t>
            </w:r>
            <w:r w:rsidR="003225DB">
              <w:t xml:space="preserve"> a </w:t>
            </w:r>
            <w:r w:rsidRPr="00F72E17">
              <w:t xml:space="preserve">vnějšími politikami Unie </w:t>
            </w:r>
            <w:r w:rsidRPr="00F72E17">
              <w:rPr>
                <w:b/>
                <w:i/>
              </w:rPr>
              <w:t>jako průřezovému cíli uplatňovanému napříč programy Unie</w:t>
            </w:r>
            <w:r w:rsidRPr="00F72E17">
              <w:t>.</w:t>
            </w:r>
            <w:r w:rsidR="003225DB">
              <w:t xml:space="preserve"> V </w:t>
            </w:r>
            <w:r w:rsidRPr="00F72E17">
              <w:t>této souvislosti by podpora Unie podle tohoto nařízení měla přispívat zejména</w:t>
            </w:r>
            <w:r w:rsidR="003225DB">
              <w:t xml:space="preserve"> k </w:t>
            </w:r>
            <w:r w:rsidRPr="00F72E17">
              <w:t>boji proti závažné</w:t>
            </w:r>
            <w:r w:rsidR="003225DB">
              <w:t xml:space="preserve"> a </w:t>
            </w:r>
            <w:r w:rsidRPr="00F72E17">
              <w:t>organizované trestné činnosti, včetně obchodu</w:t>
            </w:r>
            <w:r w:rsidR="003225DB">
              <w:t xml:space="preserve"> s </w:t>
            </w:r>
            <w:r w:rsidRPr="00F72E17">
              <w:t>drogami</w:t>
            </w:r>
            <w:r w:rsidR="003225DB">
              <w:t xml:space="preserve"> a </w:t>
            </w:r>
            <w:r w:rsidRPr="00F72E17">
              <w:t>obchodování</w:t>
            </w:r>
            <w:r w:rsidR="003225DB">
              <w:t xml:space="preserve"> s </w:t>
            </w:r>
            <w:r w:rsidRPr="00F72E17">
              <w:t>lidmi,</w:t>
            </w:r>
            <w:r w:rsidR="003225DB">
              <w:t xml:space="preserve"> a k </w:t>
            </w:r>
            <w:r w:rsidRPr="00F72E17">
              <w:t>předcházení této trestné činnosti, jakož</w:t>
            </w:r>
            <w:r w:rsidR="003225DB">
              <w:t xml:space="preserve"> i k </w:t>
            </w:r>
            <w:r w:rsidRPr="00F72E17">
              <w:t>boji proti přeshraničním zločineckým sítím převaděčů. Podpora Unie podle tohoto nařízení může</w:t>
            </w:r>
            <w:r w:rsidR="003225DB">
              <w:t xml:space="preserve"> v </w:t>
            </w:r>
            <w:r w:rsidRPr="00F72E17">
              <w:t>řádně odůvodněných případech zahrnovat rovněž podporu relevantních zdrojů delegací EU</w:t>
            </w:r>
            <w:r w:rsidR="003225DB">
              <w:t xml:space="preserve"> a </w:t>
            </w:r>
            <w:r w:rsidRPr="00F72E17">
              <w:t>může být ve fázích plánování</w:t>
            </w:r>
            <w:r w:rsidR="003225DB">
              <w:t xml:space="preserve"> a </w:t>
            </w:r>
            <w:r w:rsidRPr="00F72E17">
              <w:t>provádění koordinována mezi členskými státy</w:t>
            </w:r>
            <w:r w:rsidR="003225DB">
              <w:t xml:space="preserve"> a </w:t>
            </w:r>
            <w:r w:rsidRPr="00F72E17">
              <w:t>Komisí.</w:t>
            </w:r>
          </w:p>
        </w:tc>
      </w:tr>
    </w:tbl>
    <w:p w14:paraId="28935019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36749F08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3305C87A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lastRenderedPageBreak/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8</w:t>
      </w:r>
      <w:r w:rsidRPr="00F72E17">
        <w:rPr>
          <w:rStyle w:val="HideTWBExt"/>
          <w:b w:val="0"/>
        </w:rPr>
        <w:t>&lt;/NumAm&gt;</w:t>
      </w:r>
    </w:p>
    <w:p w14:paraId="7FE8D099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21978D72" w14:textId="41495B41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Bod odůvodnění 14</w:t>
      </w:r>
      <w:r w:rsidR="003225DB">
        <w:t xml:space="preserve"> a </w:t>
      </w:r>
      <w:r w:rsidRPr="00F72E17">
        <w:t>(nový)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5B1727D6" w14:textId="77777777" w:rsidTr="00BA27ED">
        <w:trPr>
          <w:jc w:val="center"/>
        </w:trPr>
        <w:tc>
          <w:tcPr>
            <w:tcW w:w="9752" w:type="dxa"/>
            <w:gridSpan w:val="2"/>
          </w:tcPr>
          <w:p w14:paraId="4E1A1EA9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5A15A388" w14:textId="77777777" w:rsidTr="00BA27ED">
        <w:trPr>
          <w:jc w:val="center"/>
        </w:trPr>
        <w:tc>
          <w:tcPr>
            <w:tcW w:w="4876" w:type="dxa"/>
          </w:tcPr>
          <w:p w14:paraId="226032E8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5F8DB2EA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562B1394" w14:textId="77777777" w:rsidTr="00BA27ED">
        <w:trPr>
          <w:jc w:val="center"/>
        </w:trPr>
        <w:tc>
          <w:tcPr>
            <w:tcW w:w="4876" w:type="dxa"/>
          </w:tcPr>
          <w:p w14:paraId="0B2F8129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387AB2D3" w14:textId="02C2717F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b/>
                <w:i/>
              </w:rPr>
              <w:t>(14a)</w:t>
            </w:r>
            <w:r w:rsidRPr="00F72E17">
              <w:rPr>
                <w:b/>
                <w:i/>
              </w:rPr>
              <w:tab/>
              <w:t>Kromě dokumentů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strategií přijatých Radou nebo Komisí uvedených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čl. 22 odst. 2 písm. b) bodě iii) nařízení (EU) [...], kterým se zřizuje Evropský fond pro hospodářskou, sociální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územní soudržnost, zemědělství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venkov, rybolov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námořní dopravu, prosperitu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bezpečnost, které jsou relevantní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oblasti vnitřní bezpečnosti, by se členské státy měly ve svých národních plánech zabývat rovněž výzvami, které identifikovala platforma EMPACT, posouzení hrozeb závažné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organizované trestné činnosti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Evropské unii (EU-SOCTA)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posouzení hrozeb organizované trestné činnosti na internetu (IOCTA) zveřejněné Europolem.</w:t>
            </w:r>
          </w:p>
        </w:tc>
      </w:tr>
    </w:tbl>
    <w:p w14:paraId="4D9B072E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4F6F5790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7D7EFFB5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9</w:t>
      </w:r>
      <w:r w:rsidRPr="00F72E17">
        <w:rPr>
          <w:rStyle w:val="HideTWBExt"/>
          <w:b w:val="0"/>
        </w:rPr>
        <w:t>&lt;/NumAm&gt;</w:t>
      </w:r>
    </w:p>
    <w:p w14:paraId="0C24BF23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78C56945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Bod odůvodnění 16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4EEF7832" w14:textId="77777777" w:rsidTr="00BA27ED">
        <w:trPr>
          <w:jc w:val="center"/>
        </w:trPr>
        <w:tc>
          <w:tcPr>
            <w:tcW w:w="9752" w:type="dxa"/>
            <w:gridSpan w:val="2"/>
          </w:tcPr>
          <w:p w14:paraId="486467D0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40907AB3" w14:textId="77777777" w:rsidTr="00BA27ED">
        <w:trPr>
          <w:jc w:val="center"/>
        </w:trPr>
        <w:tc>
          <w:tcPr>
            <w:tcW w:w="4876" w:type="dxa"/>
          </w:tcPr>
          <w:p w14:paraId="53E2E3A4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4243DD60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6679C25E" w14:textId="77777777" w:rsidTr="00BA27ED">
        <w:trPr>
          <w:jc w:val="center"/>
        </w:trPr>
        <w:tc>
          <w:tcPr>
            <w:tcW w:w="4876" w:type="dxa"/>
          </w:tcPr>
          <w:p w14:paraId="01C0022B" w14:textId="4B11F2DB" w:rsidR="00F61420" w:rsidRPr="00F72E17" w:rsidRDefault="00F61420" w:rsidP="00BA27ED">
            <w:pPr>
              <w:pStyle w:val="Normal6"/>
            </w:pPr>
            <w:r w:rsidRPr="00F72E17">
              <w:t>(16)</w:t>
            </w:r>
            <w:r w:rsidRPr="00F72E17">
              <w:tab/>
            </w:r>
            <w:r w:rsidRPr="00F72E17">
              <w:rPr>
                <w:b/>
                <w:i/>
              </w:rPr>
              <w:t>Evropa musí chránit své</w:t>
            </w:r>
            <w:r w:rsidRPr="00F72E17">
              <w:t xml:space="preserve"> </w:t>
            </w:r>
            <w:r w:rsidRPr="00F72E17">
              <w:rPr>
                <w:b/>
                <w:i/>
              </w:rPr>
              <w:t>bezpečnostní zájmy proti</w:t>
            </w:r>
            <w:r w:rsidRPr="00F72E17">
              <w:t xml:space="preserve"> </w:t>
            </w:r>
            <w:r w:rsidRPr="00F72E17">
              <w:rPr>
                <w:b/>
                <w:i/>
              </w:rPr>
              <w:t>dodavatelům, kteří by mohli představovat trvalé bezpečnostní riziko kvůli možnému vměšování třetích zemí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praktikám těchto dodavatelů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oblasti</w:t>
            </w:r>
            <w:r w:rsidRPr="00F72E17">
              <w:t xml:space="preserve"> kybernetické bezpečnosti. Je </w:t>
            </w:r>
            <w:r w:rsidRPr="00F72E17">
              <w:rPr>
                <w:b/>
                <w:i/>
              </w:rPr>
              <w:t>proto</w:t>
            </w:r>
            <w:r w:rsidRPr="00F72E17">
              <w:t xml:space="preserve"> nezbytné snížit </w:t>
            </w:r>
            <w:r w:rsidRPr="00F72E17">
              <w:rPr>
                <w:b/>
                <w:i/>
              </w:rPr>
              <w:t>riziko přetrvávající závislosti vnitřního trhu</w:t>
            </w:r>
            <w:r w:rsidRPr="00F72E17">
              <w:t xml:space="preserve"> na vysoce rizikových dodavatelích, </w:t>
            </w:r>
            <w:r w:rsidRPr="00F72E17">
              <w:rPr>
                <w:b/>
                <w:i/>
              </w:rPr>
              <w:t>kteří</w:t>
            </w:r>
            <w:r w:rsidRPr="00F72E17">
              <w:t xml:space="preserve"> by </w:t>
            </w:r>
            <w:r w:rsidRPr="00F72E17">
              <w:rPr>
                <w:b/>
                <w:i/>
              </w:rPr>
              <w:t>potenciálně</w:t>
            </w:r>
            <w:r w:rsidRPr="00F72E17">
              <w:t xml:space="preserve"> </w:t>
            </w:r>
            <w:r w:rsidRPr="00F72E17">
              <w:rPr>
                <w:b/>
                <w:i/>
              </w:rPr>
              <w:t>mohli mít</w:t>
            </w:r>
            <w:r w:rsidRPr="00F72E17">
              <w:t xml:space="preserve"> závažné </w:t>
            </w:r>
            <w:r w:rsidRPr="00F72E17">
              <w:rPr>
                <w:b/>
                <w:i/>
              </w:rPr>
              <w:t>negativní důsledky pro bezpečnost uživatelů, společností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veřejných subjektů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celé EU, jakož</w:t>
            </w:r>
            <w:r w:rsidR="003225DB">
              <w:rPr>
                <w:b/>
                <w:i/>
              </w:rPr>
              <w:t xml:space="preserve"> i </w:t>
            </w:r>
            <w:r w:rsidRPr="00F72E17">
              <w:t>kritické infrastruktury EU</w:t>
            </w:r>
            <w:r w:rsidRPr="00F72E17">
              <w:rPr>
                <w:b/>
                <w:i/>
              </w:rPr>
              <w:t>, pokud jde</w:t>
            </w:r>
            <w:r w:rsidR="003225DB">
              <w:rPr>
                <w:b/>
                <w:i/>
              </w:rPr>
              <w:t xml:space="preserve"> o </w:t>
            </w:r>
            <w:r w:rsidRPr="00F72E17">
              <w:rPr>
                <w:b/>
                <w:i/>
              </w:rPr>
              <w:t>integritu dat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služeb</w:t>
            </w:r>
            <w:r w:rsidR="003225DB">
              <w:rPr>
                <w:b/>
                <w:i/>
              </w:rPr>
              <w:t xml:space="preserve"> </w:t>
            </w:r>
            <w:r w:rsidR="003225DB">
              <w:rPr>
                <w:b/>
                <w:i/>
              </w:rPr>
              <w:lastRenderedPageBreak/>
              <w:t>a </w:t>
            </w:r>
            <w:r w:rsidRPr="00F72E17">
              <w:rPr>
                <w:b/>
                <w:i/>
              </w:rPr>
              <w:t>dostupnost služeb. Toto</w:t>
            </w:r>
            <w:r w:rsidRPr="00F72E17">
              <w:t xml:space="preserve"> vyloučení by mělo vycházet</w:t>
            </w:r>
            <w:r w:rsidR="003225DB">
              <w:t xml:space="preserve"> z </w:t>
            </w:r>
            <w:r w:rsidRPr="00F72E17">
              <w:t>přiměřeného posouzení rizik</w:t>
            </w:r>
            <w:r w:rsidR="003225DB">
              <w:t xml:space="preserve"> a </w:t>
            </w:r>
            <w:r w:rsidRPr="00F72E17">
              <w:t xml:space="preserve">být </w:t>
            </w:r>
            <w:r w:rsidRPr="00F72E17">
              <w:rPr>
                <w:b/>
                <w:i/>
              </w:rPr>
              <w:t>založeno na souvisejících zmírňujících opatřeních</w:t>
            </w:r>
            <w:r w:rsidRPr="00F72E17">
              <w:t xml:space="preserve"> </w:t>
            </w:r>
            <w:r w:rsidRPr="00F72E17">
              <w:rPr>
                <w:b/>
                <w:i/>
              </w:rPr>
              <w:t>definovaných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politikách</w:t>
            </w:r>
            <w:r w:rsidR="003225DB">
              <w:t xml:space="preserve"> a </w:t>
            </w:r>
            <w:r w:rsidRPr="00F72E17">
              <w:rPr>
                <w:b/>
                <w:i/>
              </w:rPr>
              <w:t>právních předpisech</w:t>
            </w:r>
            <w:r w:rsidRPr="00F72E17">
              <w:t xml:space="preserve"> Unie</w:t>
            </w:r>
            <w:r w:rsidRPr="00F72E17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14:paraId="3E1FD6A1" w14:textId="7F0D3049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lastRenderedPageBreak/>
              <w:t>(16)</w:t>
            </w:r>
            <w:r w:rsidRPr="00F72E17">
              <w:tab/>
            </w:r>
            <w:r w:rsidRPr="00F72E17">
              <w:rPr>
                <w:b/>
                <w:i/>
              </w:rPr>
              <w:t>V zájmu posílení své strategické autonomie by Unie měla vyvinout dostatečnou kapacitu pro navrhování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zavádění vlastních</w:t>
            </w:r>
            <w:r w:rsidRPr="00F72E17">
              <w:t xml:space="preserve"> </w:t>
            </w:r>
            <w:r w:rsidRPr="00F72E17">
              <w:rPr>
                <w:b/>
                <w:i/>
              </w:rPr>
              <w:t>technologiívnitřní</w:t>
            </w:r>
            <w:r w:rsidRPr="00F72E17">
              <w:t xml:space="preserve"> </w:t>
            </w:r>
            <w:r w:rsidRPr="00F72E17">
              <w:rPr>
                <w:b/>
                <w:i/>
              </w:rPr>
              <w:t>bezpečnosti . To by Unii umožnilo začlenit záruky základních práv, ochrany údajů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právního státu již ve fázi návrhu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zároveň snížit závislost na systémech třetích zemí nebo externích</w:t>
            </w:r>
            <w:r w:rsidRPr="00F72E17">
              <w:t xml:space="preserve"> </w:t>
            </w:r>
            <w:r w:rsidRPr="00F72E17">
              <w:rPr>
                <w:b/>
                <w:i/>
              </w:rPr>
              <w:t>dodavatelích, kteří nemusí sdílet právní normy, postupy</w:t>
            </w:r>
            <w:r w:rsidRPr="00F72E17">
              <w:t xml:space="preserve"> kybernetické bezpečnosti </w:t>
            </w:r>
            <w:r w:rsidRPr="00F72E17">
              <w:rPr>
                <w:b/>
                <w:i/>
              </w:rPr>
              <w:t>nebo bezpečnostní zájmy</w:t>
            </w:r>
            <w:r w:rsidRPr="00F72E17">
              <w:t xml:space="preserve"> </w:t>
            </w:r>
            <w:r w:rsidRPr="00F72E17">
              <w:rPr>
                <w:b/>
                <w:i/>
              </w:rPr>
              <w:t>Unie</w:t>
            </w:r>
            <w:r w:rsidRPr="00F72E17">
              <w:t xml:space="preserve"> . </w:t>
            </w:r>
            <w:r w:rsidRPr="00F72E17">
              <w:rPr>
                <w:b/>
                <w:i/>
              </w:rPr>
              <w:t>Posílení technologické kapacity Unie by rovněž zvýšilo provozní spolehlivost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 xml:space="preserve">odolnost </w:t>
            </w:r>
            <w:r w:rsidRPr="00F72E17">
              <w:rPr>
                <w:b/>
                <w:i/>
              </w:rPr>
              <w:lastRenderedPageBreak/>
              <w:t>kritických bezpečnostních nástrojů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zajistilo jejich dostupnost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důvěryhodnost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době geopolitického napětí.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této souvislosti je</w:t>
            </w:r>
            <w:r w:rsidRPr="00F72E17">
              <w:t xml:space="preserve"> nezbytné snížit </w:t>
            </w:r>
            <w:r w:rsidRPr="00F72E17">
              <w:rPr>
                <w:b/>
                <w:i/>
              </w:rPr>
              <w:t>přetrvávající závislost</w:t>
            </w:r>
            <w:r w:rsidRPr="00F72E17">
              <w:t xml:space="preserve"> na vysoce rizikových dodavatelích, </w:t>
            </w:r>
            <w:r w:rsidRPr="00F72E17">
              <w:rPr>
                <w:b/>
                <w:i/>
              </w:rPr>
              <w:t>jejichž vystavení zásahům třetích zemí nebo nedostatečným postupům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oblasti kybernetické bezpečnosti</w:t>
            </w:r>
            <w:r w:rsidRPr="00F72E17">
              <w:t xml:space="preserve"> by mohlo </w:t>
            </w:r>
            <w:r w:rsidRPr="00F72E17">
              <w:rPr>
                <w:b/>
                <w:i/>
              </w:rPr>
              <w:t>představovat</w:t>
            </w:r>
            <w:r w:rsidRPr="00F72E17">
              <w:t xml:space="preserve"> závažné </w:t>
            </w:r>
            <w:r w:rsidRPr="00F72E17">
              <w:rPr>
                <w:b/>
                <w:i/>
              </w:rPr>
              <w:t>riziko pro integritu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dostupnost dat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služeb, včetně</w:t>
            </w:r>
            <w:r w:rsidRPr="00F72E17">
              <w:t xml:space="preserve"> kritické infrastruktury EU</w:t>
            </w:r>
            <w:r w:rsidRPr="00F72E17">
              <w:rPr>
                <w:b/>
                <w:i/>
              </w:rPr>
              <w:t>, veřejných orgánů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podniků. Jakékoli</w:t>
            </w:r>
            <w:r w:rsidRPr="00F72E17">
              <w:t xml:space="preserve"> vyloučení </w:t>
            </w:r>
            <w:r w:rsidRPr="00F72E17">
              <w:rPr>
                <w:b/>
                <w:i/>
              </w:rPr>
              <w:t>nebo omezení těchto dodavatelů</w:t>
            </w:r>
            <w:r w:rsidRPr="00F72E17">
              <w:t xml:space="preserve"> by mělo vycházet</w:t>
            </w:r>
            <w:r w:rsidR="003225DB">
              <w:t xml:space="preserve"> z </w:t>
            </w:r>
            <w:r w:rsidRPr="00F72E17">
              <w:t>přiměřeného posouzení rizik</w:t>
            </w:r>
            <w:r w:rsidR="003225DB">
              <w:t xml:space="preserve"> a </w:t>
            </w:r>
            <w:r w:rsidRPr="00F72E17">
              <w:t xml:space="preserve">být </w:t>
            </w:r>
            <w:r w:rsidRPr="00F72E17">
              <w:rPr>
                <w:b/>
                <w:i/>
              </w:rPr>
              <w:t>doprovázeno vhodnými zmírňujícími opatřeními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souladu</w:t>
            </w:r>
            <w:r w:rsidR="003225DB">
              <w:rPr>
                <w:b/>
                <w:i/>
              </w:rPr>
              <w:t xml:space="preserve"> s </w:t>
            </w:r>
            <w:r w:rsidRPr="00F72E17">
              <w:rPr>
                <w:b/>
                <w:i/>
              </w:rPr>
              <w:t>právními předpisy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 xml:space="preserve">politikami. </w:t>
            </w:r>
          </w:p>
        </w:tc>
      </w:tr>
    </w:tbl>
    <w:p w14:paraId="682285DC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lastRenderedPageBreak/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0F76307A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442E6CD8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10</w:t>
      </w:r>
      <w:r w:rsidRPr="00F72E17">
        <w:rPr>
          <w:rStyle w:val="HideTWBExt"/>
          <w:b w:val="0"/>
        </w:rPr>
        <w:t>&lt;/NumAm&gt;</w:t>
      </w:r>
    </w:p>
    <w:p w14:paraId="441280F9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14EA9685" w14:textId="3C3FF694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Bod odůvodnění 18</w:t>
      </w:r>
      <w:r w:rsidR="003225DB">
        <w:t xml:space="preserve"> a </w:t>
      </w:r>
      <w:r w:rsidRPr="00F72E17">
        <w:t>(nový)</w:t>
      </w:r>
      <w:r w:rsidRPr="00F72E1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53E52B69" w14:textId="77777777" w:rsidTr="009D1910">
        <w:trPr>
          <w:jc w:val="center"/>
        </w:trPr>
        <w:tc>
          <w:tcPr>
            <w:tcW w:w="9752" w:type="dxa"/>
            <w:gridSpan w:val="2"/>
          </w:tcPr>
          <w:p w14:paraId="069D196D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71DE6E10" w14:textId="77777777" w:rsidTr="009D1910">
        <w:trPr>
          <w:jc w:val="center"/>
        </w:trPr>
        <w:tc>
          <w:tcPr>
            <w:tcW w:w="4876" w:type="dxa"/>
          </w:tcPr>
          <w:p w14:paraId="19BF398F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580FD154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5DF1E38A" w14:textId="77777777" w:rsidTr="009D1910">
        <w:trPr>
          <w:jc w:val="center"/>
        </w:trPr>
        <w:tc>
          <w:tcPr>
            <w:tcW w:w="4876" w:type="dxa"/>
          </w:tcPr>
          <w:p w14:paraId="7D3140E3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65934604" w14:textId="4EAA0680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b/>
                <w:i/>
              </w:rPr>
              <w:t>(18a)</w:t>
            </w:r>
            <w:r w:rsidRPr="00F72E17">
              <w:rPr>
                <w:b/>
                <w:i/>
              </w:rPr>
              <w:tab/>
              <w:t>Za účelem doplnění tohoto nařízení prostřednictvím schválení opatření, která se týkají cílů stanovených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článku 3 tohoto nařízení, pokud Komise dospěje</w:t>
            </w:r>
            <w:r w:rsidR="003225DB">
              <w:rPr>
                <w:b/>
                <w:i/>
              </w:rPr>
              <w:t xml:space="preserve"> k </w:t>
            </w:r>
            <w:r w:rsidRPr="00F72E17">
              <w:rPr>
                <w:b/>
                <w:i/>
              </w:rPr>
              <w:t>závěru, že tato opatření splňují požadavky tohoto nařízení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nařízení (EU) […], kterým se zřizuje Evropský fond pro hospodářskou, sociální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územní soudržnost, zemědělství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venkovské oblasti, rybolov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námořní záležitosti, prosperitu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bezpečnost,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přijme-li Komise akt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</w:t>
            </w:r>
            <w:r w:rsidR="003225DB">
              <w:rPr>
                <w:b/>
                <w:i/>
              </w:rPr>
              <w:t xml:space="preserve"> o </w:t>
            </w:r>
            <w:r w:rsidRPr="00F72E17">
              <w:rPr>
                <w:b/>
                <w:i/>
              </w:rPr>
              <w:t>schválení plánu národního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regionálního partnerství dotčeného členského státu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souladu</w:t>
            </w:r>
            <w:r w:rsidR="003225DB">
              <w:rPr>
                <w:b/>
                <w:i/>
              </w:rPr>
              <w:t xml:space="preserve"> s </w:t>
            </w:r>
            <w:r w:rsidRPr="00F72E17">
              <w:rPr>
                <w:b/>
                <w:i/>
              </w:rPr>
              <w:t>postupem stanoveným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článku 23 nařízení (EU) […], kterým se zřizuje Evropský fond pro hospodářskou, sociální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územní soudržnost, zemědělství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venkovské oblasti, rybolov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námořní záležitosti, prosperitu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 xml:space="preserve">bezpečnost, měla by být </w:t>
            </w:r>
            <w:r w:rsidRPr="00F72E17">
              <w:rPr>
                <w:b/>
                <w:i/>
              </w:rPr>
              <w:lastRenderedPageBreak/>
              <w:t>Komisi svěřena pravomoc přijímat akty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souladu</w:t>
            </w:r>
            <w:r w:rsidR="003225DB">
              <w:rPr>
                <w:b/>
                <w:i/>
              </w:rPr>
              <w:t xml:space="preserve"> s </w:t>
            </w:r>
            <w:r w:rsidRPr="00F72E17">
              <w:rPr>
                <w:b/>
                <w:i/>
              </w:rPr>
              <w:t>článkem 290 Smlouvy</w:t>
            </w:r>
            <w:r w:rsidR="003225DB">
              <w:rPr>
                <w:b/>
                <w:i/>
              </w:rPr>
              <w:t xml:space="preserve"> o </w:t>
            </w:r>
            <w:r w:rsidRPr="00F72E17">
              <w:rPr>
                <w:b/>
                <w:i/>
              </w:rPr>
              <w:t>fungování Evropské unie by měla být svěřena Komisi. Je obzvláště důležité, aby Komise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rámci přípravné činnosti vedla odpovídající konzultace,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to</w:t>
            </w:r>
            <w:r w:rsidR="003225DB">
              <w:rPr>
                <w:b/>
                <w:i/>
              </w:rPr>
              <w:t xml:space="preserve"> i </w:t>
            </w:r>
            <w:r w:rsidRPr="00F72E17">
              <w:rPr>
                <w:b/>
                <w:i/>
              </w:rPr>
              <w:t>na odborné úrovni,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aby tyto konzultace probíhaly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souladu se zásadami stanovenými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interinstitucionální dohodě</w:t>
            </w:r>
            <w:r w:rsidR="003225DB">
              <w:rPr>
                <w:b/>
                <w:i/>
              </w:rPr>
              <w:t xml:space="preserve"> o </w:t>
            </w:r>
            <w:r w:rsidRPr="00F72E17">
              <w:rPr>
                <w:b/>
                <w:i/>
              </w:rPr>
              <w:t>zdokonalení tvorby právních předpisů ze dne 13. dubna 2016</w:t>
            </w:r>
            <w:r w:rsidRPr="00F72E17">
              <w:rPr>
                <w:b/>
                <w:i/>
                <w:vertAlign w:val="superscript"/>
              </w:rPr>
              <w:t>1a</w:t>
            </w:r>
            <w:r w:rsidRPr="00F72E17">
              <w:rPr>
                <w:b/>
                <w:i/>
              </w:rPr>
              <w:t>. Pro zajištění rovné účasti na vypracovávání aktů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 obdrží Evropský parlament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Rada veškeré dokumenty současně</w:t>
            </w:r>
            <w:r w:rsidR="003225DB">
              <w:rPr>
                <w:b/>
                <w:i/>
              </w:rPr>
              <w:t xml:space="preserve"> s </w:t>
            </w:r>
            <w:r w:rsidRPr="00F72E17">
              <w:rPr>
                <w:b/>
                <w:i/>
              </w:rPr>
              <w:t>odborníky</w:t>
            </w:r>
            <w:r w:rsidR="003225DB">
              <w:rPr>
                <w:b/>
                <w:i/>
              </w:rPr>
              <w:t xml:space="preserve"> z </w:t>
            </w:r>
            <w:r w:rsidRPr="00F72E17">
              <w:rPr>
                <w:b/>
                <w:i/>
              </w:rPr>
              <w:t>členských států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jejich odborníci mají automaticky přístup na zasedání skupin odborníků Komise, jež se věnují přípravě aktů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pravomoci.</w:t>
            </w:r>
          </w:p>
        </w:tc>
      </w:tr>
      <w:tr w:rsidR="00150AA0" w:rsidRPr="00F72E17" w14:paraId="2C533E87" w14:textId="77777777" w:rsidTr="00F8306F">
        <w:trPr>
          <w:jc w:val="center"/>
        </w:trPr>
        <w:tc>
          <w:tcPr>
            <w:tcW w:w="4876" w:type="dxa"/>
          </w:tcPr>
          <w:p w14:paraId="1AC901D0" w14:textId="77777777" w:rsidR="00150AA0" w:rsidRPr="00F72E17" w:rsidRDefault="00150AA0" w:rsidP="00BA27ED">
            <w:pPr>
              <w:pStyle w:val="Normal6"/>
            </w:pPr>
          </w:p>
        </w:tc>
        <w:tc>
          <w:tcPr>
            <w:tcW w:w="4876" w:type="dxa"/>
          </w:tcPr>
          <w:p w14:paraId="2C574DDF" w14:textId="552A182A" w:rsidR="00150AA0" w:rsidRPr="00F72E17" w:rsidRDefault="00150AA0" w:rsidP="00BA27ED">
            <w:pPr>
              <w:pStyle w:val="Normal6"/>
              <w:rPr>
                <w:b/>
                <w:i/>
              </w:rPr>
            </w:pPr>
            <w:r w:rsidRPr="00F72E17">
              <w:rPr>
                <w:b/>
                <w:i/>
              </w:rPr>
              <w:t>__________</w:t>
            </w:r>
          </w:p>
        </w:tc>
      </w:tr>
      <w:tr w:rsidR="00F8306F" w:rsidRPr="00F72E17" w14:paraId="2D6F5866" w14:textId="77777777" w:rsidTr="009D1910">
        <w:trPr>
          <w:jc w:val="center"/>
        </w:trPr>
        <w:tc>
          <w:tcPr>
            <w:tcW w:w="4876" w:type="dxa"/>
          </w:tcPr>
          <w:p w14:paraId="603AA475" w14:textId="77777777" w:rsidR="00F8306F" w:rsidRPr="00F72E17" w:rsidRDefault="00F8306F" w:rsidP="00BA27ED">
            <w:pPr>
              <w:pStyle w:val="Normal6"/>
            </w:pPr>
          </w:p>
        </w:tc>
        <w:tc>
          <w:tcPr>
            <w:tcW w:w="4876" w:type="dxa"/>
          </w:tcPr>
          <w:p w14:paraId="44C3FA8A" w14:textId="469E9D3C" w:rsidR="00F8306F" w:rsidRPr="00F72E17" w:rsidRDefault="00150AA0" w:rsidP="00BA27ED">
            <w:pPr>
              <w:pStyle w:val="Normal6"/>
              <w:rPr>
                <w:b/>
                <w:i/>
              </w:rPr>
            </w:pPr>
            <w:r w:rsidRPr="00F72E17">
              <w:rPr>
                <w:b/>
                <w:i/>
                <w:vertAlign w:val="superscript"/>
              </w:rPr>
              <w:t>1a</w:t>
            </w:r>
            <w:r w:rsidR="003225DB">
              <w:rPr>
                <w:b/>
                <w:i/>
                <w:vertAlign w:val="superscript"/>
              </w:rPr>
              <w:t xml:space="preserve"> </w:t>
            </w:r>
            <w:r w:rsidR="003225DB" w:rsidRPr="00F72E17">
              <w:rPr>
                <w:b/>
                <w:i/>
              </w:rPr>
              <w:t>Ú</w:t>
            </w:r>
            <w:r w:rsidRPr="00F72E17">
              <w:rPr>
                <w:b/>
                <w:i/>
              </w:rPr>
              <w:t>ř. věst. L 123, 12.5.2016, s. 1, ELI: http://data.europa.eu/eli/agree_interinstit/2016/512/oj.</w:t>
            </w:r>
          </w:p>
        </w:tc>
      </w:tr>
    </w:tbl>
    <w:p w14:paraId="23B3080A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2648387B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3BABA026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11</w:t>
      </w:r>
      <w:r w:rsidRPr="00F72E17">
        <w:rPr>
          <w:rStyle w:val="HideTWBExt"/>
          <w:b w:val="0"/>
        </w:rPr>
        <w:t>&lt;/NumAm&gt;</w:t>
      </w:r>
    </w:p>
    <w:p w14:paraId="422BA700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1FB272A2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Čl. 2 – odst. 1 – bod 9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27A41141" w14:textId="77777777" w:rsidTr="00BA27ED">
        <w:trPr>
          <w:jc w:val="center"/>
        </w:trPr>
        <w:tc>
          <w:tcPr>
            <w:tcW w:w="9752" w:type="dxa"/>
            <w:gridSpan w:val="2"/>
          </w:tcPr>
          <w:p w14:paraId="1BE47D35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773F51C8" w14:textId="77777777" w:rsidTr="00BA27ED">
        <w:trPr>
          <w:jc w:val="center"/>
        </w:trPr>
        <w:tc>
          <w:tcPr>
            <w:tcW w:w="4876" w:type="dxa"/>
          </w:tcPr>
          <w:p w14:paraId="5C36AA87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3838D48F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14FC5683" w14:textId="77777777" w:rsidTr="00BA27ED">
        <w:trPr>
          <w:jc w:val="center"/>
        </w:trPr>
        <w:tc>
          <w:tcPr>
            <w:tcW w:w="4876" w:type="dxa"/>
          </w:tcPr>
          <w:p w14:paraId="53314BB5" w14:textId="32FB03D9" w:rsidR="00F61420" w:rsidRPr="00F72E17" w:rsidRDefault="00F61420" w:rsidP="00BA27ED">
            <w:pPr>
              <w:pStyle w:val="Normal6"/>
            </w:pPr>
            <w:r w:rsidRPr="00F72E17">
              <w:t>9)</w:t>
            </w:r>
            <w:r w:rsidRPr="00F72E17">
              <w:tab/>
              <w:t>„hybridní hrozbou“ veškeré škodlivé činnosti, včetně manipulace</w:t>
            </w:r>
            <w:r w:rsidR="003225DB">
              <w:t xml:space="preserve"> s </w:t>
            </w:r>
            <w:r w:rsidRPr="00F72E17">
              <w:t>informacemi, kybernetických útoků</w:t>
            </w:r>
            <w:r w:rsidR="003225DB">
              <w:t xml:space="preserve"> a </w:t>
            </w:r>
            <w:r w:rsidRPr="00F72E17">
              <w:t>účelového využívání migrantů, které jsou plánovány</w:t>
            </w:r>
            <w:r w:rsidR="003225DB">
              <w:t xml:space="preserve"> a </w:t>
            </w:r>
            <w:r w:rsidRPr="00F72E17">
              <w:t>prováděny koordinovaně se zlovolným úmyslem</w:t>
            </w:r>
            <w:r w:rsidR="003225DB">
              <w:t xml:space="preserve"> a </w:t>
            </w:r>
            <w:r w:rsidRPr="00F72E17">
              <w:t>jejichž cílem je oslabit členský stát nebo jeho instituce.</w:t>
            </w:r>
          </w:p>
        </w:tc>
        <w:tc>
          <w:tcPr>
            <w:tcW w:w="4876" w:type="dxa"/>
          </w:tcPr>
          <w:p w14:paraId="253247E1" w14:textId="7E407217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t>9)</w:t>
            </w:r>
            <w:r w:rsidRPr="00F72E17">
              <w:tab/>
              <w:t>„hybridní hrozbou“ veškeré škodlivé činnosti, včetně manipulace</w:t>
            </w:r>
            <w:r w:rsidR="003225DB">
              <w:t xml:space="preserve"> s </w:t>
            </w:r>
            <w:r w:rsidRPr="00F72E17">
              <w:t xml:space="preserve">informacemi, </w:t>
            </w:r>
            <w:r w:rsidRPr="00F72E17">
              <w:rPr>
                <w:b/>
                <w:i/>
              </w:rPr>
              <w:t>sabotáže,</w:t>
            </w:r>
            <w:r w:rsidRPr="00F72E17">
              <w:t xml:space="preserve"> kybernetických útoků</w:t>
            </w:r>
            <w:r w:rsidR="003225DB">
              <w:t xml:space="preserve"> a </w:t>
            </w:r>
            <w:r w:rsidRPr="00F72E17">
              <w:t>účelového využívání migrantů</w:t>
            </w:r>
            <w:r w:rsidR="003225DB">
              <w:t xml:space="preserve"> a </w:t>
            </w:r>
            <w:r w:rsidRPr="00F72E17">
              <w:rPr>
                <w:b/>
                <w:i/>
              </w:rPr>
              <w:t>další prostředky politického vměšování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hospodářského nátlaku</w:t>
            </w:r>
            <w:r w:rsidRPr="00F72E17">
              <w:t>, které jsou plánovány</w:t>
            </w:r>
            <w:r w:rsidR="003225DB">
              <w:t xml:space="preserve"> a </w:t>
            </w:r>
            <w:r w:rsidRPr="00F72E17">
              <w:t>prováděny koordinovaně se zlovolným úmyslem</w:t>
            </w:r>
            <w:r w:rsidR="003225DB">
              <w:t xml:space="preserve"> a </w:t>
            </w:r>
            <w:r w:rsidRPr="00F72E17">
              <w:t>jejichž cílem je oslabit členský stát nebo jeho instituce</w:t>
            </w:r>
            <w:r w:rsidRPr="00F72E17">
              <w:rPr>
                <w:b/>
                <w:i/>
              </w:rPr>
              <w:t>, nebo Unii či některý</w:t>
            </w:r>
            <w:r w:rsidR="003225DB">
              <w:rPr>
                <w:b/>
                <w:i/>
              </w:rPr>
              <w:t xml:space="preserve"> z </w:t>
            </w:r>
            <w:r w:rsidRPr="00F72E17">
              <w:rPr>
                <w:b/>
                <w:i/>
              </w:rPr>
              <w:t>jejích orgánů</w:t>
            </w:r>
            <w:r w:rsidRPr="00F72E17">
              <w:t>.</w:t>
            </w:r>
          </w:p>
        </w:tc>
      </w:tr>
    </w:tbl>
    <w:p w14:paraId="2F8F95EA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3276FFEF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1A454A12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lastRenderedPageBreak/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12</w:t>
      </w:r>
      <w:r w:rsidRPr="00F72E17">
        <w:rPr>
          <w:rStyle w:val="HideTWBExt"/>
          <w:b w:val="0"/>
        </w:rPr>
        <w:t>&lt;/NumAm&gt;</w:t>
      </w:r>
    </w:p>
    <w:p w14:paraId="6F374AA2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37372E99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Čl. 3 – odst. 1 – pododstavec 1 – písm. a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31429AA6" w14:textId="77777777" w:rsidTr="00BA27ED">
        <w:trPr>
          <w:jc w:val="center"/>
        </w:trPr>
        <w:tc>
          <w:tcPr>
            <w:tcW w:w="9752" w:type="dxa"/>
            <w:gridSpan w:val="2"/>
          </w:tcPr>
          <w:p w14:paraId="5B038643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67476D69" w14:textId="77777777" w:rsidTr="00BA27ED">
        <w:trPr>
          <w:jc w:val="center"/>
        </w:trPr>
        <w:tc>
          <w:tcPr>
            <w:tcW w:w="4876" w:type="dxa"/>
          </w:tcPr>
          <w:p w14:paraId="633391C4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4C6C06A3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00278032" w14:textId="77777777" w:rsidTr="00BA27ED">
        <w:trPr>
          <w:jc w:val="center"/>
        </w:trPr>
        <w:tc>
          <w:tcPr>
            <w:tcW w:w="4876" w:type="dxa"/>
          </w:tcPr>
          <w:p w14:paraId="3A3D38F3" w14:textId="24877F52" w:rsidR="00F61420" w:rsidRPr="00F72E17" w:rsidRDefault="00F61420" w:rsidP="00BA27ED">
            <w:pPr>
              <w:pStyle w:val="Normal6"/>
            </w:pPr>
            <w:r w:rsidRPr="00F72E17">
              <w:t>a)</w:t>
            </w:r>
            <w:r w:rsidRPr="00F72E17">
              <w:tab/>
              <w:t>posílit kapacity Unie</w:t>
            </w:r>
            <w:r w:rsidR="003225DB">
              <w:t xml:space="preserve"> a </w:t>
            </w:r>
            <w:r w:rsidRPr="00F72E17">
              <w:t>členských států, pokud jde</w:t>
            </w:r>
            <w:r w:rsidR="003225DB">
              <w:t xml:space="preserve"> o </w:t>
            </w:r>
            <w:r w:rsidRPr="00F72E17">
              <w:t>předcházení závažné</w:t>
            </w:r>
            <w:r w:rsidR="003225DB">
              <w:t xml:space="preserve"> a </w:t>
            </w:r>
            <w:r w:rsidRPr="00F72E17">
              <w:t>organizované trestné činnosti online</w:t>
            </w:r>
            <w:r w:rsidR="003225DB">
              <w:t xml:space="preserve"> i </w:t>
            </w:r>
            <w:r w:rsidRPr="00F72E17">
              <w:t>offline, včetně terorismu, násilného extremismu, kyberkriminality, pohlavního zneužívání</w:t>
            </w:r>
            <w:r w:rsidR="003225DB">
              <w:t xml:space="preserve"> a </w:t>
            </w:r>
            <w:r w:rsidRPr="00F72E17">
              <w:t>vykořisťování dětí</w:t>
            </w:r>
            <w:r w:rsidR="003225DB">
              <w:t xml:space="preserve"> a </w:t>
            </w:r>
            <w:r w:rsidRPr="00F72E17">
              <w:t>hybridních hrozeb,</w:t>
            </w:r>
            <w:r w:rsidR="003225DB">
              <w:t xml:space="preserve"> a </w:t>
            </w:r>
            <w:r w:rsidRPr="00F72E17">
              <w:t>boj proti nim, jakož</w:t>
            </w:r>
            <w:r w:rsidR="003225DB">
              <w:t xml:space="preserve"> i </w:t>
            </w:r>
            <w:r w:rsidRPr="00F72E17">
              <w:t>pokud jde</w:t>
            </w:r>
            <w:r w:rsidR="003225DB">
              <w:t xml:space="preserve"> o </w:t>
            </w:r>
            <w:r w:rsidRPr="00F72E17">
              <w:t>ochranu občanů</w:t>
            </w:r>
            <w:r w:rsidR="003225DB">
              <w:t xml:space="preserve"> a </w:t>
            </w:r>
            <w:r w:rsidRPr="00F72E17">
              <w:t>veřejného prostoru před útoky, mimo jiné prostřednictvím inovativních metod</w:t>
            </w:r>
            <w:r w:rsidR="003225DB">
              <w:t xml:space="preserve"> a </w:t>
            </w:r>
            <w:r w:rsidRPr="00F72E17">
              <w:t>nových technologií</w:t>
            </w:r>
            <w:r w:rsidR="003225DB">
              <w:t xml:space="preserve"> v </w:t>
            </w:r>
            <w:r w:rsidRPr="00F72E17">
              <w:t>oblasti vnitřní bezpečnosti;</w:t>
            </w:r>
          </w:p>
        </w:tc>
        <w:tc>
          <w:tcPr>
            <w:tcW w:w="4876" w:type="dxa"/>
          </w:tcPr>
          <w:p w14:paraId="59BE9A04" w14:textId="234E6650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t>a)</w:t>
            </w:r>
            <w:r w:rsidRPr="00F72E17">
              <w:tab/>
              <w:t>posílit kapacity Unie</w:t>
            </w:r>
            <w:r w:rsidR="003225DB">
              <w:t xml:space="preserve"> a </w:t>
            </w:r>
            <w:r w:rsidRPr="00F72E17">
              <w:t>členských států, pokud jde</w:t>
            </w:r>
            <w:r w:rsidR="003225DB">
              <w:t xml:space="preserve"> o </w:t>
            </w:r>
            <w:r w:rsidRPr="00F72E17">
              <w:t>předcházení závažné</w:t>
            </w:r>
            <w:r w:rsidR="003225DB">
              <w:t xml:space="preserve"> a </w:t>
            </w:r>
            <w:r w:rsidRPr="00F72E17">
              <w:t>organizované trestné činnosti online</w:t>
            </w:r>
            <w:r w:rsidR="003225DB">
              <w:t xml:space="preserve"> i </w:t>
            </w:r>
            <w:r w:rsidRPr="00F72E17">
              <w:t xml:space="preserve">offline, včetně </w:t>
            </w:r>
            <w:r w:rsidRPr="00F72E17">
              <w:rPr>
                <w:b/>
                <w:i/>
              </w:rPr>
              <w:t>radikalizace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t>terorismu, násilného extremismu, kyberkriminality, pohlavního zneužívání</w:t>
            </w:r>
            <w:r w:rsidR="003225DB">
              <w:t xml:space="preserve"> a </w:t>
            </w:r>
            <w:r w:rsidRPr="00F72E17">
              <w:t>vykořisťování dětí</w:t>
            </w:r>
            <w:r w:rsidR="003225DB">
              <w:t xml:space="preserve"> a </w:t>
            </w:r>
            <w:r w:rsidRPr="00F72E17">
              <w:t>hybridních hrozeb,</w:t>
            </w:r>
            <w:r w:rsidR="003225DB">
              <w:t xml:space="preserve"> a </w:t>
            </w:r>
            <w:r w:rsidRPr="00F72E17">
              <w:t>boj proti nim, jakož</w:t>
            </w:r>
            <w:r w:rsidR="003225DB">
              <w:t xml:space="preserve"> i </w:t>
            </w:r>
            <w:r w:rsidRPr="00F72E17">
              <w:t>pokud jde</w:t>
            </w:r>
            <w:r w:rsidR="003225DB">
              <w:t xml:space="preserve"> o </w:t>
            </w:r>
            <w:r w:rsidRPr="00F72E17">
              <w:t>ochranu občanů</w:t>
            </w:r>
            <w:r w:rsidR="003225DB">
              <w:t xml:space="preserve"> a </w:t>
            </w:r>
            <w:r w:rsidRPr="00F72E17">
              <w:t>veřejného prostoru před útoky, mimo jiné prostřednictvím inovativních metod</w:t>
            </w:r>
            <w:r w:rsidR="003225DB">
              <w:t xml:space="preserve"> a </w:t>
            </w:r>
            <w:r w:rsidRPr="00F72E17">
              <w:t>nových technologií</w:t>
            </w:r>
            <w:r w:rsidR="003225DB">
              <w:t xml:space="preserve"> v </w:t>
            </w:r>
            <w:r w:rsidRPr="00F72E17">
              <w:t>oblasti vnitřní bezpečnosti;</w:t>
            </w:r>
          </w:p>
        </w:tc>
      </w:tr>
    </w:tbl>
    <w:p w14:paraId="066DB17E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393EF283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3EEA553B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13</w:t>
      </w:r>
      <w:r w:rsidRPr="00F72E17">
        <w:rPr>
          <w:rStyle w:val="HideTWBExt"/>
          <w:b w:val="0"/>
        </w:rPr>
        <w:t>&lt;/NumAm&gt;</w:t>
      </w:r>
    </w:p>
    <w:p w14:paraId="3ED490A0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7BBD1BF2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Čl. 3 – odst. 1 – pododstavec 1 – písm. d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31BDE295" w14:textId="77777777" w:rsidTr="00BA27ED">
        <w:trPr>
          <w:jc w:val="center"/>
        </w:trPr>
        <w:tc>
          <w:tcPr>
            <w:tcW w:w="9752" w:type="dxa"/>
            <w:gridSpan w:val="2"/>
          </w:tcPr>
          <w:p w14:paraId="20E5FA3E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3B4FFDE3" w14:textId="77777777" w:rsidTr="00BA27ED">
        <w:trPr>
          <w:jc w:val="center"/>
        </w:trPr>
        <w:tc>
          <w:tcPr>
            <w:tcW w:w="4876" w:type="dxa"/>
          </w:tcPr>
          <w:p w14:paraId="5CAA4199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0AA371C3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0C767E8E" w14:textId="77777777" w:rsidTr="00BA27ED">
        <w:trPr>
          <w:jc w:val="center"/>
        </w:trPr>
        <w:tc>
          <w:tcPr>
            <w:tcW w:w="4876" w:type="dxa"/>
          </w:tcPr>
          <w:p w14:paraId="06CBC236" w14:textId="2B33A635" w:rsidR="00F61420" w:rsidRPr="00F72E17" w:rsidRDefault="00F61420" w:rsidP="00BA27ED">
            <w:pPr>
              <w:pStyle w:val="Normal6"/>
            </w:pPr>
            <w:r w:rsidRPr="00F72E17">
              <w:t>d)</w:t>
            </w:r>
            <w:r w:rsidRPr="00F72E17">
              <w:tab/>
              <w:t>zlepšit</w:t>
            </w:r>
            <w:r w:rsidR="003225DB">
              <w:t xml:space="preserve"> a </w:t>
            </w:r>
            <w:r w:rsidRPr="00F72E17">
              <w:t>zintenzivnit operativní spolupráci</w:t>
            </w:r>
            <w:r w:rsidR="003225DB">
              <w:t xml:space="preserve"> v </w:t>
            </w:r>
            <w:r w:rsidRPr="00F72E17">
              <w:t>oblasti prosazování práva, včetně společných operací, mezi příslušnými orgány</w:t>
            </w:r>
            <w:r w:rsidR="003225DB">
              <w:t xml:space="preserve"> v </w:t>
            </w:r>
            <w:r w:rsidRPr="00F72E17">
              <w:t>souvislosti</w:t>
            </w:r>
            <w:r w:rsidR="003225DB">
              <w:t xml:space="preserve"> s </w:t>
            </w:r>
            <w:r w:rsidRPr="00F72E17">
              <w:t>předcházením závažné</w:t>
            </w:r>
            <w:r w:rsidR="003225DB">
              <w:t xml:space="preserve"> a </w:t>
            </w:r>
            <w:r w:rsidRPr="00F72E17">
              <w:t>organizované trestné činnosti online</w:t>
            </w:r>
            <w:r w:rsidR="003225DB">
              <w:t xml:space="preserve"> i </w:t>
            </w:r>
            <w:r w:rsidRPr="00F72E17">
              <w:t>offline, včetně terorismu, násilného extremismu, kyberkriminality, pohlavního zneužívání</w:t>
            </w:r>
            <w:r w:rsidR="003225DB">
              <w:t xml:space="preserve"> a </w:t>
            </w:r>
            <w:r w:rsidRPr="00F72E17">
              <w:t>vykořisťování dětí</w:t>
            </w:r>
            <w:r w:rsidR="003225DB">
              <w:t xml:space="preserve"> a </w:t>
            </w:r>
            <w:r w:rsidRPr="00F72E17">
              <w:t>hybridních hrozeb,</w:t>
            </w:r>
            <w:r w:rsidR="003225DB">
              <w:t xml:space="preserve"> a </w:t>
            </w:r>
            <w:r w:rsidRPr="00F72E17">
              <w:t>bojem proti nim, jakož</w:t>
            </w:r>
            <w:r w:rsidR="003225DB">
              <w:t xml:space="preserve"> i v </w:t>
            </w:r>
            <w:r w:rsidRPr="00F72E17">
              <w:t>souvislosti</w:t>
            </w:r>
            <w:r w:rsidR="003225DB">
              <w:t xml:space="preserve"> s </w:t>
            </w:r>
            <w:r w:rsidRPr="00F72E17">
              <w:t>ochranou občanů</w:t>
            </w:r>
            <w:r w:rsidR="003225DB">
              <w:t xml:space="preserve"> a </w:t>
            </w:r>
            <w:r w:rsidRPr="00F72E17">
              <w:t>veřejných prostor před útoky.</w:t>
            </w:r>
          </w:p>
        </w:tc>
        <w:tc>
          <w:tcPr>
            <w:tcW w:w="4876" w:type="dxa"/>
          </w:tcPr>
          <w:p w14:paraId="51E655CD" w14:textId="6B6A85C7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t>d)</w:t>
            </w:r>
            <w:r w:rsidRPr="00F72E17">
              <w:tab/>
              <w:t>zlepšit</w:t>
            </w:r>
            <w:r w:rsidR="003225DB">
              <w:t xml:space="preserve"> a </w:t>
            </w:r>
            <w:r w:rsidRPr="00F72E17">
              <w:t>zintenzivnit operativní spolupráci</w:t>
            </w:r>
            <w:r w:rsidR="003225DB">
              <w:t xml:space="preserve"> v </w:t>
            </w:r>
            <w:r w:rsidRPr="00F72E17">
              <w:t>oblasti prosazování práva, včetně společných operací, mezi příslušnými orgány</w:t>
            </w:r>
            <w:r w:rsidR="003225DB">
              <w:t xml:space="preserve"> v </w:t>
            </w:r>
            <w:r w:rsidRPr="00F72E17">
              <w:t>souvislosti</w:t>
            </w:r>
            <w:r w:rsidR="003225DB">
              <w:t xml:space="preserve"> s </w:t>
            </w:r>
            <w:r w:rsidRPr="00F72E17">
              <w:t>předcházením závažné</w:t>
            </w:r>
            <w:r w:rsidR="003225DB">
              <w:t xml:space="preserve"> a </w:t>
            </w:r>
            <w:r w:rsidRPr="00F72E17">
              <w:t>organizované trestné činnosti online</w:t>
            </w:r>
            <w:r w:rsidR="003225DB">
              <w:t xml:space="preserve"> i </w:t>
            </w:r>
            <w:r w:rsidRPr="00F72E17">
              <w:t xml:space="preserve">offline, včetně </w:t>
            </w:r>
            <w:r w:rsidRPr="00F72E17">
              <w:rPr>
                <w:b/>
                <w:i/>
              </w:rPr>
              <w:t>radikalizace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t>terorismu, násilného extremismu, kyberkriminality, pohlavního zneužívání</w:t>
            </w:r>
            <w:r w:rsidR="003225DB">
              <w:t xml:space="preserve"> a </w:t>
            </w:r>
            <w:r w:rsidRPr="00F72E17">
              <w:t>vykořisťování dětí</w:t>
            </w:r>
            <w:r w:rsidR="003225DB">
              <w:t xml:space="preserve"> a </w:t>
            </w:r>
            <w:r w:rsidRPr="00F72E17">
              <w:t>hybridních hrozeb,</w:t>
            </w:r>
            <w:r w:rsidR="003225DB">
              <w:t xml:space="preserve"> a </w:t>
            </w:r>
            <w:r w:rsidRPr="00F72E17">
              <w:t>bojem proti nim, jakož</w:t>
            </w:r>
            <w:r w:rsidR="003225DB">
              <w:t xml:space="preserve"> i v </w:t>
            </w:r>
            <w:r w:rsidRPr="00F72E17">
              <w:t>souvislosti</w:t>
            </w:r>
            <w:r w:rsidR="003225DB">
              <w:t xml:space="preserve"> s </w:t>
            </w:r>
            <w:r w:rsidRPr="00F72E17">
              <w:t>ochranou občanů</w:t>
            </w:r>
            <w:r w:rsidR="003225DB">
              <w:t xml:space="preserve"> a </w:t>
            </w:r>
            <w:r w:rsidRPr="00F72E17">
              <w:t>veřejných prostor před útoky.</w:t>
            </w:r>
          </w:p>
        </w:tc>
      </w:tr>
    </w:tbl>
    <w:p w14:paraId="38E1C256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47E93249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583AFA94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14</w:t>
      </w:r>
      <w:r w:rsidRPr="00F72E17">
        <w:rPr>
          <w:rStyle w:val="HideTWBExt"/>
          <w:b w:val="0"/>
        </w:rPr>
        <w:t>&lt;/NumAm&gt;</w:t>
      </w:r>
    </w:p>
    <w:p w14:paraId="69ABD45C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7FFEAA08" w14:textId="7650D3A5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Čl. 3 – odst. 1 – pododstavec 1 – písm. d</w:t>
      </w:r>
      <w:r w:rsidR="003225DB">
        <w:t xml:space="preserve"> a </w:t>
      </w:r>
      <w:r w:rsidRPr="00F72E17">
        <w:t>(nové)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606CA582" w14:textId="77777777" w:rsidTr="00BA27ED">
        <w:trPr>
          <w:jc w:val="center"/>
        </w:trPr>
        <w:tc>
          <w:tcPr>
            <w:tcW w:w="9752" w:type="dxa"/>
            <w:gridSpan w:val="2"/>
          </w:tcPr>
          <w:p w14:paraId="67CDE239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0B8FFDC7" w14:textId="77777777" w:rsidTr="00BA27ED">
        <w:trPr>
          <w:jc w:val="center"/>
        </w:trPr>
        <w:tc>
          <w:tcPr>
            <w:tcW w:w="4876" w:type="dxa"/>
          </w:tcPr>
          <w:p w14:paraId="43164F48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49EC5BF1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0E1F743D" w14:textId="77777777" w:rsidTr="00BA27ED">
        <w:trPr>
          <w:jc w:val="center"/>
        </w:trPr>
        <w:tc>
          <w:tcPr>
            <w:tcW w:w="4876" w:type="dxa"/>
          </w:tcPr>
          <w:p w14:paraId="2E076AE0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6D9BD3F6" w14:textId="00E71859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b/>
                <w:i/>
              </w:rPr>
              <w:t>da)</w:t>
            </w:r>
            <w:r w:rsidRPr="00F72E17">
              <w:rPr>
                <w:b/>
                <w:i/>
              </w:rPr>
              <w:tab/>
              <w:t>posílit podporu, ochranu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pomoc obětem závažné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organizované trestné činnosti, včetně zajištění přístupu</w:t>
            </w:r>
            <w:r w:rsidR="003225DB">
              <w:rPr>
                <w:b/>
                <w:i/>
              </w:rPr>
              <w:t xml:space="preserve"> k </w:t>
            </w:r>
            <w:r w:rsidRPr="00F72E17">
              <w:rPr>
                <w:b/>
                <w:i/>
              </w:rPr>
              <w:t>příslušným orgánům, informacím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specializovaným službám, se zvláštním důrazem na zranitelné oběti;</w:t>
            </w:r>
          </w:p>
        </w:tc>
      </w:tr>
    </w:tbl>
    <w:p w14:paraId="67BB02FA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0C6E2137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77FD0023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15</w:t>
      </w:r>
      <w:r w:rsidRPr="00F72E17">
        <w:rPr>
          <w:rStyle w:val="HideTWBExt"/>
          <w:b w:val="0"/>
        </w:rPr>
        <w:t>&lt;/NumAm&gt;</w:t>
      </w:r>
    </w:p>
    <w:p w14:paraId="3FFB31A8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22ACC616" w14:textId="5D009172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Článek 3</w:t>
      </w:r>
      <w:r w:rsidR="003225DB">
        <w:t xml:space="preserve"> a </w:t>
      </w:r>
      <w:r w:rsidRPr="00F72E17">
        <w:t>(nový)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53B76E15" w14:textId="77777777" w:rsidTr="00BA27ED">
        <w:trPr>
          <w:jc w:val="center"/>
        </w:trPr>
        <w:tc>
          <w:tcPr>
            <w:tcW w:w="9752" w:type="dxa"/>
            <w:gridSpan w:val="2"/>
          </w:tcPr>
          <w:p w14:paraId="5937FB7A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7A05C7AA" w14:textId="77777777" w:rsidTr="00BA27ED">
        <w:trPr>
          <w:jc w:val="center"/>
        </w:trPr>
        <w:tc>
          <w:tcPr>
            <w:tcW w:w="4876" w:type="dxa"/>
          </w:tcPr>
          <w:p w14:paraId="3F06F1A6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087134DD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3644E0BE" w14:textId="77777777" w:rsidTr="00BA27ED">
        <w:trPr>
          <w:jc w:val="center"/>
        </w:trPr>
        <w:tc>
          <w:tcPr>
            <w:tcW w:w="4876" w:type="dxa"/>
          </w:tcPr>
          <w:p w14:paraId="4AC9CC9A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3ABB15EC" w14:textId="5C7B6120" w:rsidR="00F61420" w:rsidRPr="00F72E17" w:rsidRDefault="00F61420" w:rsidP="00BA27ED">
            <w:pPr>
              <w:pStyle w:val="Normal6"/>
              <w:jc w:val="center"/>
              <w:rPr>
                <w:szCs w:val="24"/>
              </w:rPr>
            </w:pPr>
            <w:r w:rsidRPr="00F72E17">
              <w:rPr>
                <w:b/>
                <w:i/>
              </w:rPr>
              <w:t>Článek 3a</w:t>
            </w:r>
          </w:p>
        </w:tc>
      </w:tr>
      <w:tr w:rsidR="00F61420" w:rsidRPr="00F72E17" w14:paraId="7B5F7492" w14:textId="77777777" w:rsidTr="00BA27ED">
        <w:trPr>
          <w:jc w:val="center"/>
        </w:trPr>
        <w:tc>
          <w:tcPr>
            <w:tcW w:w="4876" w:type="dxa"/>
          </w:tcPr>
          <w:p w14:paraId="0B6EA2FB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2E6F3560" w14:textId="77777777" w:rsidR="00F61420" w:rsidRPr="00F72E17" w:rsidRDefault="00F61420" w:rsidP="00BA27ED">
            <w:pPr>
              <w:pStyle w:val="Normal6"/>
              <w:jc w:val="center"/>
              <w:rPr>
                <w:szCs w:val="24"/>
              </w:rPr>
            </w:pPr>
            <w:r w:rsidRPr="00F72E17">
              <w:rPr>
                <w:b/>
                <w:i/>
              </w:rPr>
              <w:t>Dodržování základních práv</w:t>
            </w:r>
          </w:p>
        </w:tc>
      </w:tr>
      <w:tr w:rsidR="00F61420" w:rsidRPr="00F72E17" w14:paraId="78B86F6F" w14:textId="77777777" w:rsidTr="00BA27ED">
        <w:trPr>
          <w:jc w:val="center"/>
        </w:trPr>
        <w:tc>
          <w:tcPr>
            <w:tcW w:w="4876" w:type="dxa"/>
          </w:tcPr>
          <w:p w14:paraId="1807F6EF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0498E5E7" w14:textId="209510AF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b/>
                <w:i/>
              </w:rPr>
              <w:t>Všechny akce financované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souladu</w:t>
            </w:r>
            <w:r w:rsidR="003225DB">
              <w:rPr>
                <w:b/>
                <w:i/>
              </w:rPr>
              <w:t xml:space="preserve"> s </w:t>
            </w:r>
            <w:r w:rsidRPr="00F72E17">
              <w:rPr>
                <w:b/>
                <w:i/>
              </w:rPr>
              <w:t>podporou Unie podle tohoto nařízení jsou prováděny podle práv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zásad zakotvených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acquis Unie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Listině základních práv Evropské unie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jsou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souladu</w:t>
            </w:r>
            <w:r w:rsidR="003225DB">
              <w:rPr>
                <w:b/>
                <w:i/>
              </w:rPr>
              <w:t xml:space="preserve"> s </w:t>
            </w:r>
            <w:r w:rsidRPr="00F72E17">
              <w:rPr>
                <w:b/>
                <w:i/>
              </w:rPr>
              <w:t>mezinárodními závazky Unie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členských států vyplývajícími</w:t>
            </w:r>
            <w:r w:rsidR="003225DB">
              <w:rPr>
                <w:b/>
                <w:i/>
              </w:rPr>
              <w:t xml:space="preserve"> z </w:t>
            </w:r>
            <w:r w:rsidRPr="00F72E17">
              <w:rPr>
                <w:b/>
                <w:i/>
              </w:rPr>
              <w:t>mezinárodních nástrojů, jichž jsou stranami.</w:t>
            </w:r>
          </w:p>
        </w:tc>
      </w:tr>
    </w:tbl>
    <w:p w14:paraId="5697EF15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1DBBD8EA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4A7D4C25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16</w:t>
      </w:r>
      <w:r w:rsidRPr="00F72E17">
        <w:rPr>
          <w:rStyle w:val="HideTWBExt"/>
          <w:b w:val="0"/>
        </w:rPr>
        <w:t>&lt;/NumAm&gt;</w:t>
      </w:r>
    </w:p>
    <w:p w14:paraId="43DEF7B1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5BD10961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Čl. 4 – odst. 4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2AB8680E" w14:textId="77777777" w:rsidTr="00BA27ED">
        <w:trPr>
          <w:jc w:val="center"/>
        </w:trPr>
        <w:tc>
          <w:tcPr>
            <w:tcW w:w="9752" w:type="dxa"/>
            <w:gridSpan w:val="2"/>
          </w:tcPr>
          <w:p w14:paraId="7D61C466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7DAC94A7" w14:textId="77777777" w:rsidTr="00BA27ED">
        <w:trPr>
          <w:jc w:val="center"/>
        </w:trPr>
        <w:tc>
          <w:tcPr>
            <w:tcW w:w="4876" w:type="dxa"/>
          </w:tcPr>
          <w:p w14:paraId="7F7CA33E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6B8F90A2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4DD86225" w14:textId="77777777" w:rsidTr="00BA27ED">
        <w:trPr>
          <w:jc w:val="center"/>
        </w:trPr>
        <w:tc>
          <w:tcPr>
            <w:tcW w:w="4876" w:type="dxa"/>
          </w:tcPr>
          <w:p w14:paraId="60CFC9F8" w14:textId="65066C28" w:rsidR="00F61420" w:rsidRPr="00F72E17" w:rsidRDefault="00F61420" w:rsidP="00BA27ED">
            <w:pPr>
              <w:pStyle w:val="Normal6"/>
            </w:pPr>
            <w:r w:rsidRPr="00F72E17">
              <w:t>4.</w:t>
            </w:r>
            <w:r w:rsidRPr="00F72E17">
              <w:tab/>
              <w:t>Pokud Komise dospěje</w:t>
            </w:r>
            <w:r w:rsidR="003225DB">
              <w:t xml:space="preserve"> k </w:t>
            </w:r>
            <w:r w:rsidRPr="00F72E17">
              <w:t>závěru, že opatření, která se týkají cílů stanovených</w:t>
            </w:r>
            <w:r w:rsidR="003225DB">
              <w:t xml:space="preserve"> v </w:t>
            </w:r>
            <w:r w:rsidRPr="00F72E17">
              <w:t>článku 3 tohoto nařízení, splňují požadavky tohoto nařízení</w:t>
            </w:r>
            <w:r w:rsidR="003225DB">
              <w:t xml:space="preserve"> a </w:t>
            </w:r>
            <w:r w:rsidRPr="00F72E17">
              <w:t>nařízení (EU) […], kterým se zřizuje Evropský fond pro hospodářskou, sociální</w:t>
            </w:r>
            <w:r w:rsidR="003225DB">
              <w:t xml:space="preserve"> a </w:t>
            </w:r>
            <w:r w:rsidRPr="00F72E17">
              <w:t>územní soudržnost, zemědělství</w:t>
            </w:r>
            <w:r w:rsidR="003225DB">
              <w:t xml:space="preserve"> a </w:t>
            </w:r>
            <w:r w:rsidRPr="00F72E17">
              <w:t xml:space="preserve">venkovské </w:t>
            </w:r>
            <w:r w:rsidRPr="00F72E17">
              <w:lastRenderedPageBreak/>
              <w:t>oblasti, rybolov</w:t>
            </w:r>
            <w:r w:rsidR="003225DB">
              <w:t xml:space="preserve"> a </w:t>
            </w:r>
            <w:r w:rsidRPr="00F72E17">
              <w:t>námořní záležitosti, prosperitu</w:t>
            </w:r>
            <w:r w:rsidR="003225DB">
              <w:t xml:space="preserve"> a </w:t>
            </w:r>
            <w:r w:rsidRPr="00F72E17">
              <w:t>bezpečnost,</w:t>
            </w:r>
            <w:r w:rsidR="003225DB">
              <w:t xml:space="preserve"> a </w:t>
            </w:r>
            <w:r w:rsidRPr="00F72E17">
              <w:rPr>
                <w:b/>
                <w:i/>
              </w:rPr>
              <w:t>navrhne-li</w:t>
            </w:r>
            <w:r w:rsidRPr="00F72E17">
              <w:t xml:space="preserve"> Komise </w:t>
            </w:r>
            <w:r w:rsidRPr="00F72E17">
              <w:rPr>
                <w:b/>
                <w:i/>
              </w:rPr>
              <w:t>prováděcí rozhodnutí Rady</w:t>
            </w:r>
            <w:r w:rsidR="003225DB">
              <w:t xml:space="preserve"> o </w:t>
            </w:r>
            <w:r w:rsidRPr="00F72E17">
              <w:t>schválení plánu národního</w:t>
            </w:r>
            <w:r w:rsidR="003225DB">
              <w:t xml:space="preserve"> a </w:t>
            </w:r>
            <w:r w:rsidRPr="00F72E17">
              <w:t>regionálního partnerství dotčeného členského státu</w:t>
            </w:r>
            <w:r w:rsidR="003225DB">
              <w:t xml:space="preserve"> v </w:t>
            </w:r>
            <w:r w:rsidRPr="00F72E17">
              <w:t>souladu</w:t>
            </w:r>
            <w:r w:rsidR="003225DB">
              <w:t xml:space="preserve"> s </w:t>
            </w:r>
            <w:r w:rsidRPr="00F72E17">
              <w:t>postupem stanoveným</w:t>
            </w:r>
            <w:r w:rsidR="003225DB">
              <w:t xml:space="preserve"> v </w:t>
            </w:r>
            <w:r w:rsidRPr="00F72E17">
              <w:t>článku 23 nařízení (EU) […], kterým se zřizuje Evropský fond pro hospodářskou, sociální</w:t>
            </w:r>
            <w:r w:rsidR="003225DB">
              <w:t xml:space="preserve"> a </w:t>
            </w:r>
            <w:r w:rsidRPr="00F72E17">
              <w:t>územní soudržnost, zemědělství</w:t>
            </w:r>
            <w:r w:rsidR="003225DB">
              <w:t xml:space="preserve"> a </w:t>
            </w:r>
            <w:r w:rsidRPr="00F72E17">
              <w:t>venkovské oblasti, rybolov</w:t>
            </w:r>
            <w:r w:rsidR="003225DB">
              <w:t xml:space="preserve"> a </w:t>
            </w:r>
            <w:r w:rsidRPr="00F72E17">
              <w:t>námořní záležitosti, prosperitu</w:t>
            </w:r>
            <w:r w:rsidR="003225DB">
              <w:t xml:space="preserve"> a </w:t>
            </w:r>
            <w:r w:rsidRPr="00F72E17">
              <w:t xml:space="preserve">bezpečnost, </w:t>
            </w:r>
            <w:r w:rsidRPr="00F72E17">
              <w:rPr>
                <w:b/>
                <w:i/>
              </w:rPr>
              <w:t>předloží</w:t>
            </w:r>
            <w:r w:rsidRPr="00F72E17">
              <w:t xml:space="preserve"> Komise </w:t>
            </w:r>
            <w:r w:rsidRPr="00F72E17">
              <w:rPr>
                <w:b/>
                <w:i/>
              </w:rPr>
              <w:t>návrh prováděcího rozhodnutí Rady, kterým se tato</w:t>
            </w:r>
            <w:r w:rsidRPr="00F72E17">
              <w:t xml:space="preserve"> opatření </w:t>
            </w:r>
            <w:r w:rsidRPr="00F72E17">
              <w:rPr>
                <w:b/>
                <w:i/>
              </w:rPr>
              <w:t>schvalují</w:t>
            </w:r>
            <w:r w:rsidRPr="00F72E17">
              <w:t>.</w:t>
            </w:r>
          </w:p>
        </w:tc>
        <w:tc>
          <w:tcPr>
            <w:tcW w:w="4876" w:type="dxa"/>
          </w:tcPr>
          <w:p w14:paraId="1E842050" w14:textId="52D684A7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lastRenderedPageBreak/>
              <w:t>4.</w:t>
            </w:r>
            <w:r w:rsidRPr="00F72E17">
              <w:tab/>
              <w:t>Pokud Komise dospěje</w:t>
            </w:r>
            <w:r w:rsidR="003225DB">
              <w:t xml:space="preserve"> k </w:t>
            </w:r>
            <w:r w:rsidRPr="00F72E17">
              <w:t>závěru, že opatření, která se týkají cílů stanovených</w:t>
            </w:r>
            <w:r w:rsidR="003225DB">
              <w:t xml:space="preserve"> v </w:t>
            </w:r>
            <w:r w:rsidRPr="00F72E17">
              <w:t>článku 3 tohoto nařízení, splňují požadavky tohoto nařízení</w:t>
            </w:r>
            <w:r w:rsidR="003225DB">
              <w:t xml:space="preserve"> a </w:t>
            </w:r>
            <w:r w:rsidRPr="00F72E17">
              <w:t>nařízení (EU) […], kterým se zřizuje Evropský fond pro hospodářskou, sociální</w:t>
            </w:r>
            <w:r w:rsidR="003225DB">
              <w:t xml:space="preserve"> a </w:t>
            </w:r>
            <w:r w:rsidRPr="00F72E17">
              <w:t>územní soudržnost, zemědělství</w:t>
            </w:r>
            <w:r w:rsidR="003225DB">
              <w:t xml:space="preserve"> a </w:t>
            </w:r>
            <w:r w:rsidRPr="00F72E17">
              <w:t xml:space="preserve">venkovské </w:t>
            </w:r>
            <w:r w:rsidRPr="00F72E17">
              <w:lastRenderedPageBreak/>
              <w:t>oblasti, rybolov</w:t>
            </w:r>
            <w:r w:rsidR="003225DB">
              <w:t xml:space="preserve"> a </w:t>
            </w:r>
            <w:r w:rsidRPr="00F72E17">
              <w:t>námořní záležitosti, prosperitu</w:t>
            </w:r>
            <w:r w:rsidR="003225DB">
              <w:t xml:space="preserve"> a </w:t>
            </w:r>
            <w:r w:rsidRPr="00F72E17">
              <w:t>bezpečnost,</w:t>
            </w:r>
            <w:r w:rsidR="003225DB">
              <w:t xml:space="preserve"> a </w:t>
            </w:r>
            <w:r w:rsidRPr="00F72E17">
              <w:t xml:space="preserve">Komise </w:t>
            </w:r>
            <w:r w:rsidRPr="00F72E17">
              <w:rPr>
                <w:b/>
                <w:i/>
              </w:rPr>
              <w:t>přijme akt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</w:t>
            </w:r>
            <w:r w:rsidR="003225DB">
              <w:t xml:space="preserve"> o </w:t>
            </w:r>
            <w:r w:rsidRPr="00F72E17">
              <w:t>schválení plánu národního</w:t>
            </w:r>
            <w:r w:rsidR="003225DB">
              <w:t xml:space="preserve"> a </w:t>
            </w:r>
            <w:r w:rsidRPr="00F72E17">
              <w:t>regionálního partnerství dotčeného členského státu</w:t>
            </w:r>
            <w:r w:rsidR="003225DB">
              <w:t xml:space="preserve"> v </w:t>
            </w:r>
            <w:r w:rsidRPr="00F72E17">
              <w:t>souladu</w:t>
            </w:r>
            <w:r w:rsidR="003225DB">
              <w:t xml:space="preserve"> s </w:t>
            </w:r>
            <w:r w:rsidRPr="00F72E17">
              <w:t>postupem stanoveným</w:t>
            </w:r>
            <w:r w:rsidR="003225DB">
              <w:t xml:space="preserve"> v </w:t>
            </w:r>
            <w:r w:rsidRPr="00F72E17">
              <w:t>článku 23 nařízení (EU) […], kterým se zřizuje Evropský fond pro hospodářskou, sociální</w:t>
            </w:r>
            <w:r w:rsidR="003225DB">
              <w:t xml:space="preserve"> a </w:t>
            </w:r>
            <w:r w:rsidRPr="00F72E17">
              <w:t>územní soudržnost, zemědělství</w:t>
            </w:r>
            <w:r w:rsidR="003225DB">
              <w:t xml:space="preserve"> a </w:t>
            </w:r>
            <w:r w:rsidRPr="00F72E17">
              <w:t>venkovské oblasti, rybolov</w:t>
            </w:r>
            <w:r w:rsidR="003225DB">
              <w:t xml:space="preserve"> a </w:t>
            </w:r>
            <w:r w:rsidRPr="00F72E17">
              <w:t>námořní záležitosti, prosperitu</w:t>
            </w:r>
            <w:r w:rsidR="003225DB">
              <w:t xml:space="preserve"> a </w:t>
            </w:r>
            <w:r w:rsidRPr="00F72E17">
              <w:t xml:space="preserve">bezpečnost, </w:t>
            </w:r>
            <w:r w:rsidRPr="00F72E17">
              <w:rPr>
                <w:b/>
                <w:i/>
              </w:rPr>
              <w:t>je</w:t>
            </w:r>
            <w:r w:rsidRPr="00F72E17">
              <w:t xml:space="preserve"> Komise </w:t>
            </w:r>
            <w:r w:rsidRPr="00F72E17">
              <w:rPr>
                <w:b/>
                <w:i/>
              </w:rPr>
              <w:t>zmocněna přijímat akt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souladu</w:t>
            </w:r>
            <w:r w:rsidR="003225DB">
              <w:rPr>
                <w:b/>
                <w:i/>
              </w:rPr>
              <w:t xml:space="preserve"> s </w:t>
            </w:r>
            <w:r w:rsidRPr="00F72E17">
              <w:rPr>
                <w:b/>
                <w:i/>
              </w:rPr>
              <w:t>článkem 4a za účelem doplnění tohoto nařízení prostřednictvím schválení těchto</w:t>
            </w:r>
            <w:r w:rsidRPr="00F72E17">
              <w:t>opatření.</w:t>
            </w:r>
          </w:p>
        </w:tc>
      </w:tr>
    </w:tbl>
    <w:p w14:paraId="013A116B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lastRenderedPageBreak/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2BBADF88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3B1E3DF3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17</w:t>
      </w:r>
      <w:r w:rsidRPr="00F72E17">
        <w:rPr>
          <w:rStyle w:val="HideTWBExt"/>
          <w:b w:val="0"/>
        </w:rPr>
        <w:t>&lt;/NumAm&gt;</w:t>
      </w:r>
    </w:p>
    <w:p w14:paraId="123B5495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092883E4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Čl. 4 – odst. 5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470BFDD6" w14:textId="77777777" w:rsidTr="00BA27ED">
        <w:trPr>
          <w:jc w:val="center"/>
        </w:trPr>
        <w:tc>
          <w:tcPr>
            <w:tcW w:w="9752" w:type="dxa"/>
            <w:gridSpan w:val="2"/>
          </w:tcPr>
          <w:p w14:paraId="7258784C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182CEFEC" w14:textId="77777777" w:rsidTr="00BA27ED">
        <w:trPr>
          <w:jc w:val="center"/>
        </w:trPr>
        <w:tc>
          <w:tcPr>
            <w:tcW w:w="4876" w:type="dxa"/>
          </w:tcPr>
          <w:p w14:paraId="3215C8E5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08C8BDFB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77A4698A" w14:textId="77777777" w:rsidTr="00BA27ED">
        <w:trPr>
          <w:jc w:val="center"/>
        </w:trPr>
        <w:tc>
          <w:tcPr>
            <w:tcW w:w="4876" w:type="dxa"/>
          </w:tcPr>
          <w:p w14:paraId="0EFCEAE2" w14:textId="79EC93C4" w:rsidR="00F61420" w:rsidRPr="00F72E17" w:rsidRDefault="00F61420" w:rsidP="00BA27ED">
            <w:pPr>
              <w:pStyle w:val="Normal6"/>
            </w:pPr>
            <w:r w:rsidRPr="00F72E17">
              <w:t>5.</w:t>
            </w:r>
            <w:r w:rsidRPr="00F72E17">
              <w:tab/>
              <w:t xml:space="preserve">Při </w:t>
            </w:r>
            <w:r w:rsidRPr="00F72E17">
              <w:rPr>
                <w:b/>
                <w:i/>
              </w:rPr>
              <w:t>předkládání návrhu prováděcího rozhodnutí Rady</w:t>
            </w:r>
            <w:r w:rsidR="003225DB">
              <w:t xml:space="preserve"> o </w:t>
            </w:r>
            <w:r w:rsidRPr="00F72E17">
              <w:t>opatřeních, která se týkají cílů stanovených</w:t>
            </w:r>
            <w:r w:rsidR="003225DB">
              <w:t xml:space="preserve"> v </w:t>
            </w:r>
            <w:r w:rsidRPr="00F72E17">
              <w:t xml:space="preserve">článku 3 tohoto nařízení, stanoví </w:t>
            </w:r>
            <w:r w:rsidRPr="00F72E17">
              <w:rPr>
                <w:b/>
                <w:i/>
              </w:rPr>
              <w:t>Komise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návrhu</w:t>
            </w:r>
            <w:r w:rsidRPr="00F72E17">
              <w:t xml:space="preserve"> prvky uvedené</w:t>
            </w:r>
            <w:r w:rsidR="003225DB">
              <w:t xml:space="preserve"> v </w:t>
            </w:r>
            <w:r w:rsidRPr="00F72E17">
              <w:t>čl. 23 odst. 4 nařízení (EU) […], kterým se zřizuje Evropský fond pro hospodářskou, sociální</w:t>
            </w:r>
            <w:r w:rsidR="003225DB">
              <w:t xml:space="preserve"> a </w:t>
            </w:r>
            <w:r w:rsidRPr="00F72E17">
              <w:t>územní soudržnost, zemědělství</w:t>
            </w:r>
            <w:r w:rsidR="003225DB">
              <w:t xml:space="preserve"> a </w:t>
            </w:r>
            <w:r w:rsidRPr="00F72E17">
              <w:t>venkovské oblasti, rybolov</w:t>
            </w:r>
            <w:r w:rsidR="003225DB">
              <w:t xml:space="preserve"> a </w:t>
            </w:r>
            <w:r w:rsidRPr="00F72E17">
              <w:t>námořní záležitosti, prosperitu</w:t>
            </w:r>
            <w:r w:rsidR="003225DB">
              <w:t xml:space="preserve"> a </w:t>
            </w:r>
            <w:r w:rsidRPr="00F72E17">
              <w:t>bezpečnost,</w:t>
            </w:r>
            <w:r w:rsidR="003225DB">
              <w:t xml:space="preserve"> s </w:t>
            </w:r>
            <w:r w:rsidRPr="00F72E17">
              <w:t>ohledem na cíle stanovené</w:t>
            </w:r>
            <w:r w:rsidR="003225DB">
              <w:t xml:space="preserve"> v </w:t>
            </w:r>
            <w:r w:rsidRPr="00F72E17">
              <w:t>článku 3.</w:t>
            </w:r>
          </w:p>
        </w:tc>
        <w:tc>
          <w:tcPr>
            <w:tcW w:w="4876" w:type="dxa"/>
          </w:tcPr>
          <w:p w14:paraId="17CB91C8" w14:textId="647C4E06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t>5.</w:t>
            </w:r>
            <w:r w:rsidRPr="00F72E17">
              <w:tab/>
              <w:t xml:space="preserve">Při </w:t>
            </w:r>
            <w:r w:rsidRPr="00F72E17">
              <w:rPr>
                <w:b/>
                <w:i/>
              </w:rPr>
              <w:t>přijímání aktu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</w:t>
            </w:r>
            <w:r w:rsidR="003225DB">
              <w:t xml:space="preserve"> o </w:t>
            </w:r>
            <w:r w:rsidRPr="00F72E17">
              <w:t>opatřeních, která se týkají cílů stanovených</w:t>
            </w:r>
            <w:r w:rsidR="003225DB">
              <w:t xml:space="preserve"> v </w:t>
            </w:r>
            <w:r w:rsidRPr="00F72E17">
              <w:t xml:space="preserve">článku 3 tohoto nařízení, stanoví </w:t>
            </w:r>
            <w:r w:rsidRPr="00F72E17">
              <w:rPr>
                <w:b/>
                <w:i/>
              </w:rPr>
              <w:t>akt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</w:t>
            </w:r>
            <w:r w:rsidRPr="00F72E17">
              <w:t xml:space="preserve"> prvky uvedené</w:t>
            </w:r>
            <w:r w:rsidR="003225DB">
              <w:t xml:space="preserve"> v </w:t>
            </w:r>
            <w:r w:rsidRPr="00F72E17">
              <w:t>čl. 23 odst. 4 nařízení (EU) […], kterým se zřizuje Evropský fond pro hospodářskou, sociální</w:t>
            </w:r>
            <w:r w:rsidR="003225DB">
              <w:t xml:space="preserve"> a </w:t>
            </w:r>
            <w:r w:rsidRPr="00F72E17">
              <w:t>územní soudržnost, zemědělství</w:t>
            </w:r>
            <w:r w:rsidR="003225DB">
              <w:t xml:space="preserve"> a </w:t>
            </w:r>
            <w:r w:rsidRPr="00F72E17">
              <w:t>venkovské oblasti, rybolov</w:t>
            </w:r>
            <w:r w:rsidR="003225DB">
              <w:t xml:space="preserve"> a </w:t>
            </w:r>
            <w:r w:rsidRPr="00F72E17">
              <w:t>námořní záležitosti, prosperitu</w:t>
            </w:r>
            <w:r w:rsidR="003225DB">
              <w:t xml:space="preserve"> a </w:t>
            </w:r>
            <w:r w:rsidRPr="00F72E17">
              <w:t>bezpečnost,</w:t>
            </w:r>
            <w:r w:rsidR="003225DB">
              <w:t xml:space="preserve"> s </w:t>
            </w:r>
            <w:r w:rsidRPr="00F72E17">
              <w:t>ohledem na cíle stanovené</w:t>
            </w:r>
            <w:r w:rsidR="003225DB">
              <w:t xml:space="preserve"> v </w:t>
            </w:r>
            <w:r w:rsidRPr="00F72E17">
              <w:t>článku 3.</w:t>
            </w:r>
          </w:p>
        </w:tc>
      </w:tr>
    </w:tbl>
    <w:p w14:paraId="7971C2B3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1C4738B4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7357059D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18</w:t>
      </w:r>
      <w:r w:rsidRPr="00F72E17">
        <w:rPr>
          <w:rStyle w:val="HideTWBExt"/>
          <w:b w:val="0"/>
        </w:rPr>
        <w:t>&lt;/NumAm&gt;</w:t>
      </w:r>
    </w:p>
    <w:p w14:paraId="6C7F4906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6A216815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Čl. 4 – odst. 6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6A5FE380" w14:textId="77777777" w:rsidTr="00BA27ED">
        <w:trPr>
          <w:jc w:val="center"/>
        </w:trPr>
        <w:tc>
          <w:tcPr>
            <w:tcW w:w="9752" w:type="dxa"/>
            <w:gridSpan w:val="2"/>
          </w:tcPr>
          <w:p w14:paraId="1EA2E60B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1CD1AE38" w14:textId="77777777" w:rsidTr="00BA27ED">
        <w:trPr>
          <w:jc w:val="center"/>
        </w:trPr>
        <w:tc>
          <w:tcPr>
            <w:tcW w:w="4876" w:type="dxa"/>
          </w:tcPr>
          <w:p w14:paraId="7BA7857B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64B8B3AC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2DD42AE1" w14:textId="77777777" w:rsidTr="00BA27ED">
        <w:trPr>
          <w:jc w:val="center"/>
        </w:trPr>
        <w:tc>
          <w:tcPr>
            <w:tcW w:w="4876" w:type="dxa"/>
          </w:tcPr>
          <w:p w14:paraId="331560ED" w14:textId="358E362E" w:rsidR="00F61420" w:rsidRPr="00F72E17" w:rsidRDefault="00F61420" w:rsidP="00BA27ED">
            <w:pPr>
              <w:pStyle w:val="Normal6"/>
            </w:pPr>
            <w:r w:rsidRPr="00F72E17">
              <w:t>6.</w:t>
            </w:r>
            <w:r w:rsidRPr="00F72E17">
              <w:tab/>
            </w:r>
            <w:r w:rsidRPr="00F72E17">
              <w:rPr>
                <w:b/>
                <w:i/>
              </w:rPr>
              <w:t>Rada</w:t>
            </w:r>
            <w:r w:rsidRPr="00F72E17">
              <w:t xml:space="preserve"> přijme </w:t>
            </w:r>
            <w:r w:rsidRPr="00F72E17">
              <w:rPr>
                <w:b/>
                <w:i/>
              </w:rPr>
              <w:t>prováděcí rozhodnutí uvedené</w:t>
            </w:r>
            <w:r w:rsidR="003225DB">
              <w:t xml:space="preserve"> v </w:t>
            </w:r>
            <w:r w:rsidRPr="00F72E17">
              <w:t xml:space="preserve">odstavci 4 zpravidla </w:t>
            </w:r>
            <w:r w:rsidRPr="00F72E17">
              <w:rPr>
                <w:b/>
                <w:i/>
              </w:rPr>
              <w:t>do čtyř týdnů od přijetí návrhu Komise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t>společně</w:t>
            </w:r>
            <w:r w:rsidR="003225DB">
              <w:t xml:space="preserve"> s </w:t>
            </w:r>
            <w:r w:rsidRPr="00F72E17">
              <w:rPr>
                <w:b/>
                <w:i/>
              </w:rPr>
              <w:t>prováděcími rozhodnutími uvedenými</w:t>
            </w:r>
            <w:r w:rsidR="003225DB">
              <w:t xml:space="preserve"> v </w:t>
            </w:r>
            <w:r w:rsidRPr="00F72E17">
              <w:t xml:space="preserve">čl. 23 </w:t>
            </w:r>
            <w:r w:rsidRPr="00F72E17">
              <w:rPr>
                <w:b/>
                <w:i/>
              </w:rPr>
              <w:t>odst. 1 [návrhu Komise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prováděcího rozhodnutí Rady</w:t>
            </w:r>
            <w:r w:rsidRPr="00F72E17">
              <w:t>] nařízení (EU) […], kterým se zřizuje Evropský fond pro hospodářskou, sociální</w:t>
            </w:r>
            <w:r w:rsidR="003225DB">
              <w:t xml:space="preserve"> a </w:t>
            </w:r>
            <w:r w:rsidRPr="00F72E17">
              <w:t>územní soudržnost, zemědělství</w:t>
            </w:r>
            <w:r w:rsidR="003225DB">
              <w:t xml:space="preserve"> a </w:t>
            </w:r>
            <w:r w:rsidRPr="00F72E17">
              <w:t>venkovské oblasti, rybolov</w:t>
            </w:r>
            <w:r w:rsidR="003225DB">
              <w:t xml:space="preserve"> a </w:t>
            </w:r>
            <w:r w:rsidRPr="00F72E17">
              <w:t>námořní záležitosti, prosperitu</w:t>
            </w:r>
            <w:r w:rsidR="003225DB">
              <w:t xml:space="preserve"> a </w:t>
            </w:r>
            <w:r w:rsidRPr="00F72E17">
              <w:t>bezpečnost.</w:t>
            </w:r>
          </w:p>
        </w:tc>
        <w:tc>
          <w:tcPr>
            <w:tcW w:w="4876" w:type="dxa"/>
          </w:tcPr>
          <w:p w14:paraId="563441FB" w14:textId="0005B1EA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t>6.</w:t>
            </w:r>
            <w:r w:rsidRPr="00F72E17">
              <w:tab/>
            </w:r>
            <w:r w:rsidRPr="00F72E17">
              <w:rPr>
                <w:b/>
                <w:i/>
              </w:rPr>
              <w:t>Komise</w:t>
            </w:r>
            <w:r w:rsidRPr="00F72E17">
              <w:t xml:space="preserve"> přijme </w:t>
            </w:r>
            <w:r w:rsidRPr="00F72E17">
              <w:rPr>
                <w:b/>
                <w:i/>
              </w:rPr>
              <w:t>akt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 uvedený</w:t>
            </w:r>
            <w:r w:rsidR="003225DB">
              <w:t xml:space="preserve"> v </w:t>
            </w:r>
            <w:r w:rsidRPr="00F72E17">
              <w:t xml:space="preserve">odstavci 4 </w:t>
            </w:r>
            <w:r w:rsidRPr="00F72E17">
              <w:rPr>
                <w:b/>
                <w:i/>
              </w:rPr>
              <w:t>tohoto článku</w:t>
            </w:r>
            <w:r w:rsidRPr="00F72E17">
              <w:t xml:space="preserve"> zpravidla společně</w:t>
            </w:r>
            <w:r w:rsidR="003225DB">
              <w:t xml:space="preserve"> s </w:t>
            </w:r>
            <w:r w:rsidRPr="00F72E17">
              <w:rPr>
                <w:b/>
                <w:i/>
              </w:rPr>
              <w:t>aktem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 uvedeným</w:t>
            </w:r>
            <w:r w:rsidR="003225DB">
              <w:t xml:space="preserve"> v </w:t>
            </w:r>
            <w:r w:rsidRPr="00F72E17">
              <w:t xml:space="preserve">čl. 23 </w:t>
            </w:r>
            <w:r w:rsidRPr="00F72E17">
              <w:rPr>
                <w:b/>
                <w:i/>
              </w:rPr>
              <w:t>odst. 4 [zmocnění</w:t>
            </w:r>
            <w:r w:rsidR="003225DB">
              <w:rPr>
                <w:b/>
                <w:i/>
              </w:rPr>
              <w:t xml:space="preserve"> k </w:t>
            </w:r>
            <w:r w:rsidRPr="00F72E17">
              <w:rPr>
                <w:b/>
                <w:i/>
              </w:rPr>
              <w:t>přijímání aktů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 podle článku [87]</w:t>
            </w:r>
            <w:r w:rsidRPr="00F72E17">
              <w:t>] nařízení (EU) […], kterým se zřizuje Evropský fond pro hospodářskou, sociální</w:t>
            </w:r>
            <w:r w:rsidR="003225DB">
              <w:t xml:space="preserve"> a </w:t>
            </w:r>
            <w:r w:rsidRPr="00F72E17">
              <w:t>územní soudržnost, zemědělství</w:t>
            </w:r>
            <w:r w:rsidR="003225DB">
              <w:t xml:space="preserve"> a </w:t>
            </w:r>
            <w:r w:rsidRPr="00F72E17">
              <w:t>venkovské oblasti, rybolov</w:t>
            </w:r>
            <w:r w:rsidR="003225DB">
              <w:t xml:space="preserve"> a </w:t>
            </w:r>
            <w:r w:rsidRPr="00F72E17">
              <w:t>námořní záležitosti, prosperitu</w:t>
            </w:r>
            <w:r w:rsidR="003225DB">
              <w:t xml:space="preserve"> a </w:t>
            </w:r>
            <w:r w:rsidRPr="00F72E17">
              <w:t>bezpečnost.</w:t>
            </w:r>
          </w:p>
        </w:tc>
      </w:tr>
    </w:tbl>
    <w:p w14:paraId="3F7DB468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547EDC3C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21D3DD90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19</w:t>
      </w:r>
      <w:r w:rsidRPr="00F72E17">
        <w:rPr>
          <w:rStyle w:val="HideTWBExt"/>
          <w:b w:val="0"/>
        </w:rPr>
        <w:t>&lt;/NumAm&gt;</w:t>
      </w:r>
    </w:p>
    <w:p w14:paraId="57E7A924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6D509D05" w14:textId="77777777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Čl. 4 – odst. 7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7530B197" w14:textId="77777777" w:rsidTr="00BA27ED">
        <w:trPr>
          <w:jc w:val="center"/>
        </w:trPr>
        <w:tc>
          <w:tcPr>
            <w:tcW w:w="9752" w:type="dxa"/>
            <w:gridSpan w:val="2"/>
          </w:tcPr>
          <w:p w14:paraId="48A4CBF1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5FFC9E51" w14:textId="77777777" w:rsidTr="00BA27ED">
        <w:trPr>
          <w:jc w:val="center"/>
        </w:trPr>
        <w:tc>
          <w:tcPr>
            <w:tcW w:w="4876" w:type="dxa"/>
          </w:tcPr>
          <w:p w14:paraId="6819F446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46BD1C89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6BCBBCDD" w14:textId="77777777" w:rsidTr="00BA27ED">
        <w:trPr>
          <w:jc w:val="center"/>
        </w:trPr>
        <w:tc>
          <w:tcPr>
            <w:tcW w:w="4876" w:type="dxa"/>
          </w:tcPr>
          <w:p w14:paraId="79526E80" w14:textId="526EE2BF" w:rsidR="00F61420" w:rsidRPr="00F72E17" w:rsidRDefault="00F61420" w:rsidP="00BA27ED">
            <w:pPr>
              <w:pStyle w:val="Normal6"/>
            </w:pPr>
            <w:r w:rsidRPr="00F72E17">
              <w:t>7.</w:t>
            </w:r>
            <w:r w:rsidRPr="00F72E17">
              <w:tab/>
              <w:t>Článek 24 nařízení (EU) […], kterým se zřizuje Evropský fond pro hospodářskou, sociální</w:t>
            </w:r>
            <w:r w:rsidR="003225DB">
              <w:t xml:space="preserve"> a </w:t>
            </w:r>
            <w:r w:rsidRPr="00F72E17">
              <w:t>územní soudržnost, zemědělství</w:t>
            </w:r>
            <w:r w:rsidR="003225DB">
              <w:t xml:space="preserve"> a </w:t>
            </w:r>
            <w:r w:rsidRPr="00F72E17">
              <w:t>venkovské oblasti, rybolov</w:t>
            </w:r>
            <w:r w:rsidR="003225DB">
              <w:t xml:space="preserve"> a </w:t>
            </w:r>
            <w:r w:rsidRPr="00F72E17">
              <w:t>námořní záležitosti, prosperitu</w:t>
            </w:r>
            <w:r w:rsidR="003225DB">
              <w:t xml:space="preserve"> a </w:t>
            </w:r>
            <w:r w:rsidRPr="00F72E17">
              <w:t>bezpečnost, týkající se změny plánů se použije za předpokladu, že návrh Komise</w:t>
            </w:r>
            <w:r w:rsidR="003225DB">
              <w:t xml:space="preserve"> a </w:t>
            </w:r>
            <w:r w:rsidRPr="00F72E17">
              <w:rPr>
                <w:b/>
                <w:i/>
              </w:rPr>
              <w:t>prováděcí rozhodnutí Rady, kterými se schvalují změny prvků uvedených</w:t>
            </w:r>
            <w:r w:rsidR="003225DB">
              <w:t xml:space="preserve"> v </w:t>
            </w:r>
            <w:r w:rsidRPr="00F72E17">
              <w:t>čl. 23 odst. 4, se vztahují pouze na cíle uvedené</w:t>
            </w:r>
            <w:r w:rsidR="003225DB">
              <w:t xml:space="preserve"> v </w:t>
            </w:r>
            <w:r w:rsidRPr="00F72E17">
              <w:t>článku 3 tohoto nařízení.</w:t>
            </w:r>
          </w:p>
        </w:tc>
        <w:tc>
          <w:tcPr>
            <w:tcW w:w="4876" w:type="dxa"/>
          </w:tcPr>
          <w:p w14:paraId="6A6625F9" w14:textId="59B07ED3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t>7.</w:t>
            </w:r>
            <w:r w:rsidRPr="00F72E17">
              <w:tab/>
              <w:t>Článek 24 nařízení (EU) […], kterým se zřizuje Evropský fond pro hospodářskou, sociální</w:t>
            </w:r>
            <w:r w:rsidR="003225DB">
              <w:t xml:space="preserve"> a </w:t>
            </w:r>
            <w:r w:rsidRPr="00F72E17">
              <w:t>územní soudržnost, zemědělství</w:t>
            </w:r>
            <w:r w:rsidR="003225DB">
              <w:t xml:space="preserve"> a </w:t>
            </w:r>
            <w:r w:rsidRPr="00F72E17">
              <w:t>venkovské oblasti, rybolov</w:t>
            </w:r>
            <w:r w:rsidR="003225DB">
              <w:t xml:space="preserve"> a </w:t>
            </w:r>
            <w:r w:rsidRPr="00F72E17">
              <w:t>námořní záležitosti, prosperitu</w:t>
            </w:r>
            <w:r w:rsidR="003225DB">
              <w:t xml:space="preserve"> a </w:t>
            </w:r>
            <w:r w:rsidRPr="00F72E17">
              <w:t>bezpečnost, týkající se změny plánů se použije za předpokladu, že návrh Komise</w:t>
            </w:r>
            <w:r w:rsidR="003225DB">
              <w:t xml:space="preserve"> a </w:t>
            </w:r>
            <w:r w:rsidRPr="00F72E17">
              <w:rPr>
                <w:b/>
                <w:i/>
              </w:rPr>
              <w:t>akt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</w:t>
            </w:r>
            <w:r w:rsidR="003225DB">
              <w:rPr>
                <w:b/>
                <w:i/>
              </w:rPr>
              <w:t xml:space="preserve"> </w:t>
            </w:r>
            <w:r w:rsidR="003225DB" w:rsidRPr="00F72E17">
              <w:rPr>
                <w:b/>
                <w:i/>
              </w:rPr>
              <w:t>n</w:t>
            </w:r>
            <w:r w:rsidRPr="00F72E17">
              <w:rPr>
                <w:b/>
                <w:i/>
              </w:rPr>
              <w:t>ahrazující prvky uvedené</w:t>
            </w:r>
            <w:r w:rsidR="003225DB">
              <w:t xml:space="preserve"> v </w:t>
            </w:r>
            <w:r w:rsidRPr="00F72E17">
              <w:t>čl. 23 odst. 4, se vztahují pouze na cíle uvedené</w:t>
            </w:r>
            <w:r w:rsidR="003225DB">
              <w:t xml:space="preserve"> v </w:t>
            </w:r>
            <w:r w:rsidRPr="00F72E17">
              <w:t>článku 3 tohoto nařízení.</w:t>
            </w:r>
          </w:p>
        </w:tc>
      </w:tr>
    </w:tbl>
    <w:p w14:paraId="02194A59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1F45E6B7" w14:textId="77777777" w:rsidR="00F61420" w:rsidRPr="00F72E17" w:rsidRDefault="00F61420" w:rsidP="00F61420">
      <w:r w:rsidRPr="00F72E17">
        <w:rPr>
          <w:rStyle w:val="HideTWBExt"/>
        </w:rPr>
        <w:t>&lt;/Amend&gt;</w:t>
      </w:r>
    </w:p>
    <w:p w14:paraId="57B0BEAB" w14:textId="77777777" w:rsidR="00F61420" w:rsidRPr="00F72E17" w:rsidRDefault="00F61420" w:rsidP="00F61420">
      <w:pPr>
        <w:pStyle w:val="AMNumberTabs0"/>
        <w:keepNext/>
      </w:pPr>
      <w:r w:rsidRPr="00F72E17">
        <w:rPr>
          <w:rStyle w:val="HideTWBExt"/>
          <w:b w:val="0"/>
        </w:rPr>
        <w:t>&lt;Amend&gt;</w:t>
      </w:r>
      <w:r w:rsidRPr="00F72E17">
        <w:t>Pozměňovací návrh</w:t>
      </w:r>
      <w:r w:rsidRPr="00F72E17">
        <w:tab/>
      </w:r>
      <w:r w:rsidRPr="00F72E17">
        <w:tab/>
      </w:r>
      <w:r w:rsidRPr="00F72E17">
        <w:rPr>
          <w:rStyle w:val="HideTWBExt"/>
          <w:b w:val="0"/>
        </w:rPr>
        <w:t>&lt;NumAm&gt;</w:t>
      </w:r>
      <w:r w:rsidRPr="00F72E17">
        <w:rPr>
          <w:color w:val="000000"/>
        </w:rPr>
        <w:t>20</w:t>
      </w:r>
      <w:r w:rsidRPr="00F72E17">
        <w:rPr>
          <w:rStyle w:val="HideTWBExt"/>
          <w:b w:val="0"/>
        </w:rPr>
        <w:t>&lt;/NumAm&gt;</w:t>
      </w:r>
    </w:p>
    <w:p w14:paraId="328F7BD7" w14:textId="77777777" w:rsidR="00F61420" w:rsidRPr="00F72E17" w:rsidRDefault="00F61420" w:rsidP="00F61420">
      <w:pPr>
        <w:pStyle w:val="NormalBold12b"/>
        <w:keepNext/>
      </w:pPr>
      <w:r w:rsidRPr="00F72E17">
        <w:rPr>
          <w:rStyle w:val="HideTWBExt"/>
          <w:b w:val="0"/>
        </w:rPr>
        <w:t>&lt;DocAmend&gt;</w:t>
      </w:r>
      <w:r w:rsidRPr="00F72E17">
        <w:t>Návrh nařízení</w:t>
      </w:r>
      <w:r w:rsidRPr="00F72E17">
        <w:rPr>
          <w:rStyle w:val="HideTWBExt"/>
          <w:b w:val="0"/>
        </w:rPr>
        <w:t>&lt;/DocAmend&gt;</w:t>
      </w:r>
    </w:p>
    <w:p w14:paraId="458EB927" w14:textId="23B37C91" w:rsidR="00F61420" w:rsidRPr="00F72E17" w:rsidRDefault="00F61420" w:rsidP="00F61420">
      <w:pPr>
        <w:pStyle w:val="NormalBold"/>
      </w:pPr>
      <w:r w:rsidRPr="00F72E17">
        <w:rPr>
          <w:rStyle w:val="HideTWBExt"/>
          <w:b w:val="0"/>
        </w:rPr>
        <w:t>&lt;Article&gt;</w:t>
      </w:r>
      <w:r w:rsidRPr="00F72E17">
        <w:t>Článek 4</w:t>
      </w:r>
      <w:r w:rsidR="003225DB">
        <w:t xml:space="preserve"> a </w:t>
      </w:r>
      <w:r w:rsidRPr="00F72E17">
        <w:t>(nový)</w:t>
      </w:r>
      <w:r w:rsidRPr="00F72E1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61420" w:rsidRPr="00F72E17" w14:paraId="394FB041" w14:textId="77777777" w:rsidTr="00BA27ED">
        <w:trPr>
          <w:jc w:val="center"/>
        </w:trPr>
        <w:tc>
          <w:tcPr>
            <w:tcW w:w="9752" w:type="dxa"/>
            <w:gridSpan w:val="2"/>
          </w:tcPr>
          <w:p w14:paraId="0F61E30A" w14:textId="77777777" w:rsidR="00F61420" w:rsidRPr="00F72E17" w:rsidRDefault="00F61420" w:rsidP="00BA27ED">
            <w:pPr>
              <w:keepNext/>
            </w:pPr>
          </w:p>
        </w:tc>
      </w:tr>
      <w:tr w:rsidR="00F61420" w:rsidRPr="00F72E17" w14:paraId="45271EC6" w14:textId="77777777" w:rsidTr="00BA27ED">
        <w:trPr>
          <w:jc w:val="center"/>
        </w:trPr>
        <w:tc>
          <w:tcPr>
            <w:tcW w:w="4876" w:type="dxa"/>
          </w:tcPr>
          <w:p w14:paraId="41297B3D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Znění navržené Komisí</w:t>
            </w:r>
          </w:p>
        </w:tc>
        <w:tc>
          <w:tcPr>
            <w:tcW w:w="4876" w:type="dxa"/>
          </w:tcPr>
          <w:p w14:paraId="6F69B3E4" w14:textId="77777777" w:rsidR="00F61420" w:rsidRPr="00F72E17" w:rsidRDefault="00F61420" w:rsidP="00BA27ED">
            <w:pPr>
              <w:pStyle w:val="ColumnHeading"/>
              <w:keepNext/>
            </w:pPr>
            <w:r w:rsidRPr="00F72E17">
              <w:t>Pozměňovací návrh</w:t>
            </w:r>
          </w:p>
        </w:tc>
      </w:tr>
      <w:tr w:rsidR="00F61420" w:rsidRPr="00F72E17" w14:paraId="788FC56C" w14:textId="77777777" w:rsidTr="00BA27ED">
        <w:trPr>
          <w:jc w:val="center"/>
        </w:trPr>
        <w:tc>
          <w:tcPr>
            <w:tcW w:w="4876" w:type="dxa"/>
          </w:tcPr>
          <w:p w14:paraId="08D46FF8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58D82EFF" w14:textId="77777777" w:rsidR="00F61420" w:rsidRPr="00F72E17" w:rsidRDefault="00F61420" w:rsidP="00BA27ED">
            <w:pPr>
              <w:pStyle w:val="Normal6"/>
              <w:jc w:val="center"/>
              <w:rPr>
                <w:szCs w:val="24"/>
              </w:rPr>
            </w:pPr>
            <w:r w:rsidRPr="00F72E17">
              <w:rPr>
                <w:b/>
                <w:i/>
              </w:rPr>
              <w:t>Článek 4a</w:t>
            </w:r>
          </w:p>
        </w:tc>
      </w:tr>
      <w:tr w:rsidR="00F61420" w:rsidRPr="00F72E17" w14:paraId="246D0925" w14:textId="77777777" w:rsidTr="00BA27ED">
        <w:trPr>
          <w:jc w:val="center"/>
        </w:trPr>
        <w:tc>
          <w:tcPr>
            <w:tcW w:w="4876" w:type="dxa"/>
          </w:tcPr>
          <w:p w14:paraId="3E95C9CE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136BAA32" w14:textId="77777777" w:rsidR="00F61420" w:rsidRPr="00F72E17" w:rsidRDefault="00F61420" w:rsidP="00BA27ED">
            <w:pPr>
              <w:pStyle w:val="Normal6"/>
              <w:jc w:val="center"/>
              <w:rPr>
                <w:szCs w:val="24"/>
              </w:rPr>
            </w:pPr>
            <w:r w:rsidRPr="00F72E17">
              <w:rPr>
                <w:b/>
                <w:i/>
              </w:rPr>
              <w:t>Výkon přenesení pravomoci</w:t>
            </w:r>
          </w:p>
        </w:tc>
      </w:tr>
      <w:tr w:rsidR="00F61420" w:rsidRPr="00F72E17" w14:paraId="5D6007FF" w14:textId="77777777" w:rsidTr="00BA27ED">
        <w:trPr>
          <w:jc w:val="center"/>
        </w:trPr>
        <w:tc>
          <w:tcPr>
            <w:tcW w:w="4876" w:type="dxa"/>
          </w:tcPr>
          <w:p w14:paraId="0604A723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7B8CA342" w14:textId="6F8B9645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b/>
                <w:i/>
              </w:rPr>
              <w:t>1.</w:t>
            </w:r>
            <w:r w:rsidRPr="00F72E17">
              <w:rPr>
                <w:b/>
                <w:i/>
              </w:rPr>
              <w:tab/>
              <w:t>Pravomoc přijímat akty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 je svěřena Komisi za podmínek stanovených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tomto článku.</w:t>
            </w:r>
          </w:p>
        </w:tc>
      </w:tr>
      <w:tr w:rsidR="00F61420" w:rsidRPr="00F72E17" w14:paraId="6F29E97A" w14:textId="77777777" w:rsidTr="00BA27ED">
        <w:trPr>
          <w:jc w:val="center"/>
        </w:trPr>
        <w:tc>
          <w:tcPr>
            <w:tcW w:w="4876" w:type="dxa"/>
          </w:tcPr>
          <w:p w14:paraId="481FA691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0145D5DB" w14:textId="72130305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b/>
                <w:i/>
              </w:rPr>
              <w:t>2.</w:t>
            </w:r>
            <w:r w:rsidRPr="00F72E17">
              <w:rPr>
                <w:b/>
                <w:i/>
              </w:rPr>
              <w:tab/>
              <w:t>Pravomoc přijímat akty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 uvedená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článku 4 je svěřena Komisi na dobu neurčitou od ... [datum vstupu tohoto nařízení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platnost].</w:t>
            </w:r>
          </w:p>
        </w:tc>
      </w:tr>
      <w:tr w:rsidR="00F61420" w:rsidRPr="00F72E17" w14:paraId="5C91D730" w14:textId="77777777" w:rsidTr="00BA27ED">
        <w:trPr>
          <w:jc w:val="center"/>
        </w:trPr>
        <w:tc>
          <w:tcPr>
            <w:tcW w:w="4876" w:type="dxa"/>
          </w:tcPr>
          <w:p w14:paraId="35EEF2FF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2AECE174" w14:textId="7E3F4A0B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b/>
                <w:i/>
              </w:rPr>
              <w:t>3.</w:t>
            </w:r>
            <w:r w:rsidRPr="00F72E17">
              <w:rPr>
                <w:b/>
                <w:i/>
              </w:rPr>
              <w:tab/>
              <w:t>Evropský parlament nebo Rada mohou přenesení pravomoci uvedené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článku 4 kdykoli zrušit. Rozhodnutím</w:t>
            </w:r>
            <w:r w:rsidR="003225DB">
              <w:rPr>
                <w:b/>
                <w:i/>
              </w:rPr>
              <w:t xml:space="preserve"> o </w:t>
            </w:r>
            <w:r w:rsidRPr="00F72E17">
              <w:rPr>
                <w:b/>
                <w:i/>
              </w:rPr>
              <w:t>zrušení se ukončuje přenesení pravomocí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něm blíže určené. Rozhodnutí nabývá účinku prvním dnem po zveřejnění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Úředním věstníku Evropské unie, nebo</w:t>
            </w:r>
            <w:r w:rsidR="003225DB">
              <w:rPr>
                <w:b/>
                <w:i/>
              </w:rPr>
              <w:t xml:space="preserve"> k </w:t>
            </w:r>
            <w:r w:rsidRPr="00F72E17">
              <w:rPr>
                <w:b/>
                <w:i/>
              </w:rPr>
              <w:t>pozdějšímu dni, který je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něm upřesněn. Nedotýká se platnosti žádných již platných aktů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pravomoci.</w:t>
            </w:r>
          </w:p>
        </w:tc>
      </w:tr>
      <w:tr w:rsidR="00F61420" w:rsidRPr="00F72E17" w14:paraId="5AFAE50E" w14:textId="77777777" w:rsidTr="00BA27ED">
        <w:trPr>
          <w:jc w:val="center"/>
        </w:trPr>
        <w:tc>
          <w:tcPr>
            <w:tcW w:w="4876" w:type="dxa"/>
          </w:tcPr>
          <w:p w14:paraId="61F9212E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2D7ACC43" w14:textId="0C1C22ED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b/>
                <w:i/>
              </w:rPr>
              <w:t>4.</w:t>
            </w:r>
            <w:r w:rsidRPr="00F72E17">
              <w:rPr>
                <w:b/>
                <w:i/>
              </w:rPr>
              <w:tab/>
              <w:t>Před přijetím aktu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 Komise vede konzultace</w:t>
            </w:r>
            <w:r w:rsidR="003225DB">
              <w:rPr>
                <w:b/>
                <w:i/>
              </w:rPr>
              <w:t xml:space="preserve"> s </w:t>
            </w:r>
            <w:r w:rsidRPr="00F72E17">
              <w:rPr>
                <w:b/>
                <w:i/>
              </w:rPr>
              <w:t>odborníky jmenovanými jednotlivými členskými státy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souladu se zásadami stanovenými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interinstitucionální dohodě ze dne 13. dubna 2016</w:t>
            </w:r>
            <w:r w:rsidR="003225DB">
              <w:rPr>
                <w:b/>
                <w:i/>
              </w:rPr>
              <w:t xml:space="preserve"> o </w:t>
            </w:r>
            <w:r w:rsidRPr="00F72E17">
              <w:rPr>
                <w:b/>
                <w:i/>
              </w:rPr>
              <w:t>zdokonalení tvorby právních předpisů.</w:t>
            </w:r>
          </w:p>
        </w:tc>
      </w:tr>
      <w:tr w:rsidR="00F61420" w:rsidRPr="00F72E17" w14:paraId="5938C319" w14:textId="77777777" w:rsidTr="00BA27ED">
        <w:trPr>
          <w:jc w:val="center"/>
        </w:trPr>
        <w:tc>
          <w:tcPr>
            <w:tcW w:w="4876" w:type="dxa"/>
          </w:tcPr>
          <w:p w14:paraId="66322532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2CC9EA93" w14:textId="4A3AD7FA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b/>
                <w:i/>
              </w:rPr>
              <w:t>5.</w:t>
            </w:r>
            <w:r w:rsidRPr="00F72E17">
              <w:rPr>
                <w:b/>
                <w:i/>
              </w:rPr>
              <w:tab/>
              <w:t>Přijetí aktu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 Komise neprodleně oznámí Evropskému parlamentu</w:t>
            </w:r>
            <w:r w:rsidR="003225DB">
              <w:rPr>
                <w:b/>
                <w:i/>
              </w:rPr>
              <w:t xml:space="preserve"> a </w:t>
            </w:r>
            <w:r w:rsidRPr="00F72E17">
              <w:rPr>
                <w:b/>
                <w:i/>
              </w:rPr>
              <w:t>současně Radě.</w:t>
            </w:r>
          </w:p>
        </w:tc>
      </w:tr>
      <w:tr w:rsidR="00F61420" w:rsidRPr="00F72E17" w14:paraId="3309B4D3" w14:textId="77777777" w:rsidTr="00BA27ED">
        <w:trPr>
          <w:jc w:val="center"/>
        </w:trPr>
        <w:tc>
          <w:tcPr>
            <w:tcW w:w="4876" w:type="dxa"/>
          </w:tcPr>
          <w:p w14:paraId="71A16AAC" w14:textId="77777777" w:rsidR="00F61420" w:rsidRPr="00F72E17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58864B75" w14:textId="5C6CF648" w:rsidR="00F61420" w:rsidRPr="00F72E17" w:rsidRDefault="00F61420" w:rsidP="00BA27ED">
            <w:pPr>
              <w:pStyle w:val="Normal6"/>
              <w:rPr>
                <w:szCs w:val="24"/>
              </w:rPr>
            </w:pPr>
            <w:r w:rsidRPr="00F72E17">
              <w:rPr>
                <w:b/>
                <w:i/>
              </w:rPr>
              <w:t>6.</w:t>
            </w:r>
            <w:r w:rsidRPr="00F72E17">
              <w:rPr>
                <w:b/>
                <w:i/>
              </w:rPr>
              <w:tab/>
              <w:t>Akt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přenesené pravomoci přijatý podle článku 4 vstoupí</w:t>
            </w:r>
            <w:r w:rsidR="003225DB">
              <w:rPr>
                <w:b/>
                <w:i/>
              </w:rPr>
              <w:t xml:space="preserve"> v </w:t>
            </w:r>
            <w:r w:rsidRPr="00F72E17">
              <w:rPr>
                <w:b/>
                <w:i/>
              </w:rPr>
              <w:t>platnost, pouze pokud proti němu Evropský parlament ani Rada nevysloví námitky ve lhůtě dvou měsíců ode dne, kdy jim byl tento akt oznámen, nebo pokud Evropský parlament</w:t>
            </w:r>
            <w:r w:rsidR="003225DB">
              <w:rPr>
                <w:b/>
                <w:i/>
              </w:rPr>
              <w:t xml:space="preserve"> i </w:t>
            </w:r>
            <w:r w:rsidRPr="00F72E17">
              <w:rPr>
                <w:b/>
                <w:i/>
              </w:rPr>
              <w:t>Rada před uplynutím této lhůty informují Komisi</w:t>
            </w:r>
            <w:r w:rsidR="003225DB">
              <w:rPr>
                <w:b/>
                <w:i/>
              </w:rPr>
              <w:t xml:space="preserve"> o </w:t>
            </w:r>
            <w:r w:rsidRPr="00F72E17">
              <w:rPr>
                <w:b/>
                <w:i/>
              </w:rPr>
              <w:t>tom, že námitky nevysloví.</w:t>
            </w:r>
            <w:r w:rsidR="003225DB">
              <w:rPr>
                <w:b/>
                <w:i/>
              </w:rPr>
              <w:t xml:space="preserve"> Z </w:t>
            </w:r>
            <w:r w:rsidRPr="00F72E17">
              <w:rPr>
                <w:b/>
                <w:i/>
              </w:rPr>
              <w:t>podnětu Evropského parlamentu nebo Rady se tato lhůta prodlouží</w:t>
            </w:r>
            <w:r w:rsidR="003225DB">
              <w:rPr>
                <w:b/>
                <w:i/>
              </w:rPr>
              <w:t xml:space="preserve"> o </w:t>
            </w:r>
            <w:r w:rsidRPr="00F72E17">
              <w:rPr>
                <w:b/>
                <w:i/>
              </w:rPr>
              <w:t>dva měsíce.</w:t>
            </w:r>
          </w:p>
        </w:tc>
      </w:tr>
    </w:tbl>
    <w:p w14:paraId="166ADD05" w14:textId="77777777" w:rsidR="00F61420" w:rsidRPr="00F72E17" w:rsidRDefault="00F61420" w:rsidP="00F61420">
      <w:pPr>
        <w:pStyle w:val="Olang"/>
        <w:rPr>
          <w:sz w:val="24"/>
          <w:szCs w:val="24"/>
        </w:rPr>
      </w:pPr>
      <w:r w:rsidRPr="00F72E17">
        <w:rPr>
          <w:sz w:val="24"/>
          <w:szCs w:val="24"/>
        </w:rPr>
        <w:t xml:space="preserve">Or. </w:t>
      </w:r>
      <w:r w:rsidRPr="00F72E17">
        <w:rPr>
          <w:rStyle w:val="HideTWBExt"/>
        </w:rPr>
        <w:t>&lt;Original&gt;</w:t>
      </w:r>
      <w:r w:rsidRPr="00F72E17">
        <w:rPr>
          <w:rStyle w:val="HideTWBInt"/>
          <w:sz w:val="24"/>
          <w:szCs w:val="24"/>
        </w:rPr>
        <w:t>{EN}</w:t>
      </w:r>
      <w:r w:rsidRPr="00F72E17">
        <w:rPr>
          <w:sz w:val="24"/>
          <w:szCs w:val="24"/>
        </w:rPr>
        <w:t>en</w:t>
      </w:r>
      <w:r w:rsidRPr="00F72E17">
        <w:rPr>
          <w:rStyle w:val="HideTWBExt"/>
        </w:rPr>
        <w:t>&lt;/Original&gt;</w:t>
      </w:r>
    </w:p>
    <w:p w14:paraId="1CADBE8B" w14:textId="77777777" w:rsidR="00F61420" w:rsidRPr="00F72E17" w:rsidRDefault="00F61420" w:rsidP="00F61420">
      <w:r w:rsidRPr="00F72E17">
        <w:rPr>
          <w:rStyle w:val="HideTWBExt"/>
        </w:rPr>
        <w:t>&lt;/Amend&gt;&lt;/RepeatBlock-Amend&gt;</w:t>
      </w:r>
    </w:p>
    <w:p w14:paraId="5073970A" w14:textId="77777777" w:rsidR="00F61420" w:rsidRPr="00F72E17" w:rsidRDefault="00F61420" w:rsidP="00F61420"/>
    <w:p w14:paraId="788BF447" w14:textId="77777777" w:rsidR="00F61420" w:rsidRPr="00F72E17" w:rsidRDefault="00F61420" w:rsidP="00D30DE2">
      <w:pPr>
        <w:sectPr w:rsidR="00F61420" w:rsidRPr="00F72E17" w:rsidSect="006D4F0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FA53CEB" w14:textId="2CC4D2F6" w:rsidR="00F61420" w:rsidRPr="00F72E17" w:rsidRDefault="00F61420" w:rsidP="00F61420">
      <w:pPr>
        <w:pStyle w:val="PageHeading"/>
      </w:pPr>
      <w:bookmarkStart w:id="1" w:name="_Toc231306634"/>
      <w:r w:rsidRPr="00F72E17">
        <w:lastRenderedPageBreak/>
        <w:t>VYSVĚTLUJÍCÍ PROHLÁŠENÍ</w:t>
      </w:r>
      <w:bookmarkEnd w:id="1"/>
    </w:p>
    <w:p w14:paraId="2144AF53" w14:textId="77777777" w:rsidR="00371C38" w:rsidRPr="00F72E17" w:rsidRDefault="00371C38" w:rsidP="00371C38">
      <w:r w:rsidRPr="00F72E17">
        <w:t xml:space="preserve">Dne 16. července 2025 předložila Komise řadu legislativních návrhů pro příští víceletý finanční rámec („VFR“) Unie na období 2028-2034, včetně tohoto návrhu. </w:t>
      </w:r>
    </w:p>
    <w:p w14:paraId="6306D246" w14:textId="77777777" w:rsidR="00371C38" w:rsidRPr="00F72E17" w:rsidRDefault="00371C38" w:rsidP="00371C38"/>
    <w:p w14:paraId="17BDC071" w14:textId="029FC147" w:rsidR="00371C38" w:rsidRPr="00F72E17" w:rsidRDefault="00371C38" w:rsidP="00371C38">
      <w:r w:rsidRPr="00F72E17">
        <w:t>V navrhovaném novém rozpočtovém rámci by měla být opatření Unie</w:t>
      </w:r>
      <w:r w:rsidR="003225DB">
        <w:t xml:space="preserve"> v </w:t>
      </w:r>
      <w:r w:rsidRPr="00F72E17">
        <w:t>oblasti spravedlnosti</w:t>
      </w:r>
      <w:r w:rsidR="003225DB">
        <w:t xml:space="preserve"> a </w:t>
      </w:r>
      <w:r w:rsidRPr="00F72E17">
        <w:t>vnitřních věcí podpořena celkovými příděly, které by se měly ve srovnání se současným rámcem ztrojnásobit (na 81 miliard EUR). Tento návrh je jedním ze tří návrhů</w:t>
      </w:r>
      <w:r w:rsidRPr="00F72E17">
        <w:rPr>
          <w:vertAlign w:val="superscript"/>
        </w:rPr>
        <w:footnoteReference w:id="2"/>
      </w:r>
      <w:r w:rsidRPr="00F72E17">
        <w:t xml:space="preserve"> , které mají vystřídat stávající tři fondy</w:t>
      </w:r>
      <w:r w:rsidR="003225DB">
        <w:t xml:space="preserve"> v </w:t>
      </w:r>
      <w:r w:rsidRPr="00F72E17">
        <w:t>oblasti vnitřních věcí</w:t>
      </w:r>
      <w:r w:rsidRPr="00F72E17">
        <w:rPr>
          <w:vertAlign w:val="superscript"/>
        </w:rPr>
        <w:footnoteReference w:id="3"/>
      </w:r>
      <w:r w:rsidRPr="00F72E17">
        <w:t xml:space="preserve"> .</w:t>
      </w:r>
    </w:p>
    <w:p w14:paraId="658C6FF0" w14:textId="77777777" w:rsidR="00371C38" w:rsidRPr="00F72E17" w:rsidRDefault="00371C38" w:rsidP="00371C38"/>
    <w:p w14:paraId="57AF2F90" w14:textId="565C124B" w:rsidR="00371C38" w:rsidRPr="00F72E17" w:rsidRDefault="00371C38" w:rsidP="00371C38">
      <w:r w:rsidRPr="00F72E17">
        <w:t>Podle Komise je cílem nové struktury víceletého finančního rámce</w:t>
      </w:r>
      <w:r w:rsidR="003225DB">
        <w:t xml:space="preserve"> a </w:t>
      </w:r>
      <w:r w:rsidRPr="00F72E17">
        <w:t>rozpočtu optimalizovat využívání finančních prostředků Unie</w:t>
      </w:r>
      <w:r w:rsidR="003225DB">
        <w:t xml:space="preserve"> a </w:t>
      </w:r>
      <w:r w:rsidRPr="00F72E17">
        <w:t>zároveň zachovat soudržnost</w:t>
      </w:r>
      <w:r w:rsidR="003225DB">
        <w:t xml:space="preserve"> a </w:t>
      </w:r>
      <w:r w:rsidRPr="00F72E17">
        <w:t>účinné monitorování.</w:t>
      </w:r>
      <w:r w:rsidR="003225DB">
        <w:t xml:space="preserve"> V </w:t>
      </w:r>
      <w:r w:rsidRPr="00F72E17">
        <w:t>této souvislosti mají být tři nové nástroje</w:t>
      </w:r>
      <w:r w:rsidR="003225DB">
        <w:t xml:space="preserve"> v </w:t>
      </w:r>
      <w:r w:rsidRPr="00F72E17">
        <w:t>oblasti vnitřních věcí sladěny</w:t>
      </w:r>
      <w:r w:rsidR="003225DB">
        <w:t xml:space="preserve"> s </w:t>
      </w:r>
      <w:r w:rsidRPr="00F72E17">
        <w:t>horizontálními pravidly obsaženými</w:t>
      </w:r>
      <w:r w:rsidR="003225DB">
        <w:t xml:space="preserve"> v </w:t>
      </w:r>
      <w:r w:rsidRPr="00F72E17">
        <w:t xml:space="preserve">návrhu </w:t>
      </w:r>
      <w:r w:rsidRPr="00F72E17">
        <w:rPr>
          <w:i/>
        </w:rPr>
        <w:t>nařízení, kterým se zřizuje Evropský fond pro hospodářskou, sociální</w:t>
      </w:r>
      <w:r w:rsidR="003225DB">
        <w:rPr>
          <w:i/>
        </w:rPr>
        <w:t xml:space="preserve"> a </w:t>
      </w:r>
      <w:r w:rsidRPr="00F72E17">
        <w:rPr>
          <w:i/>
        </w:rPr>
        <w:t>územní soudržnost, zemědělství</w:t>
      </w:r>
      <w:r w:rsidR="003225DB">
        <w:rPr>
          <w:i/>
        </w:rPr>
        <w:t xml:space="preserve"> a </w:t>
      </w:r>
      <w:r w:rsidRPr="00F72E17">
        <w:rPr>
          <w:i/>
        </w:rPr>
        <w:t>venkov, rybolov</w:t>
      </w:r>
      <w:r w:rsidR="003225DB">
        <w:rPr>
          <w:i/>
        </w:rPr>
        <w:t xml:space="preserve"> a </w:t>
      </w:r>
      <w:r w:rsidRPr="00F72E17">
        <w:rPr>
          <w:i/>
        </w:rPr>
        <w:t>námořní dopravu, prosperitu</w:t>
      </w:r>
      <w:r w:rsidR="003225DB">
        <w:rPr>
          <w:i/>
        </w:rPr>
        <w:t xml:space="preserve"> a </w:t>
      </w:r>
      <w:r w:rsidRPr="00F72E17">
        <w:rPr>
          <w:i/>
        </w:rPr>
        <w:t>bezpečnost na období 2028-2034</w:t>
      </w:r>
      <w:r w:rsidRPr="00F72E17">
        <w:rPr>
          <w:vertAlign w:val="superscript"/>
        </w:rPr>
        <w:footnoteReference w:id="4"/>
      </w:r>
      <w:r w:rsidRPr="00F72E17">
        <w:t>,</w:t>
      </w:r>
      <w:r w:rsidR="003225DB">
        <w:t xml:space="preserve"> a </w:t>
      </w:r>
      <w:r w:rsidRPr="00F72E17">
        <w:t>to prostřednictvím tzv. národních</w:t>
      </w:r>
      <w:r w:rsidR="003225DB">
        <w:t xml:space="preserve"> a </w:t>
      </w:r>
      <w:r w:rsidRPr="00F72E17">
        <w:t>regionálních plánů partnerství (NRP), které budou vypracovány jednotlivými členskými státy</w:t>
      </w:r>
      <w:r w:rsidR="003225DB">
        <w:t xml:space="preserve"> a </w:t>
      </w:r>
      <w:r w:rsidRPr="00F72E17">
        <w:t>pro každý</w:t>
      </w:r>
      <w:r w:rsidR="003225DB">
        <w:t xml:space="preserve"> z </w:t>
      </w:r>
      <w:r w:rsidRPr="00F72E17">
        <w:t>nich. Odpovídající finanční podpora může být doplněna prostředky přidělenými prostřednictvím „nástroje EU“ pro akce Unie, který zvyšuje flexibilitu</w:t>
      </w:r>
      <w:r w:rsidR="003225DB">
        <w:t xml:space="preserve"> a </w:t>
      </w:r>
      <w:r w:rsidRPr="00F72E17">
        <w:t xml:space="preserve">může řešit nepředvídané krize. </w:t>
      </w:r>
    </w:p>
    <w:p w14:paraId="76C09E4C" w14:textId="77777777" w:rsidR="00371C38" w:rsidRPr="00F72E17" w:rsidRDefault="00371C38" w:rsidP="00371C38"/>
    <w:p w14:paraId="5685B488" w14:textId="0EB95EF7" w:rsidR="00371C38" w:rsidRPr="00F72E17" w:rsidRDefault="00371C38" w:rsidP="00371C38">
      <w:r w:rsidRPr="00F72E17">
        <w:t>Vzhledem</w:t>
      </w:r>
      <w:r w:rsidR="003225DB">
        <w:t xml:space="preserve"> k </w:t>
      </w:r>
      <w:r w:rsidRPr="00F72E17">
        <w:t>tomu, že ne všechny členské státy se ve stejné míře účastní prostoru svobody, bezpečnosti</w:t>
      </w:r>
      <w:r w:rsidR="003225DB">
        <w:t xml:space="preserve"> a </w:t>
      </w:r>
      <w:r w:rsidRPr="00F72E17">
        <w:t>práva Unie („proměnná geometrie“), byly tři nástroje</w:t>
      </w:r>
      <w:r w:rsidR="003225DB">
        <w:t xml:space="preserve"> v </w:t>
      </w:r>
      <w:r w:rsidRPr="00F72E17">
        <w:t>oblasti vnitřních věcí předloženy souběžně</w:t>
      </w:r>
      <w:r w:rsidR="003225DB">
        <w:t xml:space="preserve"> s </w:t>
      </w:r>
      <w:r w:rsidRPr="00F72E17">
        <w:t>Fondem národního programu reforem, nikoli do něj začleněny. Země přidružené</w:t>
      </w:r>
      <w:r w:rsidR="003225DB">
        <w:t xml:space="preserve"> k </w:t>
      </w:r>
      <w:r w:rsidRPr="00F72E17">
        <w:t>Schengenu se mají podílet prostřednictvím finančních příspěvků dohodnutých ve dvoustranných dohodách</w:t>
      </w:r>
      <w:r w:rsidR="003225DB">
        <w:t xml:space="preserve"> s </w:t>
      </w:r>
      <w:r w:rsidRPr="00F72E17">
        <w:t xml:space="preserve">EU. </w:t>
      </w:r>
    </w:p>
    <w:p w14:paraId="626BA709" w14:textId="77777777" w:rsidR="00371C38" w:rsidRPr="00F72E17" w:rsidRDefault="00371C38" w:rsidP="00371C38"/>
    <w:p w14:paraId="56F3F81C" w14:textId="6BC2EEF4" w:rsidR="00371C38" w:rsidRPr="00F72E17" w:rsidRDefault="00371C38" w:rsidP="00371C38">
      <w:r w:rsidRPr="00F72E17">
        <w:t xml:space="preserve">Stávající </w:t>
      </w:r>
      <w:r w:rsidRPr="00F72E17">
        <w:rPr>
          <w:i/>
        </w:rPr>
        <w:t>návrh nařízení, kterým se zavádí podpora Unie pro vnitřní bezpečnost na období 2028–2034</w:t>
      </w:r>
      <w:r w:rsidRPr="00F72E17">
        <w:t xml:space="preserve"> je součástí tohoto úsilí. Návrh Komise počítá</w:t>
      </w:r>
      <w:r w:rsidR="003225DB">
        <w:t xml:space="preserve"> s </w:t>
      </w:r>
      <w:r w:rsidRPr="00F72E17">
        <w:t>rozpočtem ve výši 6,8 miliardy EUR na období 2028-2034. Stanovuje také odvětvová pravidla</w:t>
      </w:r>
      <w:r w:rsidR="003225DB">
        <w:t xml:space="preserve"> a </w:t>
      </w:r>
      <w:r w:rsidRPr="00F72E17">
        <w:t>cíle, které doplňují výše uvedená obecná horizontální pravidla</w:t>
      </w:r>
      <w:r w:rsidR="003225DB">
        <w:t xml:space="preserve"> v </w:t>
      </w:r>
      <w:r w:rsidRPr="00F72E17">
        <w:t xml:space="preserve">rámci plánů NRP. </w:t>
      </w:r>
    </w:p>
    <w:p w14:paraId="68821CF7" w14:textId="77777777" w:rsidR="00371C38" w:rsidRPr="00F72E17" w:rsidRDefault="00371C38" w:rsidP="00371C38"/>
    <w:p w14:paraId="629E24EB" w14:textId="38C74090" w:rsidR="00371C38" w:rsidRPr="00F72E17" w:rsidRDefault="00371C38" w:rsidP="00371C38">
      <w:r w:rsidRPr="00F72E17">
        <w:t>Zpravodajka podporuje celkovou strukturu víceletého finančního rámce na období 2028-2024. Navrhuje řadu vyjasnění nařízení</w:t>
      </w:r>
      <w:r w:rsidR="003225DB">
        <w:t xml:space="preserve"> o </w:t>
      </w:r>
      <w:r w:rsidRPr="00F72E17">
        <w:t>vnitřní bezpečnosti, aby se tento nástroj přizpůsobil nejnaléhavějším výzvám</w:t>
      </w:r>
      <w:r w:rsidR="003225DB">
        <w:t xml:space="preserve"> v </w:t>
      </w:r>
      <w:r w:rsidRPr="00F72E17">
        <w:t>oblasti vnitřní bezpečnosti</w:t>
      </w:r>
      <w:r w:rsidR="003225DB">
        <w:t xml:space="preserve"> v </w:t>
      </w:r>
      <w:r w:rsidRPr="00F72E17">
        <w:t>Evropě</w:t>
      </w:r>
      <w:r w:rsidR="003225DB">
        <w:t xml:space="preserve"> a </w:t>
      </w:r>
      <w:r w:rsidRPr="00F72E17">
        <w:t>umožnil řádnou kontrolu využívání finančních prostředků EU.</w:t>
      </w:r>
    </w:p>
    <w:p w14:paraId="67FB2881" w14:textId="77777777" w:rsidR="00371C38" w:rsidRPr="00F72E17" w:rsidRDefault="00371C38" w:rsidP="00371C38"/>
    <w:p w14:paraId="294DD49A" w14:textId="77777777" w:rsidR="00371C38" w:rsidRPr="00F72E17" w:rsidRDefault="00371C38" w:rsidP="00371C38">
      <w:r w:rsidRPr="00F72E17">
        <w:t xml:space="preserve">Zpravodaj podporuje následující cíle navrhovaného nařízení: </w:t>
      </w:r>
    </w:p>
    <w:p w14:paraId="29E1D577" w14:textId="7DA32D7D" w:rsidR="00371C38" w:rsidRPr="00F72E17" w:rsidRDefault="000E4437" w:rsidP="000E4437">
      <w:pPr>
        <w:ind w:left="720" w:hanging="360"/>
      </w:pPr>
      <w:r w:rsidRPr="00F72E17">
        <w:rPr>
          <w:rFonts w:ascii="Abadi" w:hAnsi="Abadi"/>
        </w:rPr>
        <w:t>­</w:t>
      </w:r>
      <w:r w:rsidRPr="00F72E17">
        <w:rPr>
          <w:rFonts w:ascii="Abadi" w:hAnsi="Abadi"/>
        </w:rPr>
        <w:tab/>
      </w:r>
      <w:r w:rsidRPr="00F72E17">
        <w:t>posílit kapacity Unie</w:t>
      </w:r>
      <w:r w:rsidR="003225DB">
        <w:t xml:space="preserve"> a </w:t>
      </w:r>
      <w:r w:rsidRPr="00F72E17">
        <w:t>členských států, pokud jde</w:t>
      </w:r>
      <w:r w:rsidR="003225DB">
        <w:t xml:space="preserve"> o </w:t>
      </w:r>
      <w:r w:rsidRPr="00F72E17">
        <w:t>předcházení závažné</w:t>
      </w:r>
      <w:r w:rsidR="003225DB">
        <w:t xml:space="preserve"> </w:t>
      </w:r>
      <w:r w:rsidR="003225DB">
        <w:lastRenderedPageBreak/>
        <w:t>a </w:t>
      </w:r>
      <w:r w:rsidRPr="00F72E17">
        <w:t>organizované trestné činnosti online</w:t>
      </w:r>
      <w:r w:rsidR="003225DB">
        <w:t xml:space="preserve"> i </w:t>
      </w:r>
      <w:r w:rsidRPr="00F72E17">
        <w:t>offline, včetně terorismu, násilného extremismu, kyberkriminality, pohlavního zneužívání</w:t>
      </w:r>
      <w:r w:rsidR="003225DB">
        <w:t xml:space="preserve"> a </w:t>
      </w:r>
      <w:r w:rsidRPr="00F72E17">
        <w:t>vykořisťování dětí</w:t>
      </w:r>
      <w:r w:rsidR="003225DB">
        <w:t xml:space="preserve"> a </w:t>
      </w:r>
      <w:r w:rsidRPr="00F72E17">
        <w:t>hybridních hrozeb,</w:t>
      </w:r>
      <w:r w:rsidR="003225DB">
        <w:t xml:space="preserve"> a </w:t>
      </w:r>
      <w:r w:rsidRPr="00F72E17">
        <w:t>boj proti nim, jakož</w:t>
      </w:r>
      <w:r w:rsidR="003225DB">
        <w:t xml:space="preserve"> i </w:t>
      </w:r>
      <w:r w:rsidRPr="00F72E17">
        <w:t>pokud jde</w:t>
      </w:r>
      <w:r w:rsidR="003225DB">
        <w:t xml:space="preserve"> o </w:t>
      </w:r>
      <w:r w:rsidRPr="00F72E17">
        <w:t>ochranu občanů</w:t>
      </w:r>
      <w:r w:rsidR="003225DB">
        <w:t xml:space="preserve"> a </w:t>
      </w:r>
      <w:r w:rsidRPr="00F72E17">
        <w:t>veřejného prostoru před útoky, mimo jiné prostřednictvím inovativních metod</w:t>
      </w:r>
      <w:r w:rsidR="003225DB">
        <w:t xml:space="preserve"> a </w:t>
      </w:r>
      <w:r w:rsidRPr="00F72E17">
        <w:t>nových technologií</w:t>
      </w:r>
      <w:r w:rsidR="003225DB">
        <w:t xml:space="preserve"> v </w:t>
      </w:r>
      <w:r w:rsidRPr="00F72E17">
        <w:t>oblasti vnitřní bezpečnosti;</w:t>
      </w:r>
    </w:p>
    <w:p w14:paraId="57C6EE93" w14:textId="1D335C9B" w:rsidR="00371C38" w:rsidRPr="00F72E17" w:rsidRDefault="000E4437" w:rsidP="000E4437">
      <w:pPr>
        <w:ind w:left="720" w:hanging="360"/>
      </w:pPr>
      <w:r w:rsidRPr="00F72E17">
        <w:rPr>
          <w:rFonts w:ascii="Abadi" w:hAnsi="Abadi"/>
        </w:rPr>
        <w:t>­</w:t>
      </w:r>
      <w:r w:rsidRPr="00F72E17">
        <w:rPr>
          <w:rFonts w:ascii="Abadi" w:hAnsi="Abadi"/>
        </w:rPr>
        <w:tab/>
      </w:r>
      <w:r w:rsidRPr="00F72E17">
        <w:t>podpořit kapacity členských států jednak zvyšováním odolnosti kritických subjektů vůči nepřátelským činům, jednak řízením</w:t>
      </w:r>
      <w:r w:rsidR="003225DB">
        <w:t xml:space="preserve"> a </w:t>
      </w:r>
      <w:r w:rsidRPr="00F72E17">
        <w:t>řešením incidentů, rizik</w:t>
      </w:r>
      <w:r w:rsidR="003225DB">
        <w:t xml:space="preserve"> a </w:t>
      </w:r>
      <w:r w:rsidRPr="00F72E17">
        <w:t>krizí souvisejících</w:t>
      </w:r>
      <w:r w:rsidR="003225DB">
        <w:t xml:space="preserve"> s </w:t>
      </w:r>
      <w:r w:rsidRPr="00F72E17">
        <w:t>bezpečností,</w:t>
      </w:r>
      <w:r w:rsidR="003225DB">
        <w:t xml:space="preserve"> a </w:t>
      </w:r>
      <w:r w:rsidRPr="00F72E17">
        <w:t>to</w:t>
      </w:r>
      <w:r w:rsidR="003225DB">
        <w:t xml:space="preserve"> i </w:t>
      </w:r>
      <w:r w:rsidRPr="00F72E17">
        <w:t>prostřednictvím interoperabilních kritických komunikačních systémů;</w:t>
      </w:r>
    </w:p>
    <w:p w14:paraId="05BB6E06" w14:textId="5B3D82C9" w:rsidR="00371C38" w:rsidRPr="00F72E17" w:rsidRDefault="000E4437" w:rsidP="000E4437">
      <w:pPr>
        <w:ind w:left="720" w:hanging="360"/>
      </w:pPr>
      <w:r w:rsidRPr="00F72E17">
        <w:rPr>
          <w:rFonts w:ascii="Abadi" w:hAnsi="Abadi"/>
        </w:rPr>
        <w:t>­</w:t>
      </w:r>
      <w:r w:rsidRPr="00F72E17">
        <w:rPr>
          <w:rFonts w:ascii="Abadi" w:hAnsi="Abadi"/>
        </w:rPr>
        <w:tab/>
      </w:r>
      <w:r w:rsidRPr="00F72E17">
        <w:t>zlepšit</w:t>
      </w:r>
      <w:r w:rsidR="003225DB">
        <w:t xml:space="preserve"> a </w:t>
      </w:r>
      <w:r w:rsidRPr="00F72E17">
        <w:t>usnadnit výměnu informací mezi příslušnými orgány</w:t>
      </w:r>
      <w:r w:rsidR="003225DB">
        <w:t xml:space="preserve"> a </w:t>
      </w:r>
      <w:r w:rsidRPr="00F72E17">
        <w:t>relevantními institucemi</w:t>
      </w:r>
      <w:r w:rsidR="003225DB">
        <w:t xml:space="preserve"> a </w:t>
      </w:r>
      <w:r w:rsidRPr="00F72E17">
        <w:t>jinými subjekty Unie</w:t>
      </w:r>
      <w:r w:rsidR="003225DB">
        <w:t xml:space="preserve"> a </w:t>
      </w:r>
      <w:r w:rsidRPr="00F72E17">
        <w:t>uvnitř těchto orgánů, institucí</w:t>
      </w:r>
      <w:r w:rsidR="003225DB">
        <w:t xml:space="preserve"> a </w:t>
      </w:r>
      <w:r w:rsidRPr="00F72E17">
        <w:t>subjektů</w:t>
      </w:r>
      <w:r w:rsidR="003225DB">
        <w:t xml:space="preserve"> a v </w:t>
      </w:r>
      <w:r w:rsidRPr="00F72E17">
        <w:t>příslušných případech</w:t>
      </w:r>
      <w:r w:rsidR="003225DB">
        <w:t xml:space="preserve"> i </w:t>
      </w:r>
      <w:r w:rsidRPr="00F72E17">
        <w:t>se třetími zeměmi, mezinárodními organizacemi</w:t>
      </w:r>
      <w:r w:rsidR="003225DB">
        <w:t xml:space="preserve"> a </w:t>
      </w:r>
      <w:r w:rsidRPr="00F72E17">
        <w:t>soukromými subjekty;</w:t>
      </w:r>
    </w:p>
    <w:p w14:paraId="02788FE2" w14:textId="290CD4CF" w:rsidR="00371C38" w:rsidRPr="00F72E17" w:rsidRDefault="000E4437" w:rsidP="000E4437">
      <w:pPr>
        <w:ind w:left="720" w:hanging="360"/>
      </w:pPr>
      <w:r w:rsidRPr="00F72E17">
        <w:rPr>
          <w:rFonts w:ascii="Abadi" w:hAnsi="Abadi"/>
        </w:rPr>
        <w:t>­</w:t>
      </w:r>
      <w:r w:rsidRPr="00F72E17">
        <w:rPr>
          <w:rFonts w:ascii="Abadi" w:hAnsi="Abadi"/>
        </w:rPr>
        <w:tab/>
      </w:r>
      <w:r w:rsidRPr="00F72E17">
        <w:t>zlepšit</w:t>
      </w:r>
      <w:r w:rsidR="003225DB">
        <w:t xml:space="preserve"> a </w:t>
      </w:r>
      <w:r w:rsidRPr="00F72E17">
        <w:t>zintenzivnit operativní spolupráci</w:t>
      </w:r>
      <w:r w:rsidR="003225DB">
        <w:t xml:space="preserve"> v </w:t>
      </w:r>
      <w:r w:rsidRPr="00F72E17">
        <w:t>oblasti prosazování práva, včetně společných operací, mezi příslušnými orgány</w:t>
      </w:r>
      <w:r w:rsidR="003225DB">
        <w:t xml:space="preserve"> v </w:t>
      </w:r>
      <w:r w:rsidRPr="00F72E17">
        <w:t>souvislosti</w:t>
      </w:r>
      <w:r w:rsidR="003225DB">
        <w:t xml:space="preserve"> s </w:t>
      </w:r>
      <w:r w:rsidRPr="00F72E17">
        <w:t>předcházením závažné</w:t>
      </w:r>
      <w:r w:rsidR="003225DB">
        <w:t xml:space="preserve"> a </w:t>
      </w:r>
      <w:r w:rsidRPr="00F72E17">
        <w:t>organizované trestné činnosti online</w:t>
      </w:r>
      <w:r w:rsidR="003225DB">
        <w:t xml:space="preserve"> i </w:t>
      </w:r>
      <w:r w:rsidRPr="00F72E17">
        <w:t>offline, včetně terorismu, násilného extremismu, kyberkriminality, pohlavního zneužívání</w:t>
      </w:r>
      <w:r w:rsidR="003225DB">
        <w:t xml:space="preserve"> a </w:t>
      </w:r>
      <w:r w:rsidRPr="00F72E17">
        <w:t>vykořisťování dětí, hybridních hrozeb,</w:t>
      </w:r>
      <w:r w:rsidR="003225DB">
        <w:t xml:space="preserve"> a </w:t>
      </w:r>
      <w:r w:rsidRPr="00F72E17">
        <w:t>bojem proti nim, jakož</w:t>
      </w:r>
      <w:r w:rsidR="003225DB">
        <w:t xml:space="preserve"> i v </w:t>
      </w:r>
      <w:r w:rsidRPr="00F72E17">
        <w:t>souvislosti</w:t>
      </w:r>
      <w:r w:rsidR="003225DB">
        <w:t xml:space="preserve"> s </w:t>
      </w:r>
      <w:r w:rsidRPr="00F72E17">
        <w:t>ochranou občanů</w:t>
      </w:r>
      <w:r w:rsidR="003225DB">
        <w:t xml:space="preserve"> a </w:t>
      </w:r>
      <w:r w:rsidRPr="00F72E17">
        <w:t>veřejných prostor před útoky.</w:t>
      </w:r>
    </w:p>
    <w:p w14:paraId="66349150" w14:textId="69C4C04E" w:rsidR="00371C38" w:rsidRPr="00F72E17" w:rsidRDefault="000E4437" w:rsidP="000E4437">
      <w:pPr>
        <w:ind w:left="720" w:hanging="360"/>
      </w:pPr>
      <w:r w:rsidRPr="00F72E17">
        <w:rPr>
          <w:rFonts w:ascii="Abadi" w:hAnsi="Abadi"/>
        </w:rPr>
        <w:t>­</w:t>
      </w:r>
      <w:r w:rsidRPr="00F72E17">
        <w:rPr>
          <w:rFonts w:ascii="Abadi" w:hAnsi="Abadi"/>
        </w:rPr>
        <w:tab/>
      </w:r>
      <w:r w:rsidRPr="00F72E17">
        <w:t>posílení podpory, ochrany</w:t>
      </w:r>
      <w:r w:rsidR="003225DB">
        <w:t xml:space="preserve"> a </w:t>
      </w:r>
      <w:r w:rsidRPr="00F72E17">
        <w:t>pomoci obětem závažné</w:t>
      </w:r>
      <w:r w:rsidR="003225DB">
        <w:t xml:space="preserve"> a </w:t>
      </w:r>
      <w:r w:rsidRPr="00F72E17">
        <w:t>organizované trestné činnosti, včetně zajištění přístupu</w:t>
      </w:r>
      <w:r w:rsidR="003225DB">
        <w:t xml:space="preserve"> k </w:t>
      </w:r>
      <w:r w:rsidRPr="00F72E17">
        <w:t>příslušným orgánům, informacím</w:t>
      </w:r>
      <w:r w:rsidR="003225DB">
        <w:t xml:space="preserve"> a </w:t>
      </w:r>
      <w:r w:rsidRPr="00F72E17">
        <w:t>specializovaným službám, se zvláštním důrazem na zranitelné oběti.</w:t>
      </w:r>
    </w:p>
    <w:p w14:paraId="09B79D75" w14:textId="77777777" w:rsidR="00371C38" w:rsidRPr="00F72E17" w:rsidRDefault="00371C38" w:rsidP="00371C38"/>
    <w:p w14:paraId="6420517E" w14:textId="3B364185" w:rsidR="00371C38" w:rsidRPr="00F72E17" w:rsidRDefault="00371C38" w:rsidP="00371C38">
      <w:r w:rsidRPr="00F72E17">
        <w:t>A konečně, podle návrhu nařízení</w:t>
      </w:r>
      <w:r w:rsidR="003225DB">
        <w:t xml:space="preserve"> o </w:t>
      </w:r>
      <w:r w:rsidRPr="00F72E17">
        <w:t>NPR se členské státy mohou odchýlit od pravidel</w:t>
      </w:r>
      <w:r w:rsidR="003225DB">
        <w:t xml:space="preserve"> a </w:t>
      </w:r>
      <w:r w:rsidRPr="00F72E17">
        <w:t>požadavků na partnerství</w:t>
      </w:r>
      <w:r w:rsidR="003225DB">
        <w:t xml:space="preserve"> a </w:t>
      </w:r>
      <w:r w:rsidRPr="00F72E17">
        <w:t>víceúrovňovou správu</w:t>
      </w:r>
      <w:r w:rsidR="003225DB">
        <w:t xml:space="preserve"> v </w:t>
      </w:r>
      <w:r w:rsidRPr="00F72E17">
        <w:t>oblasti vnitřních věcí. Kromě toho mohou přerozdělovat finanční prostředky mezi těmito třemi nástroji za předpokladu, že přerozdělení slouží</w:t>
      </w:r>
      <w:r w:rsidR="003225DB">
        <w:t xml:space="preserve"> k </w:t>
      </w:r>
      <w:r w:rsidRPr="00F72E17">
        <w:t>dosažení každého</w:t>
      </w:r>
      <w:r w:rsidR="003225DB">
        <w:t xml:space="preserve"> z </w:t>
      </w:r>
      <w:r w:rsidRPr="00F72E17">
        <w:t>cílů stanovených</w:t>
      </w:r>
      <w:r w:rsidR="003225DB">
        <w:t xml:space="preserve"> v </w:t>
      </w:r>
      <w:r w:rsidRPr="00F72E17">
        <w:t>těchto nástrojích</w:t>
      </w:r>
      <w:r w:rsidR="003225DB">
        <w:t xml:space="preserve"> a </w:t>
      </w:r>
      <w:r w:rsidRPr="00F72E17">
        <w:t>že přidělení je úměrné zjištěným problémům</w:t>
      </w:r>
      <w:r w:rsidR="003225DB">
        <w:t xml:space="preserve"> a </w:t>
      </w:r>
      <w:r w:rsidRPr="00F72E17">
        <w:t>potřebám</w:t>
      </w:r>
      <w:r w:rsidR="003225DB">
        <w:t xml:space="preserve"> a </w:t>
      </w:r>
      <w:r w:rsidRPr="00F72E17">
        <w:t>je</w:t>
      </w:r>
      <w:r w:rsidR="003225DB">
        <w:t xml:space="preserve"> v </w:t>
      </w:r>
      <w:r w:rsidRPr="00F72E17">
        <w:t>souladu</w:t>
      </w:r>
      <w:r w:rsidR="003225DB">
        <w:t xml:space="preserve"> s </w:t>
      </w:r>
      <w:r w:rsidRPr="00F72E17">
        <w:t>obecnými požadavky na plány NRP.</w:t>
      </w:r>
    </w:p>
    <w:p w14:paraId="7BA58080" w14:textId="51255BEF" w:rsidR="00F61420" w:rsidRPr="00F72E17" w:rsidRDefault="00F61420" w:rsidP="00371C38"/>
    <w:sectPr w:rsidR="00F61420" w:rsidRPr="00F72E17" w:rsidSect="00F614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1B4C7" w14:textId="77777777" w:rsidR="005E55C1" w:rsidRPr="00F72E17" w:rsidRDefault="005E55C1">
      <w:r w:rsidRPr="00F72E17">
        <w:separator/>
      </w:r>
    </w:p>
  </w:endnote>
  <w:endnote w:type="continuationSeparator" w:id="0">
    <w:p w14:paraId="6D5DC575" w14:textId="77777777" w:rsidR="005E55C1" w:rsidRPr="00F72E17" w:rsidRDefault="005E55C1">
      <w:r w:rsidRPr="00F72E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052A5" w14:textId="77777777" w:rsidR="006D4F0A" w:rsidRPr="00F72E17" w:rsidRDefault="006D4F0A" w:rsidP="006D4F0A">
    <w:pPr>
      <w:pStyle w:val="EPFooter"/>
    </w:pPr>
    <w:r w:rsidRPr="00F72E17">
      <w:t>PE</w:t>
    </w:r>
    <w:r w:rsidRPr="00F72E17">
      <w:rPr>
        <w:rStyle w:val="HideTWBExt"/>
      </w:rPr>
      <w:t>&lt;NoPE&gt;</w:t>
    </w:r>
    <w:r w:rsidRPr="00F72E17">
      <w:t>788.869</w:t>
    </w:r>
    <w:r w:rsidRPr="00F72E17">
      <w:rPr>
        <w:rStyle w:val="HideTWBExt"/>
      </w:rPr>
      <w:t>&lt;/NoPE&gt;&lt;Version&gt;</w:t>
    </w:r>
    <w:r w:rsidRPr="00F72E17">
      <w:t>v01-00</w:t>
    </w:r>
    <w:r w:rsidRPr="00F72E17">
      <w:rPr>
        <w:rStyle w:val="HideTWBExt"/>
      </w:rPr>
      <w:t>&lt;/Version&gt;</w:t>
    </w:r>
    <w:r w:rsidRPr="00F72E17">
      <w:tab/>
    </w:r>
    <w:r w:rsidRPr="00F72E17">
      <w:fldChar w:fldCharType="begin"/>
    </w:r>
    <w:r w:rsidRPr="00F72E17">
      <w:instrText xml:space="preserve"> PAGE  \* MERGEFORMAT </w:instrText>
    </w:r>
    <w:r w:rsidRPr="00F72E17">
      <w:fldChar w:fldCharType="separate"/>
    </w:r>
    <w:r w:rsidRPr="00F72E17">
      <w:rPr>
        <w:noProof/>
      </w:rPr>
      <w:t>20</w:t>
    </w:r>
    <w:r w:rsidRPr="00F72E17">
      <w:fldChar w:fldCharType="end"/>
    </w:r>
    <w:r w:rsidRPr="00F72E17">
      <w:t>/</w:t>
    </w:r>
    <w:fldSimple w:instr=" NUMPAGES  \* MERGEFORMAT ">
      <w:r w:rsidRPr="00F72E17">
        <w:rPr>
          <w:noProof/>
        </w:rPr>
        <w:t>20</w:t>
      </w:r>
    </w:fldSimple>
    <w:r w:rsidRPr="00F72E17">
      <w:tab/>
    </w:r>
    <w:r w:rsidRPr="00F72E17">
      <w:rPr>
        <w:rStyle w:val="HideTWBExt"/>
      </w:rPr>
      <w:t>&lt;PathFdR&gt;</w:t>
    </w:r>
    <w:r w:rsidRPr="00F72E17">
      <w:t>PR\1343889CS.docx</w:t>
    </w:r>
    <w:r w:rsidRPr="00F72E17">
      <w:rPr>
        <w:rStyle w:val="HideTWBExt"/>
      </w:rPr>
      <w:t>&lt;/PathFdR&gt;</w:t>
    </w:r>
  </w:p>
  <w:p w14:paraId="3895EC20" w14:textId="643EAE17" w:rsidR="00FB52FE" w:rsidRPr="00F72E17" w:rsidRDefault="006D4F0A" w:rsidP="006D4F0A">
    <w:pPr>
      <w:pStyle w:val="EPFooter2"/>
    </w:pPr>
    <w:r w:rsidRPr="00F72E17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2CDA" w14:textId="77777777" w:rsidR="006D4F0A" w:rsidRPr="00F72E17" w:rsidRDefault="006D4F0A" w:rsidP="006D4F0A">
    <w:pPr>
      <w:pStyle w:val="EPFooter"/>
    </w:pPr>
    <w:r w:rsidRPr="00F72E17">
      <w:rPr>
        <w:rStyle w:val="HideTWBExt"/>
      </w:rPr>
      <w:t>&lt;PathFdR&gt;</w:t>
    </w:r>
    <w:r w:rsidRPr="00F72E17">
      <w:t>PR\1343889CS.docx</w:t>
    </w:r>
    <w:r w:rsidRPr="00F72E17">
      <w:rPr>
        <w:rStyle w:val="HideTWBExt"/>
      </w:rPr>
      <w:t>&lt;/PathFdR&gt;</w:t>
    </w:r>
    <w:r w:rsidRPr="00F72E17">
      <w:tab/>
    </w:r>
    <w:r w:rsidRPr="00F72E17">
      <w:fldChar w:fldCharType="begin"/>
    </w:r>
    <w:r w:rsidRPr="00F72E17">
      <w:instrText xml:space="preserve"> PAGE  \* MERGEFORMAT </w:instrText>
    </w:r>
    <w:r w:rsidRPr="00F72E17">
      <w:fldChar w:fldCharType="separate"/>
    </w:r>
    <w:r w:rsidRPr="00F72E17">
      <w:rPr>
        <w:noProof/>
      </w:rPr>
      <w:t>19</w:t>
    </w:r>
    <w:r w:rsidRPr="00F72E17">
      <w:fldChar w:fldCharType="end"/>
    </w:r>
    <w:r w:rsidRPr="00F72E17">
      <w:t>/</w:t>
    </w:r>
    <w:fldSimple w:instr=" NUMPAGES  \* MERGEFORMAT ">
      <w:r w:rsidRPr="00F72E17">
        <w:rPr>
          <w:noProof/>
        </w:rPr>
        <w:t>20</w:t>
      </w:r>
    </w:fldSimple>
    <w:r w:rsidRPr="00F72E17">
      <w:tab/>
      <w:t>PE</w:t>
    </w:r>
    <w:r w:rsidRPr="00F72E17">
      <w:rPr>
        <w:rStyle w:val="HideTWBExt"/>
      </w:rPr>
      <w:t>&lt;NoPE&gt;</w:t>
    </w:r>
    <w:r w:rsidRPr="00F72E17">
      <w:t>788.869</w:t>
    </w:r>
    <w:r w:rsidRPr="00F72E17">
      <w:rPr>
        <w:rStyle w:val="HideTWBExt"/>
      </w:rPr>
      <w:t>&lt;/NoPE&gt;&lt;Version&gt;</w:t>
    </w:r>
    <w:r w:rsidRPr="00F72E17">
      <w:t>v01-00</w:t>
    </w:r>
    <w:r w:rsidRPr="00F72E17">
      <w:rPr>
        <w:rStyle w:val="HideTWBExt"/>
      </w:rPr>
      <w:t>&lt;/Version&gt;</w:t>
    </w:r>
  </w:p>
  <w:p w14:paraId="317D64F8" w14:textId="3898E860" w:rsidR="00FB52FE" w:rsidRPr="00F72E17" w:rsidRDefault="006D4F0A" w:rsidP="006D4F0A">
    <w:pPr>
      <w:pStyle w:val="EPFooter2"/>
    </w:pPr>
    <w:r w:rsidRPr="00F72E17">
      <w:tab/>
    </w:r>
    <w:r w:rsidRPr="00F72E17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56938" w14:textId="77777777" w:rsidR="006D4F0A" w:rsidRPr="00F72E17" w:rsidRDefault="006D4F0A" w:rsidP="006D4F0A">
    <w:pPr>
      <w:pStyle w:val="EPFooter"/>
    </w:pPr>
    <w:r w:rsidRPr="00F72E17">
      <w:rPr>
        <w:rStyle w:val="HideTWBExt"/>
      </w:rPr>
      <w:t>&lt;PathFdR&gt;</w:t>
    </w:r>
    <w:r w:rsidRPr="00F72E17">
      <w:t>PR\1343889CS.docx</w:t>
    </w:r>
    <w:r w:rsidRPr="00F72E17">
      <w:rPr>
        <w:rStyle w:val="HideTWBExt"/>
      </w:rPr>
      <w:t>&lt;/PathFdR&gt;</w:t>
    </w:r>
    <w:r w:rsidRPr="00F72E17">
      <w:tab/>
    </w:r>
    <w:r w:rsidRPr="00F72E17">
      <w:tab/>
      <w:t>PE</w:t>
    </w:r>
    <w:r w:rsidRPr="00F72E17">
      <w:rPr>
        <w:rStyle w:val="HideTWBExt"/>
      </w:rPr>
      <w:t>&lt;NoPE&gt;</w:t>
    </w:r>
    <w:r w:rsidRPr="00F72E17">
      <w:t>788.869</w:t>
    </w:r>
    <w:r w:rsidRPr="00F72E17">
      <w:rPr>
        <w:rStyle w:val="HideTWBExt"/>
      </w:rPr>
      <w:t>&lt;/NoPE&gt;&lt;Version&gt;</w:t>
    </w:r>
    <w:r w:rsidRPr="00F72E17">
      <w:t>v01-00</w:t>
    </w:r>
    <w:r w:rsidRPr="00F72E17">
      <w:rPr>
        <w:rStyle w:val="HideTWBExt"/>
      </w:rPr>
      <w:t>&lt;/Version&gt;</w:t>
    </w:r>
  </w:p>
  <w:p w14:paraId="033776C3" w14:textId="06C0D9B7" w:rsidR="00FB52FE" w:rsidRPr="00F72E17" w:rsidRDefault="006D4F0A" w:rsidP="006D4F0A">
    <w:pPr>
      <w:pStyle w:val="EPFooter2"/>
    </w:pPr>
    <w:r w:rsidRPr="00F72E17">
      <w:t>CS</w:t>
    </w:r>
    <w:r w:rsidRPr="00F72E17">
      <w:tab/>
    </w:r>
    <w:r w:rsidRPr="00F72E17">
      <w:rPr>
        <w:b w:val="0"/>
        <w:i/>
        <w:color w:val="C0C0C0"/>
        <w:sz w:val="22"/>
      </w:rPr>
      <w:t>Jednotná v rozmanitosti</w:t>
    </w:r>
    <w:r w:rsidRPr="00F72E17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71860" w14:textId="77777777" w:rsidR="005E55C1" w:rsidRPr="00F72E17" w:rsidRDefault="005E55C1">
      <w:r w:rsidRPr="00F72E17">
        <w:separator/>
      </w:r>
    </w:p>
  </w:footnote>
  <w:footnote w:type="continuationSeparator" w:id="0">
    <w:p w14:paraId="61F25335" w14:textId="77777777" w:rsidR="005E55C1" w:rsidRPr="00F72E17" w:rsidRDefault="005E55C1">
      <w:r w:rsidRPr="00F72E17">
        <w:continuationSeparator/>
      </w:r>
    </w:p>
  </w:footnote>
  <w:footnote w:id="1">
    <w:p w14:paraId="38944BFB" w14:textId="77777777" w:rsidR="009E7232" w:rsidRPr="00F72E17" w:rsidRDefault="009E7232" w:rsidP="009E7232">
      <w:pPr>
        <w:pStyle w:val="FootnoteText"/>
      </w:pPr>
      <w:r w:rsidRPr="00F72E17">
        <w:rPr>
          <w:rStyle w:val="FootnoteReference"/>
          <w:sz w:val="24"/>
          <w:szCs w:val="24"/>
        </w:rPr>
        <w:footnoteRef/>
      </w:r>
      <w:r w:rsidRPr="00F72E17">
        <w:rPr>
          <w:sz w:val="24"/>
        </w:rPr>
        <w:t xml:space="preserve"> Dosud nezveřejněný/á/é v Úředním věstníku.</w:t>
      </w:r>
    </w:p>
  </w:footnote>
  <w:footnote w:id="2">
    <w:p w14:paraId="46E32D42" w14:textId="77777777" w:rsidR="00371C38" w:rsidRPr="00F72E17" w:rsidRDefault="00371C38" w:rsidP="00371C38">
      <w:pPr>
        <w:pStyle w:val="FootnoteText"/>
      </w:pPr>
      <w:r w:rsidRPr="00F72E17">
        <w:rPr>
          <w:rStyle w:val="FootnoteReference"/>
        </w:rPr>
        <w:footnoteRef/>
      </w:r>
      <w:r w:rsidRPr="00F72E17">
        <w:t xml:space="preserve"> Dalšími nástroji v oblasti vnitřních věcí na období 2028-2034 jsou kromě tohoto návrhu návrh nařízení, kterým se zavádí podpora Unie v oblasti azylu, migrace a integrace na období 2028-2034 (2025/0540(COD)), a návrh nařízení, kterým se zavádí podpora Unie pro schengenský prostor, evropskou integrovanou správu hranic a společnou vízovou politiku na období 2028-2034 (2025/0541(COD)).</w:t>
      </w:r>
    </w:p>
  </w:footnote>
  <w:footnote w:id="3">
    <w:p w14:paraId="144C18B1" w14:textId="77777777" w:rsidR="00371C38" w:rsidRPr="00F72E17" w:rsidRDefault="00371C38" w:rsidP="00371C38">
      <w:pPr>
        <w:pStyle w:val="FootnoteText"/>
      </w:pPr>
      <w:r w:rsidRPr="00F72E17">
        <w:rPr>
          <w:rStyle w:val="FootnoteReference"/>
        </w:rPr>
        <w:footnoteRef/>
      </w:r>
      <w:r w:rsidRPr="00F72E17">
        <w:t xml:space="preserve"> zejména nařízení (EU) 2021/1148 ze dne 7. července 2021, kterým se jako součást Fondu pro integrovanou správu hranic zřizuje nástroj pro finanční podporu správy hranic a vízové politiky: schengenského prostoru, evropské integrované správy hranic a společné vízové politiky; nařízení (EU) 2021/1147 ze dne 7. července 2021, kterým se zřizuje Azylový, migrační a integrační fond; nařízení (EU) 2021/1149 ze dne 7. července 2021, kterým se zřizuje Fond pro vnitřní bezpečnost: vnitřní bezpečnost.</w:t>
      </w:r>
    </w:p>
  </w:footnote>
  <w:footnote w:id="4">
    <w:p w14:paraId="465BFE5D" w14:textId="77777777" w:rsidR="00371C38" w:rsidRPr="00F72E17" w:rsidRDefault="00371C38" w:rsidP="00371C38">
      <w:pPr>
        <w:pStyle w:val="FootnoteText"/>
      </w:pPr>
      <w:r w:rsidRPr="00F72E17">
        <w:rPr>
          <w:rStyle w:val="FootnoteReference"/>
        </w:rPr>
        <w:footnoteRef/>
      </w:r>
      <w:r w:rsidRPr="00F72E17">
        <w:t xml:space="preserve"> Návrh nařízení, kterým se zřizuje Evropský fond pro hospodářskou, sociální a územní soudržnost, zemědělství a venkovské oblasti, rybolov a námořní záležitosti, prosperitu a bezpečnost na období 2028–2034 a mění nařízení (EU) 2023/955 a nařízení (EU, Euratom) 2024/2509 (2025/0240 (COD)) (návrh plánu NRP)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A92A3" w14:textId="77777777" w:rsidR="003225DB" w:rsidRDefault="003225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3FE7" w14:textId="77777777" w:rsidR="003225DB" w:rsidRDefault="003225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C041A" w14:textId="77777777" w:rsidR="003225DB" w:rsidRDefault="003225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AD12D64"/>
    <w:multiLevelType w:val="hybridMultilevel"/>
    <w:tmpl w:val="FD3A57EA"/>
    <w:lvl w:ilvl="0" w:tplc="B6E051A0">
      <w:start w:val="1"/>
      <w:numFmt w:val="bullet"/>
      <w:lvlText w:val="­"/>
      <w:lvlJc w:val="left"/>
      <w:pPr>
        <w:ind w:left="720" w:hanging="360"/>
      </w:pPr>
      <w:rPr>
        <w:rFonts w:ascii="Abadi" w:hAnsi="Aba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492420">
    <w:abstractNumId w:val="9"/>
  </w:num>
  <w:num w:numId="2" w16cid:durableId="2109346214">
    <w:abstractNumId w:val="9"/>
  </w:num>
  <w:num w:numId="3" w16cid:durableId="1931766737">
    <w:abstractNumId w:val="7"/>
  </w:num>
  <w:num w:numId="4" w16cid:durableId="1911427930">
    <w:abstractNumId w:val="7"/>
  </w:num>
  <w:num w:numId="5" w16cid:durableId="678313201">
    <w:abstractNumId w:val="6"/>
  </w:num>
  <w:num w:numId="6" w16cid:durableId="1438524128">
    <w:abstractNumId w:val="6"/>
  </w:num>
  <w:num w:numId="7" w16cid:durableId="40984651">
    <w:abstractNumId w:val="5"/>
  </w:num>
  <w:num w:numId="8" w16cid:durableId="972250863">
    <w:abstractNumId w:val="5"/>
  </w:num>
  <w:num w:numId="9" w16cid:durableId="1998922216">
    <w:abstractNumId w:val="4"/>
  </w:num>
  <w:num w:numId="10" w16cid:durableId="1626159926">
    <w:abstractNumId w:val="4"/>
  </w:num>
  <w:num w:numId="11" w16cid:durableId="1006396419">
    <w:abstractNumId w:val="8"/>
  </w:num>
  <w:num w:numId="12" w16cid:durableId="2029408690">
    <w:abstractNumId w:val="8"/>
  </w:num>
  <w:num w:numId="13" w16cid:durableId="1510022016">
    <w:abstractNumId w:val="3"/>
  </w:num>
  <w:num w:numId="14" w16cid:durableId="1805734978">
    <w:abstractNumId w:val="3"/>
  </w:num>
  <w:num w:numId="15" w16cid:durableId="1003238883">
    <w:abstractNumId w:val="2"/>
  </w:num>
  <w:num w:numId="16" w16cid:durableId="477840440">
    <w:abstractNumId w:val="2"/>
  </w:num>
  <w:num w:numId="17" w16cid:durableId="1282767247">
    <w:abstractNumId w:val="1"/>
  </w:num>
  <w:num w:numId="18" w16cid:durableId="441802740">
    <w:abstractNumId w:val="1"/>
  </w:num>
  <w:num w:numId="19" w16cid:durableId="1283265386">
    <w:abstractNumId w:val="0"/>
  </w:num>
  <w:num w:numId="20" w16cid:durableId="1154878900">
    <w:abstractNumId w:val="0"/>
  </w:num>
  <w:num w:numId="21" w16cid:durableId="561645368">
    <w:abstractNumId w:val="9"/>
  </w:num>
  <w:num w:numId="22" w16cid:durableId="2136747713">
    <w:abstractNumId w:val="7"/>
  </w:num>
  <w:num w:numId="23" w16cid:durableId="1639645318">
    <w:abstractNumId w:val="6"/>
  </w:num>
  <w:num w:numId="24" w16cid:durableId="1272398404">
    <w:abstractNumId w:val="5"/>
  </w:num>
  <w:num w:numId="25" w16cid:durableId="1364095337">
    <w:abstractNumId w:val="4"/>
  </w:num>
  <w:num w:numId="26" w16cid:durableId="1060135053">
    <w:abstractNumId w:val="8"/>
  </w:num>
  <w:num w:numId="27" w16cid:durableId="585650942">
    <w:abstractNumId w:val="3"/>
  </w:num>
  <w:num w:numId="28" w16cid:durableId="609354727">
    <w:abstractNumId w:val="2"/>
  </w:num>
  <w:num w:numId="29" w16cid:durableId="579145952">
    <w:abstractNumId w:val="1"/>
  </w:num>
  <w:num w:numId="30" w16cid:durableId="1852714680">
    <w:abstractNumId w:val="0"/>
  </w:num>
  <w:num w:numId="31" w16cid:durableId="640840700">
    <w:abstractNumId w:val="9"/>
  </w:num>
  <w:num w:numId="32" w16cid:durableId="1256204812">
    <w:abstractNumId w:val="7"/>
  </w:num>
  <w:num w:numId="33" w16cid:durableId="658849252">
    <w:abstractNumId w:val="6"/>
  </w:num>
  <w:num w:numId="34" w16cid:durableId="1598636812">
    <w:abstractNumId w:val="5"/>
  </w:num>
  <w:num w:numId="35" w16cid:durableId="1224753247">
    <w:abstractNumId w:val="4"/>
  </w:num>
  <w:num w:numId="36" w16cid:durableId="1791047919">
    <w:abstractNumId w:val="8"/>
  </w:num>
  <w:num w:numId="37" w16cid:durableId="705444392">
    <w:abstractNumId w:val="3"/>
  </w:num>
  <w:num w:numId="38" w16cid:durableId="1545096093">
    <w:abstractNumId w:val="2"/>
  </w:num>
  <w:num w:numId="39" w16cid:durableId="649477852">
    <w:abstractNumId w:val="1"/>
  </w:num>
  <w:num w:numId="40" w16cid:durableId="948590604">
    <w:abstractNumId w:val="0"/>
  </w:num>
  <w:num w:numId="41" w16cid:durableId="2202868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JMNU" w:val="1"/>
    <w:docVar w:name="COMKEY" w:val="LIBE"/>
    <w:docVar w:name="CopyToNetwork" w:val="-1"/>
    <w:docVar w:name="DOCDT" w:val="18/05/2026"/>
    <w:docVar w:name="DOCMNU" w:val=" 1"/>
    <w:docVar w:name="EPSTATMNU" w:val=" 5"/>
    <w:docVar w:name="EVABUDGMNU" w:val=" 1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3896489 HideTWBExt;}{\*\cs18 \additive \v\f1\fs20\cf15 _x000d__x000a_\spriority0 \styrsid3896489 HideTWBInt;}{\s19\ql \li0\ri0\sa120\nowidctlpar\wrapdefault\aspalpha\aspnum\faauto\adjustright\rin0\lin0\itap0 \rtlch\fcs1 \af0\afs20\alang1025 \ltrch\fcs0 \fs24\lang2057\langfe2057\cgrid\langnp2057\langfenp2057 _x000d__x000a_\sbasedon0 \snext19 \spriority0 \styrsid3896489 Normal6a;}{\s20\ql \li0\ri0\nowidctlpar\wrapdefault\aspalpha\aspnum\faauto\adjustright\rin0\lin0\itap0 \rtlch\fcs1 \af0\afs20\alang1025 \ltrch\fcs0 \b\fs24\lang2057\langfe2057\cgrid\langnp2057\langfenp2057 _x000d__x000a_\sbasedon0 \snext20 \spriority0 \styrsid3896489 NormalBold;}{\s21\ql \li0\ri0\sa240\nowidctlpar\wrapdefault\aspalpha\aspnum\faauto\adjustright\rin0\lin0\itap0 \rtlch\fcs1 \af0\afs20\alang1025 \ltrch\fcs0 _x000d__x000a_\i\fs24\lang2057\langfe2057\cgrid\langnp2057\langfenp2057 \sbasedon0 \snext21 \spriority0 \styrsid3896489 AmJustText;}{\s22\qc \li0\ri0\sb240\sa240\nowidctlpar\wrapdefault\aspalpha\aspnum\faauto\adjustright\rin0\lin0\itap0 \rtlch\fcs1 _x000d__x000a_\af0\afs20\alang1025 \ltrch\fcs0 \i\fs24\lang2057\langfe2057\cgrid\langnp2057\langfenp2057 \sbasedon0 \snext22 \spriority0 \styrsid389648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3896489 AmJustTitle;}{\s24\qr \li0\ri0\sb240\sa240\nowidctlpar\wrapdefault\aspalpha\aspnum\faauto\adjustright\rin0\lin0\itap0 \rtlch\fcs1 \af0\afs20\alang1025 \ltrch\fcs0 _x000d__x000a_\fs24\lang2057\langfe2057\cgrid\langnp2057\langfenp2057 \sbasedon0 \snext24 \spriority0 \styrsid3896489 AmOrLang;}{\s25\qc \li0\ri0\sa240\nowidctlpar\wrapdefault\aspalpha\aspnum\faauto\adjustright\rin0\lin0\itap0 \rtlch\fcs1 \af0\afs20\alang1025 _x000d__x000a_\ltrch\fcs0 \i\fs24\lang2057\langfe2057\cgrid\langnp2057\langfenp2057 \sbasedon0 \snext25 \spriority0 \styrsid389648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3896489 AmNumberTabs;}{\s27\ql \li0\ri0\sb240\nowidctlpar\wrapdefault\aspalpha\aspnum\faauto\adjustright\rin0\lin0\itap0 \rtlch\fcs1 _x000d__x000a_\af0\afs20\alang1025 \ltrch\fcs0 \b\fs24\lang2057\langfe2057\cgrid\langnp2057\langfenp2057 \sbasedon0 \snext27 \spriority0 \styrsid3896489 NormalBold12b;}}{\*\rsidtbl \rsid24658\rsid223860\rsid735077\rsid1718133\rsid2892074\rsid3565327\rsid3896489_x000d__x000a_\rsid4666813\rsid6641733\rsid7823322\rsid9118105\rsid9636012\rsid10377208\rsid11215221\rsid11549030\rsid12154954\rsid14106817\rsid14382809\rsid14424199\rsid15204470\rsid15285974\rsid15950462\rsid16324206\rsid16662270}{\mmathPr\mmathFont34\mbrkBin0_x000d__x000a_\mbrkBinSub0\msmallFrac0\mdispDef1\mlMargin0\mrMargin0\mdefJc1\mwrapIndent1440\mintLim0\mnaryLim1}{\info{\author LECUYER Katarzyna}{\operator LECUYER Katarzyna}{\creatim\yr2026\mo5\dy13\hr10\min38}{\revtim\yr2026\mo5\dy13\hr10\min38}{\version1}{\edmins0}_x000d__x000a_{\nofpages1}{\nofwords104}{\nofchars596}{\nofcharsws69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89648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10681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10681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10681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10681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2057\langfe2057\cgrid\langnp2057\langfenp2057 {\rtlch\fcs1 \af0 \ltrch\fcs0 \cs17\b0\v\fs20\cf9\lang1024\langfe1024\loch\af1\hich\af1\dbch\af31501\noproof\insrsid3896489\charrsid6182337 {\*\bkmkstart restart}_x000d__x000a_\hich\af1\dbch\af31501\loch\f1 &lt;Amend&gt;}{\rtlch\fcs1 \af0 \ltrch\fcs0 \insrsid3896489\charrsid6182337 Amendment\tab \tab }{\rtlch\fcs1 \af0 \ltrch\fcs0 _x000d__x000a_\cs17\b0\v\fs20\cf9\lang1024\langfe1024\loch\af1\hich\af1\dbch\af31501\noproof\insrsid3896489\charrsid6182337 \hich\af1\dbch\af31501\loch\f1 &lt;NumAm&gt;}{\rtlch\fcs1 \af0 \ltrch\fcs0 \insrsid3896489\charrsid6182337 #}{\rtlch\fcs1 \af1 \ltrch\fcs0 _x000d__x000a_\cs18\v\f1\fs20\cf15\insrsid3896489\charrsid6182337 ENMIENDA@NRAM@}{\rtlch\fcs1 \af0 \ltrch\fcs0 \insrsid3896489\charrsid6182337 #}{\rtlch\fcs1 \af0 \ltrch\fcs0 _x000d__x000a_\cs17\b0\v\fs20\cf9\lang1024\langfe1024\loch\af1\hich\af1\dbch\af31501\noproof\insrsid3896489\charrsid6182337 \hich\af1\dbch\af31501\loch\f1 &lt;/NumAm&gt;}{\rtlch\fcs1 \af0 \ltrch\fcs0 \insrsid3896489\charrsid6182337 _x000d__x000a_\par }\pard\plain \ltrpar\s27\ql \li0\ri0\sb240\keepn\nowidctlpar\wrapdefault\aspalpha\aspnum\faauto\adjustright\rin0\lin0\itap0\pararsid2173828 \rtlch\fcs1 \af0\afs20\alang1025 \ltrch\fcs0 \b\fs24\lang2057\langfe2057\cgrid\langnp2057\langfenp2057 {_x000d__x000a_\rtlch\fcs1 \af0 \ltrch\fcs0 \cs17\b0\v\fs20\cf9\lang1024\langfe1024\loch\af1\hich\af1\dbch\af31501\noproof\insrsid3896489\charrsid6182337 \hich\af1\dbch\af31501\loch\f1 &lt;DocAmend&gt;}{\rtlch\fcs1 \af0 \ltrch\fcs0 \insrsid3896489\charrsid6182337 _x000d__x000a_Proposal for a #}{\rtlch\fcs1 \af1 \ltrch\fcs0 \cs18\v\f1\fs20\cf15\insrsid3896489\charrsid6182337 MNU[DOC1][DOC2][DOC3]@DOCMSG@DOCMNU}{\rtlch\fcs1 \af0 \ltrch\fcs0 \insrsid3896489\charrsid6182337 ##}{\rtlch\fcs1 \af1 \ltrch\fcs0 _x000d__x000a_\cs18\v\f1\fs20\cf15\insrsid3896489\charrsid6182337 MNU[AMACTYES][NOTAPP]@CHOICE@AMACTMNU}{\rtlch\fcs1 \af0 \ltrch\fcs0 \insrsid3896489\charrsid6182337 #}{\rtlch\fcs1 \af0 \ltrch\fcs0 _x000d__x000a_\cs17\b0\v\fs20\cf9\lang1024\langfe1024\loch\af1\hich\af1\dbch\af31501\noproof\insrsid3896489\charrsid6182337 \hich\af1\dbch\af31501\loch\f1 &lt;/DocAmend&gt;}{\rtlch\fcs1 \af0 \ltrch\fcs0 \insrsid3896489\charrsid6182337 _x000d__x000a_\par }\pard\plain \ltrpar\s20\ql \li0\ri0\keepn\nowidctlpar\wrapdefault\aspalpha\aspnum\faauto\adjustright\rin0\lin0\itap0\pararsid14315216 \rtlch\fcs1 \af0\afs20\alang1025 \ltrch\fcs0 \b\fs24\lang2057\langfe2057\cgrid\langnp2057\langfenp2057 {\rtlch\fcs1 _x000d__x000a_\af0 \ltrch\fcs0 \cs17\b0\v\fs20\cf9\lang1024\langfe1024\loch\af1\hich\af1\dbch\af31501\noproof\insrsid3896489\charrsid6182337 \hich\af1\dbch\af31501\loch\f1 &lt;Article&gt;}{\rtlch\fcs1 \af0 \ltrch\fcs0 \insrsid3896489\charrsid6182337 #}{\rtlch\fcs1 \af1 _x000d__x000a_\ltrch\fcs0 \cs18\v\f1\fs20\cf15\insrsid3896489\charrsid6182337 MNU[AMACTPARTYES][AMACTPARTNO]@CHOICE@AMACTMNU}{\rtlch\fcs1 \af0 \ltrch\fcs0 \insrsid3896489\charrsid6182337 #}{\rtlch\fcs1 \af0 \ltrch\fcs0 _x000d__x000a_\cs17\b0\v\fs20\cf9\lang1024\langfe1024\loch\af1\hich\af1\dbch\af31501\noproof\insrsid3896489\charrsid6182337 \hich\af1\dbch\af31501\loch\f1 &lt;/Article&gt;}{\rtlch\fcs1 \af0 \ltrch\fcs0 \insrsid3896489\charrsid6182337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insrsid3896489\charrsid6182337 \hich\af1\dbch\af31501\loch\f1 &lt;DocAmend2&gt;&lt;OptDel&gt;}{\rtlch\fcs1 \af0 \ltrch\fcs0 \insrsid3896489\charrsid6182337 #}{\rtlch\fcs1 \af1 _x000d__x000a_\ltrch\fcs0 \cs18\v\f1\fs20\cf15\insrsid3896489\charrsid6182337 MNU[OPTNRACTYES][NOTAPP]@CHOICE@AMACTMNU}{\rtlch\fcs1 \af0 \ltrch\fcs0 \insrsid3896489\charrsid6182337 #}{\rtlch\fcs1 \af0 \ltrch\fcs0 _x000d__x000a_\cs17\v\fs20\cf9\lang1024\langfe1024\loch\af1\hich\af1\dbch\af31501\noproof\insrsid3896489\charrsid6182337 \hich\af1\dbch\af31501\loch\f1 &lt;/OptDel&gt;&lt;/DocAmend2&gt;}{\rtlch\fcs1 \af0 \ltrch\fcs0 \insrsid3896489\charrsid6182337 _x000d__x000a_\par }\pard \ltrpar\ql \li0\ri0\widctlpar\wrapdefault\aspalpha\aspnum\faauto\adjustright\rin0\lin0\itap0\pararsid2517430 {\rtlch\fcs1 \af0 \ltrch\fcs0 \cs17\v\fs20\cf9\lang1024\langfe1024\loch\af1\hich\af1\dbch\af31501\noproof\insrsid3896489\charrsid6182337 _x000d__x000a_\hich\af1\dbch\af31501\loch\f1 &lt;Article2&gt;&lt;OptDel&gt;}{\rtlch\fcs1 \af0 \ltrch\fcs0 \insrsid3896489\charrsid6182337 #}{\rtlch\fcs1 \af1 \ltrch\fcs0 \cs18\v\f1\fs20\cf15\insrsid3896489\charrsid6182337 MNU[OPTACTPARTYES][NOTAPP]@CHOICE@AMACTMNU}{\rtlch\fcs1 _x000d__x000a_\af0 \ltrch\fcs0 \insrsid3896489\charrsid6182337 #}{\rtlch\fcs1 \af0 \ltrch\fcs0 \cs17\v\fs20\cf9\lang1024\langfe1024\loch\af1\hich\af1\dbch\af31501\noproof\insrsid3896489\charrsid6182337 \hich\af1\dbch\af31501\loch\f1 &lt;/OptDel&gt;&lt;/Article2&gt;}{\rtlch\fcs1 _x000d__x000a_\af0 \ltrch\fcs0 \insrsid3896489\charrsid6182337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insrsid3896489\charrsid6182337 \cell }\pard\plain \ltrpar\ql \li0\ri0\widctlpar\intbl\wrapdefault\aspalpha\aspnum\faauto\adjustright\rin0\lin0 \rtlch\fcs1 _x000d__x000a_\af0\afs20\alang1025 \ltrch\fcs0 \fs24\lang2057\langfe2057\cgrid\langnp2057\langfenp2057 {\rtlch\fcs1 \af0 \ltrch\fcs0 \insrsid3896489\charrsid6182337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4315216 \rtlch\fcs1 \af0\afs20\alang1025 \ltrch\fcs0 _x000d__x000a_\i\fs24\lang2057\langfe2057\cgrid\langnp2057\langfenp2057 {\rtlch\fcs1 \af0 \ltrch\fcs0 \insrsid3896489\charrsid6182337 #}{\rtlch\fcs1 \af1 \ltrch\fcs0 \cs18\v\f1\fs20\cf15\insrsid3896489\charrsid6182337 MNU[OPTLEFTAMACT][LEFTPROP]@CHOICE@AMACTMNU}{_x000d__x000a_\rtlch\fcs1 \af0 \ltrch\fcs0 \insrsid3896489\charrsid6182337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3896489\charrsid6182337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2057\langfe2057\cgrid\langnp2057\langfenp2057 {\rtlch\fcs1 \af0 \ltrch\fcs0 _x000d__x000a_\insrsid3896489\charrsid6182337 ##\cell ##}{\rtlch\fcs1 \af0\afs24 \ltrch\fcs0 \insrsid3896489\charrsid6182337 \cell }\pard\plain \ltrpar\ql \li0\ri0\widctlpar\intbl\wrapdefault\aspalpha\aspnum\faauto\adjustright\rin0\lin0 \rtlch\fcs1 _x000d__x000a_\af0\afs20\alang1025 \ltrch\fcs0 \fs24\lang2057\langfe2057\cgrid\langnp2057\langfenp2057 {\rtlch\fcs1 \af0 \ltrch\fcs0 \insrsid3896489\charrsid6182337 \trowd 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517430 \rtlch\fcs1 \af0\afs20\alang1025 \ltrch\fcs0 \fs24\lang2057\langfe2057\cgrid\langnp2057\langfenp2057 {\rtlch\fcs1 \af0 \ltrch\fcs0 _x000d__x000a_\insrsid3896489\charrsid6182337 Or. }{\rtlch\fcs1 \af0 \ltrch\fcs0 \cs17\v\fs20\cf9\lang1024\langfe1024\loch\af1\hich\af1\dbch\af31501\noproof\insrsid3896489\charrsid6182337 \hich\af1\dbch\af31501\loch\f1 &lt;Original&gt;}{\rtlch\fcs1 \af0 \ltrch\fcs0 _x000d__x000a_\insrsid3896489\charrsid6182337 #}{\rtlch\fcs1 \af1 \ltrch\fcs0 \cs18\v\f1\fs20\cf15\insrsid3896489\charrsid6182337 MNU[ORLANGONE][ORLANGMORE]@CHOICE@ORLANGMNU}{\rtlch\fcs1 \af0 \ltrch\fcs0 \insrsid3896489\charrsid6182337 #}{\rtlch\fcs1 \af0 \ltrch\fcs0 _x000d__x000a_\cs17\v\fs20\cf9\lang1024\langfe1024\loch\af1\hich\af1\dbch\af31501\noproof\insrsid3896489\charrsid6182337 \hich\af1\dbch\af31501\loch\f1 &lt;/Original&gt;}{\rtlch\fcs1 \af0 \ltrch\fcs0 \insrsid3896489\charrsid6182337 _x000d__x000a_\par }\pard\plain \ltrpar\s22\qc \li0\ri0\sb240\sa240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3896489\charrsid6182337 \hich\af1\dbch\af31501\loch\f1 &lt;OptDel&gt;}{\rtlch\fcs1 \af0 \ltrch\fcs0 \insrsid3896489\charrsid6182337 #}{_x000d__x000a_\rtlch\fcs1 \af1 \ltrch\fcs0 \cs18\v\f1\fs20\cf15\insrsid3896489\charrsid6182337 MNU[CROSSREFNO][CROSSREFYES]@CHOICE@}{\rtlch\fcs1 \af0 \ltrch\fcs0 \insrsid3896489\charrsid6182337 #}{\rtlch\fcs1 \af0 \ltrch\fcs0 _x000d__x000a_\cs17\i0\v\fs20\cf9\lang1024\langfe1024\loch\af1\hich\af1\dbch\af31501\noproof\insrsid3896489\charrsid6182337 \hich\af1\dbch\af31501\loch\f1 &lt;/OptDel&gt;}{\rtlch\fcs1 \af0 \ltrch\fcs0 \insrsid3896489\charrsid6182337 _x000d__x000a_\par }\pard\plain \ltrpar\s23\qc \li0\ri0\sb240\sa240\keepn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3896489\charrsid6182337 \hich\af1\dbch\af31501\loch\f1 &lt;TitreJust&gt;}{\rtlch\fcs1 \af0 \ltrch\fcs0 \insrsid3896489\charrsid6182337 _x000d__x000a_Justification}{\rtlch\fcs1 \af0 \ltrch\fcs0 \cs17\i0\v\fs20\cf9\lang1024\langfe1024\loch\af1\hich\af1\dbch\af31501\noproof\insrsid3896489\charrsid6182337 \hich\af1\dbch\af31501\loch\f1 &lt;/TitreJust&gt;}{\rtlch\fcs1 \af0 \ltrch\fcs0 _x000d__x000a_\insrsid3896489\charrsid6182337 _x000d__x000a_\par }\pard\plain \ltrpar\s21\ql \li0\ri0\sa240\nowidctlpar\wrapdefault\aspalpha\aspnum\faauto\adjustright\rin0\lin0\itap0\pararsid2517430 \rtlch\fcs1 \af0\afs20\alang1025 \ltrch\fcs0 \i\fs24\lang2057\langfe2057\cgrid\langnp2057\langfenp2057 {\rtlch\fcs1 \af0 _x000d__x000a_\ltrch\fcs0 \cs17\i0\v\fs20\cf9\lang1024\langfe1024\loch\af1\hich\af1\dbch\af31501\noproof\insrsid3896489\charrsid6182337 \hich\af1\dbch\af31501\loch\f1 &lt;OptDelPrev&gt;}{\rtlch\fcs1 \af0 \ltrch\fcs0 \insrsid3896489\charrsid6182337 #}{\rtlch\fcs1 \af1 _x000d__x000a_\ltrch\fcs0 \cs18\v\f1\fs20\cf15\insrsid3896489\charrsid6182337 MNU[TEXTJUSTYES][TEXTJUSTNO]@CHOICE@}{\rtlch\fcs1 \af0 \ltrch\fcs0 \insrsid3896489\charrsid6182337 #}{\rtlch\fcs1 \af0 \ltrch\fcs0 _x000d__x000a_\cs17\i0\v\fs20\cf9\lang1024\langfe1024\loch\af1\hich\af1\dbch\af31501\noproof\insrsid3896489\charrsid6182337 \hich\af1\dbch\af31501\loch\f1 &lt;/OptDelPrev&gt;}{\rtlch\fcs1 \af0 \ltrch\fcs0 \insrsid3896489\charrsid618233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3896489\charrsid6182337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4_x000d__x000a_ccceb3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43"/>
    <w:docVar w:name="TXTLANGUE" w:val="CS"/>
    <w:docVar w:name="TXTLANGUEMIN" w:val="cs"/>
    <w:docVar w:name="TXTNRC" w:val="178/2025"/>
    <w:docVar w:name="TXTNRCOD" w:val="2025/0542"/>
    <w:docVar w:name="TXTNRCOM" w:val="(2025)0542"/>
    <w:docVar w:name="TXTNRPE" w:val="788.869"/>
    <w:docVar w:name="TXTPEorAP" w:val="PE"/>
    <w:docVar w:name="TXTROUTE" w:val="PR\1343889CS.docx"/>
    <w:docVar w:name="TXTTITLE" w:val="establishing the Union support for internal security for the period from 2028 to 2034"/>
    <w:docVar w:name="TXTVERSION" w:val="01-00"/>
  </w:docVars>
  <w:rsids>
    <w:rsidRoot w:val="005E55C1"/>
    <w:rsid w:val="00011AAB"/>
    <w:rsid w:val="00012351"/>
    <w:rsid w:val="000139E5"/>
    <w:rsid w:val="00065FBC"/>
    <w:rsid w:val="0007683B"/>
    <w:rsid w:val="00084DD2"/>
    <w:rsid w:val="00084E89"/>
    <w:rsid w:val="000B62B6"/>
    <w:rsid w:val="000B7489"/>
    <w:rsid w:val="000E4437"/>
    <w:rsid w:val="000F1096"/>
    <w:rsid w:val="00120948"/>
    <w:rsid w:val="00123DD5"/>
    <w:rsid w:val="001277AE"/>
    <w:rsid w:val="00142215"/>
    <w:rsid w:val="00150AA0"/>
    <w:rsid w:val="001767E2"/>
    <w:rsid w:val="00187008"/>
    <w:rsid w:val="001B3829"/>
    <w:rsid w:val="001C5592"/>
    <w:rsid w:val="001C5B44"/>
    <w:rsid w:val="001C6FFC"/>
    <w:rsid w:val="001F7C7C"/>
    <w:rsid w:val="00212B84"/>
    <w:rsid w:val="00220DB0"/>
    <w:rsid w:val="002346B0"/>
    <w:rsid w:val="002667C3"/>
    <w:rsid w:val="002669B6"/>
    <w:rsid w:val="00290BED"/>
    <w:rsid w:val="0029634C"/>
    <w:rsid w:val="002D13EE"/>
    <w:rsid w:val="002E33EE"/>
    <w:rsid w:val="002F40BB"/>
    <w:rsid w:val="002F4B02"/>
    <w:rsid w:val="00305CD9"/>
    <w:rsid w:val="003225DB"/>
    <w:rsid w:val="00323EF8"/>
    <w:rsid w:val="003316DD"/>
    <w:rsid w:val="00366A46"/>
    <w:rsid w:val="00370AC3"/>
    <w:rsid w:val="00371C38"/>
    <w:rsid w:val="003824EE"/>
    <w:rsid w:val="003B4689"/>
    <w:rsid w:val="003B471D"/>
    <w:rsid w:val="003C2068"/>
    <w:rsid w:val="003C37CF"/>
    <w:rsid w:val="004100B1"/>
    <w:rsid w:val="00426E47"/>
    <w:rsid w:val="00455743"/>
    <w:rsid w:val="00461601"/>
    <w:rsid w:val="00480924"/>
    <w:rsid w:val="004C0915"/>
    <w:rsid w:val="004D424E"/>
    <w:rsid w:val="004E42C8"/>
    <w:rsid w:val="004E4CE7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B6DE5"/>
    <w:rsid w:val="005C2BEF"/>
    <w:rsid w:val="005D1A99"/>
    <w:rsid w:val="005D7609"/>
    <w:rsid w:val="005D7EE8"/>
    <w:rsid w:val="005E55C1"/>
    <w:rsid w:val="00613C4B"/>
    <w:rsid w:val="00642325"/>
    <w:rsid w:val="006A2DD8"/>
    <w:rsid w:val="006A2F5D"/>
    <w:rsid w:val="006D4F0A"/>
    <w:rsid w:val="006F0C47"/>
    <w:rsid w:val="006F7907"/>
    <w:rsid w:val="00743189"/>
    <w:rsid w:val="00743D33"/>
    <w:rsid w:val="00775C3E"/>
    <w:rsid w:val="007932B3"/>
    <w:rsid w:val="00793EA9"/>
    <w:rsid w:val="007D251E"/>
    <w:rsid w:val="007D6F68"/>
    <w:rsid w:val="00823E6B"/>
    <w:rsid w:val="00826780"/>
    <w:rsid w:val="00837CCD"/>
    <w:rsid w:val="008633CC"/>
    <w:rsid w:val="00865190"/>
    <w:rsid w:val="008719B9"/>
    <w:rsid w:val="00894ECE"/>
    <w:rsid w:val="00896BB4"/>
    <w:rsid w:val="008A7FB8"/>
    <w:rsid w:val="008B2199"/>
    <w:rsid w:val="008E2285"/>
    <w:rsid w:val="008E5790"/>
    <w:rsid w:val="009022B8"/>
    <w:rsid w:val="00914537"/>
    <w:rsid w:val="00917CC4"/>
    <w:rsid w:val="009763DA"/>
    <w:rsid w:val="009975B3"/>
    <w:rsid w:val="009A216D"/>
    <w:rsid w:val="009B4B93"/>
    <w:rsid w:val="009D1910"/>
    <w:rsid w:val="009E7232"/>
    <w:rsid w:val="009F24BE"/>
    <w:rsid w:val="009F6C2F"/>
    <w:rsid w:val="009F767A"/>
    <w:rsid w:val="00A02819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308D4"/>
    <w:rsid w:val="00B42702"/>
    <w:rsid w:val="00B57B8B"/>
    <w:rsid w:val="00B85407"/>
    <w:rsid w:val="00B94CD3"/>
    <w:rsid w:val="00B95702"/>
    <w:rsid w:val="00BC6489"/>
    <w:rsid w:val="00BD480C"/>
    <w:rsid w:val="00BF2379"/>
    <w:rsid w:val="00C17518"/>
    <w:rsid w:val="00C20954"/>
    <w:rsid w:val="00C23324"/>
    <w:rsid w:val="00C42A41"/>
    <w:rsid w:val="00C47E74"/>
    <w:rsid w:val="00C57A72"/>
    <w:rsid w:val="00C73602"/>
    <w:rsid w:val="00CF60C8"/>
    <w:rsid w:val="00D30DE2"/>
    <w:rsid w:val="00D32924"/>
    <w:rsid w:val="00D4617B"/>
    <w:rsid w:val="00D503A3"/>
    <w:rsid w:val="00D76B06"/>
    <w:rsid w:val="00D8539B"/>
    <w:rsid w:val="00DA6ED0"/>
    <w:rsid w:val="00DC5011"/>
    <w:rsid w:val="00DE1281"/>
    <w:rsid w:val="00E171B6"/>
    <w:rsid w:val="00E2160F"/>
    <w:rsid w:val="00E72695"/>
    <w:rsid w:val="00E73C5A"/>
    <w:rsid w:val="00E74DEB"/>
    <w:rsid w:val="00E947A6"/>
    <w:rsid w:val="00EB1753"/>
    <w:rsid w:val="00EB6CFF"/>
    <w:rsid w:val="00EC05C2"/>
    <w:rsid w:val="00EE3996"/>
    <w:rsid w:val="00F07062"/>
    <w:rsid w:val="00F23CFC"/>
    <w:rsid w:val="00F372DB"/>
    <w:rsid w:val="00F433E2"/>
    <w:rsid w:val="00F61420"/>
    <w:rsid w:val="00F72E17"/>
    <w:rsid w:val="00F8306F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BB03B"/>
  <w15:chartTrackingRefBased/>
  <w15:docId w15:val="{B92E1781-A552-43F8-9B82-E940EE67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613C4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13C4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13C4B"/>
    <w:rPr>
      <w:sz w:val="18"/>
    </w:rPr>
  </w:style>
  <w:style w:type="paragraph" w:customStyle="1" w:styleId="Normal6">
    <w:name w:val="Normal6"/>
    <w:basedOn w:val="Normal"/>
    <w:link w:val="Normal6Char"/>
    <w:rsid w:val="00F61420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F61420"/>
    <w:rPr>
      <w:b/>
      <w:sz w:val="24"/>
    </w:rPr>
  </w:style>
  <w:style w:type="character" w:customStyle="1" w:styleId="Normal6Char">
    <w:name w:val="Normal6 Char"/>
    <w:basedOn w:val="DefaultParagraphFont"/>
    <w:link w:val="Normal6"/>
    <w:rsid w:val="00F61420"/>
    <w:rPr>
      <w:sz w:val="24"/>
      <w:lang w:val="cs-CZ"/>
    </w:rPr>
  </w:style>
  <w:style w:type="paragraph" w:customStyle="1" w:styleId="ColumnHeading">
    <w:name w:val="ColumnHeading"/>
    <w:basedOn w:val="Normal"/>
    <w:rsid w:val="00F6142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614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61420"/>
    <w:pPr>
      <w:jc w:val="right"/>
    </w:pPr>
  </w:style>
  <w:style w:type="paragraph" w:styleId="Footer">
    <w:name w:val="footer"/>
    <w:basedOn w:val="Normal"/>
    <w:link w:val="FooterChar"/>
    <w:semiHidden/>
    <w:rsid w:val="006A2D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A2DD8"/>
    <w:rPr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371C38"/>
    <w:pPr>
      <w:widowControl/>
      <w:jc w:val="both"/>
    </w:pPr>
    <w:rPr>
      <w:rFonts w:eastAsiaTheme="minorHAnsi"/>
      <w:kern w:val="2"/>
      <w:sz w:val="20"/>
      <w:lang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71C38"/>
    <w:rPr>
      <w:rFonts w:eastAsiaTheme="minorHAnsi"/>
      <w:kern w:val="2"/>
      <w:lang w:eastAsia="en-US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371C38"/>
    <w:rPr>
      <w:vertAlign w:val="superscript"/>
    </w:rPr>
  </w:style>
  <w:style w:type="paragraph" w:styleId="Revision">
    <w:name w:val="Revision"/>
    <w:hidden/>
    <w:uiPriority w:val="99"/>
    <w:semiHidden/>
    <w:rsid w:val="00E947A6"/>
    <w:rPr>
      <w:sz w:val="24"/>
    </w:rPr>
  </w:style>
  <w:style w:type="character" w:styleId="CommentReference">
    <w:name w:val="annotation reference"/>
    <w:basedOn w:val="DefaultParagraphFont"/>
    <w:rsid w:val="00EC05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05C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05C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05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C05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3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5067</Words>
  <Characters>30762</Characters>
  <Application>Microsoft Office Word</Application>
  <DocSecurity>0</DocSecurity>
  <Lines>1060</Lines>
  <Paragraphs>288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subject/>
  <dc:creator>LECUYER Katarzyna</dc:creator>
  <cp:keywords/>
  <dc:description/>
  <cp:lastModifiedBy>SODOMKOVA Renata</cp:lastModifiedBy>
  <cp:revision>2</cp:revision>
  <cp:lastPrinted>2026-05-13T09:01:00Z</cp:lastPrinted>
  <dcterms:created xsi:type="dcterms:W3CDTF">2026-06-02T13:30:00Z</dcterms:created>
  <dcterms:modified xsi:type="dcterms:W3CDTF">2026-06-02T13:30:00Z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10.3.0 Build [20260401]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1343889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\\eiciBRUpr1\pdocep$\DocEP\DOCS\General\PR\PR_Leg\COD\COD_1st\PR_COD_1amCom.dotx(24/09/2024 09:42:01)</vt:lpwstr>
  </property>
  <property fmtid="{D5CDD505-2E9C-101B-9397-08002B2CF9AE}" pid="8" name="&lt;ModelTra&gt;">
    <vt:lpwstr>\\eiciBRUpr1\pdocep$\DocEP\TRANSFIL\EN\PR_COD_1amCom.EN(30/09/2024 12:47:01)</vt:lpwstr>
  </property>
  <property fmtid="{D5CDD505-2E9C-101B-9397-08002B2CF9AE}" pid="9" name="&lt;Model&gt;">
    <vt:lpwstr>PR_COD_1amCom</vt:lpwstr>
  </property>
  <property fmtid="{D5CDD505-2E9C-101B-9397-08002B2CF9AE}" pid="10" name="FooterPath">
    <vt:lpwstr>PR\1343889CS.docx</vt:lpwstr>
  </property>
  <property fmtid="{D5CDD505-2E9C-101B-9397-08002B2CF9AE}" pid="11" name="PE number">
    <vt:lpwstr>788.869</vt:lpwstr>
  </property>
  <property fmtid="{D5CDD505-2E9C-101B-9397-08002B2CF9AE}" pid="12" name="RegistreCheck">
    <vt:lpwstr>OK</vt:lpwstr>
  </property>
  <property fmtid="{D5CDD505-2E9C-101B-9397-08002B2CF9AE}" pid="13" name="SendToEpades">
    <vt:lpwstr>OK - 2026/05/19 11:36</vt:lpwstr>
  </property>
  <property fmtid="{D5CDD505-2E9C-101B-9397-08002B2CF9AE}" pid="14" name="OriLang">
    <vt:lpwstr>EN</vt:lpwstr>
  </property>
  <property fmtid="{D5CDD505-2E9C-101B-9397-08002B2CF9AE}" pid="15" name="Bookout">
    <vt:lpwstr>OK - 2026/06/02 15:30</vt:lpwstr>
  </property>
</Properties>
</file>