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96FD4" w:rsidRPr="008D27EA" w14:paraId="5D2D3730" w14:textId="77777777" w:rsidTr="00C85D0F">
        <w:trPr>
          <w:trHeight w:hRule="exact" w:val="1418"/>
        </w:trPr>
        <w:tc>
          <w:tcPr>
            <w:tcW w:w="6804" w:type="dxa"/>
            <w:shd w:val="clear" w:color="auto" w:fill="auto"/>
            <w:vAlign w:val="center"/>
          </w:tcPr>
          <w:p w14:paraId="76ECB1CE" w14:textId="77777777" w:rsidR="00B13D6F" w:rsidRPr="008D27EA" w:rsidRDefault="008D27EA" w:rsidP="00C85D0F">
            <w:pPr>
              <w:pStyle w:val="EPName"/>
            </w:pPr>
            <w:r w:rsidRPr="008D27EA">
              <w:t>Parlament Europejski</w:t>
            </w:r>
          </w:p>
          <w:p w14:paraId="716E24EB" w14:textId="77777777" w:rsidR="00B13D6F" w:rsidRPr="008D27EA" w:rsidRDefault="008D27EA" w:rsidP="00C85D0F">
            <w:pPr>
              <w:pStyle w:val="EPTerm"/>
            </w:pPr>
            <w:r w:rsidRPr="008D27EA">
              <w:t>2024-2029</w:t>
            </w:r>
          </w:p>
        </w:tc>
        <w:tc>
          <w:tcPr>
            <w:tcW w:w="2268" w:type="dxa"/>
            <w:shd w:val="clear" w:color="auto" w:fill="auto"/>
          </w:tcPr>
          <w:p w14:paraId="298B3998" w14:textId="77777777" w:rsidR="00B13D6F" w:rsidRPr="008D27EA" w:rsidRDefault="008D27EA" w:rsidP="00C85D0F">
            <w:pPr>
              <w:pStyle w:val="EPLogo"/>
            </w:pPr>
            <w:r w:rsidRPr="008D27EA">
              <w:rPr>
                <w:noProof/>
                <w:lang w:eastAsia="ja-JP"/>
              </w:rPr>
              <w:drawing>
                <wp:inline distT="0" distB="0" distL="0" distR="0" wp14:anchorId="2DA5EC81" wp14:editId="516ED5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AAB0468" w14:textId="77777777" w:rsidR="00461601" w:rsidRPr="008D27EA" w:rsidRDefault="00461601" w:rsidP="00461601">
      <w:pPr>
        <w:pStyle w:val="LineTop"/>
      </w:pPr>
    </w:p>
    <w:p w14:paraId="7DD4C6B2" w14:textId="77777777" w:rsidR="00461601" w:rsidRPr="008D27EA" w:rsidRDefault="008D27EA" w:rsidP="00461601">
      <w:pPr>
        <w:pStyle w:val="EPBody"/>
      </w:pPr>
      <w:r w:rsidRPr="008D27EA">
        <w:rPr>
          <w:rStyle w:val="HideTWBExt"/>
          <w:i w:val="0"/>
          <w:szCs w:val="20"/>
        </w:rPr>
        <w:t>&lt;</w:t>
      </w:r>
      <w:r w:rsidRPr="008D27EA">
        <w:rPr>
          <w:rStyle w:val="HideTWBExt"/>
          <w:i w:val="0"/>
          <w:szCs w:val="20"/>
        </w:rPr>
        <w:t>Commission</w:t>
      </w:r>
      <w:r w:rsidRPr="008D27EA">
        <w:rPr>
          <w:rStyle w:val="HideTWBExt"/>
          <w:i w:val="0"/>
          <w:szCs w:val="20"/>
        </w:rPr>
        <w:t>&gt;</w:t>
      </w:r>
      <w:r w:rsidRPr="008D27EA">
        <w:rPr>
          <w:rStyle w:val="HideTWBInt"/>
          <w:i w:val="0"/>
          <w:szCs w:val="20"/>
        </w:rPr>
        <w:t>{LIBE}</w:t>
      </w:r>
      <w:r w:rsidRPr="008D27EA">
        <w:t>Komisja Wolności Obywatelskich, Sprawiedliwości i Spraw Wewnętrznych</w:t>
      </w:r>
      <w:r w:rsidRPr="008D27EA">
        <w:rPr>
          <w:rStyle w:val="HideTWBExt"/>
          <w:i w:val="0"/>
          <w:szCs w:val="20"/>
        </w:rPr>
        <w:t>&lt;/</w:t>
      </w:r>
      <w:r w:rsidRPr="008D27EA">
        <w:rPr>
          <w:rStyle w:val="HideTWBExt"/>
          <w:i w:val="0"/>
          <w:szCs w:val="20"/>
        </w:rPr>
        <w:t>Commission</w:t>
      </w:r>
      <w:r w:rsidRPr="008D27EA">
        <w:rPr>
          <w:rStyle w:val="HideTWBExt"/>
          <w:i w:val="0"/>
          <w:szCs w:val="20"/>
        </w:rPr>
        <w:t>&gt;</w:t>
      </w:r>
    </w:p>
    <w:p w14:paraId="66D78E5A" w14:textId="77777777" w:rsidR="00461601" w:rsidRPr="008D27EA" w:rsidRDefault="00461601" w:rsidP="00461601">
      <w:pPr>
        <w:pStyle w:val="LineBottom"/>
      </w:pPr>
    </w:p>
    <w:p w14:paraId="767CFDEA" w14:textId="77777777" w:rsidR="00793EA9" w:rsidRPr="008D27EA" w:rsidRDefault="008D27EA">
      <w:pPr>
        <w:pStyle w:val="CoverReference"/>
      </w:pPr>
      <w:r w:rsidRPr="008D27EA">
        <w:rPr>
          <w:rStyle w:val="HideTWBExt"/>
          <w:b w:val="0"/>
        </w:rPr>
        <w:t>&lt;RefProc&gt;</w:t>
      </w:r>
      <w:r w:rsidRPr="008D27EA">
        <w:t>2025/0542</w:t>
      </w:r>
      <w:r w:rsidRPr="008D27EA">
        <w:rPr>
          <w:rStyle w:val="HideTWBExt"/>
          <w:b w:val="0"/>
        </w:rPr>
        <w:t>&lt;/RefProc&gt;&lt;RefTypeProc&gt;</w:t>
      </w:r>
      <w:r w:rsidRPr="008D27EA">
        <w:t>(COD)</w:t>
      </w:r>
      <w:r w:rsidRPr="008D27EA">
        <w:rPr>
          <w:rStyle w:val="HideTWBExt"/>
          <w:b w:val="0"/>
        </w:rPr>
        <w:t>&lt;/RefTypeProc&gt;</w:t>
      </w:r>
    </w:p>
    <w:p w14:paraId="3425F770" w14:textId="77777777" w:rsidR="00793EA9" w:rsidRPr="008D27EA" w:rsidRDefault="008D27EA">
      <w:pPr>
        <w:pStyle w:val="CoverDate"/>
      </w:pPr>
      <w:r w:rsidRPr="008D27EA">
        <w:rPr>
          <w:rStyle w:val="HideTWBExt"/>
        </w:rPr>
        <w:t>&lt;Date&gt;</w:t>
      </w:r>
      <w:r w:rsidRPr="008D27EA">
        <w:rPr>
          <w:rStyle w:val="HideTWBInt"/>
        </w:rPr>
        <w:t>{19/05/2026}</w:t>
      </w:r>
      <w:r w:rsidRPr="008D27EA">
        <w:t>19.5.2026</w:t>
      </w:r>
      <w:r w:rsidRPr="008D27EA">
        <w:rPr>
          <w:rStyle w:val="HideTWBExt"/>
        </w:rPr>
        <w:t>&lt;/Date&gt;</w:t>
      </w:r>
    </w:p>
    <w:p w14:paraId="2F92603A" w14:textId="77777777" w:rsidR="00793EA9" w:rsidRPr="008D27EA" w:rsidRDefault="008D27EA">
      <w:pPr>
        <w:pStyle w:val="CoverDocType"/>
      </w:pPr>
      <w:r w:rsidRPr="008D27EA">
        <w:rPr>
          <w:rStyle w:val="HideTWBExt"/>
          <w:b w:val="0"/>
        </w:rPr>
        <w:t>&lt;RefProcLect&gt;</w:t>
      </w:r>
      <w:r w:rsidRPr="008D27EA">
        <w:t>***I</w:t>
      </w:r>
      <w:r w:rsidRPr="008D27EA">
        <w:rPr>
          <w:rStyle w:val="HideTWBExt"/>
          <w:b w:val="0"/>
        </w:rPr>
        <w:t>&lt;/RefProcLect&gt;</w:t>
      </w:r>
    </w:p>
    <w:p w14:paraId="1D825110" w14:textId="77777777" w:rsidR="00793EA9" w:rsidRPr="008D27EA" w:rsidRDefault="008D27EA">
      <w:pPr>
        <w:pStyle w:val="CoverDocType24a"/>
      </w:pPr>
      <w:r w:rsidRPr="008D27EA">
        <w:rPr>
          <w:rStyle w:val="HideTWBExt"/>
          <w:b w:val="0"/>
        </w:rPr>
        <w:t>&lt;TitreType&gt;</w:t>
      </w:r>
      <w:r w:rsidRPr="008D27EA">
        <w:t>PROJEKT SPRAWOZDANIA</w:t>
      </w:r>
      <w:r w:rsidRPr="008D27EA">
        <w:rPr>
          <w:rStyle w:val="HideTWBExt"/>
          <w:b w:val="0"/>
        </w:rPr>
        <w:t>&lt;/TitreType&gt;</w:t>
      </w:r>
    </w:p>
    <w:p w14:paraId="2B6C8AEF" w14:textId="77777777" w:rsidR="00793EA9" w:rsidRPr="008D27EA" w:rsidRDefault="008D27EA">
      <w:pPr>
        <w:pStyle w:val="CoverNormal"/>
      </w:pPr>
      <w:r w:rsidRPr="008D27EA">
        <w:rPr>
          <w:rStyle w:val="HideTWBExt"/>
        </w:rPr>
        <w:t>&lt;Titre&gt;</w:t>
      </w:r>
      <w:r w:rsidRPr="008D27EA">
        <w:t>w sprawie wniosku dotyczącego rozporządzenia Parlamentu Europejskiego i Rady ustanawiającego unijne wsparcie na rzecz bezpieczeństwa wewnętrznego na okres 2028–2034</w:t>
      </w:r>
      <w:r w:rsidRPr="008D27EA">
        <w:rPr>
          <w:rStyle w:val="HideTWBExt"/>
        </w:rPr>
        <w:t>&lt;/Titre&gt;</w:t>
      </w:r>
    </w:p>
    <w:p w14:paraId="7E1ACE88" w14:textId="77777777" w:rsidR="00793EA9" w:rsidRPr="008D27EA" w:rsidRDefault="008D27EA">
      <w:pPr>
        <w:pStyle w:val="CoverNormal24a"/>
      </w:pPr>
      <w:r w:rsidRPr="008D27EA">
        <w:rPr>
          <w:rStyle w:val="HideTWBExt"/>
        </w:rPr>
        <w:t>&lt;DocRef&gt;</w:t>
      </w:r>
      <w:r w:rsidRPr="008D27EA">
        <w:t>(COM(2025)0542 – C10</w:t>
      </w:r>
      <w:r w:rsidRPr="008D27EA">
        <w:noBreakHyphen/>
        <w:t>178/2025 – 2025/0542(COD))</w:t>
      </w:r>
      <w:r w:rsidRPr="008D27EA">
        <w:rPr>
          <w:rStyle w:val="HideTWBExt"/>
        </w:rPr>
        <w:t>&lt;/DocRef&gt;</w:t>
      </w:r>
    </w:p>
    <w:p w14:paraId="65724432" w14:textId="77777777" w:rsidR="00793EA9" w:rsidRPr="008D27EA" w:rsidRDefault="008D27EA">
      <w:pPr>
        <w:pStyle w:val="CoverNormal24a"/>
      </w:pPr>
      <w:r w:rsidRPr="008D27EA">
        <w:rPr>
          <w:rStyle w:val="HideTWBExt"/>
        </w:rPr>
        <w:t>&lt;Commission&gt;</w:t>
      </w:r>
      <w:r w:rsidRPr="008D27EA">
        <w:rPr>
          <w:rStyle w:val="HideTWBInt"/>
        </w:rPr>
        <w:t>{LIBE}</w:t>
      </w:r>
      <w:r w:rsidRPr="008D27EA">
        <w:t>Komisja Wolności Obywatelskich, Sprawiedliwości i Spraw Wewnętrznych</w:t>
      </w:r>
      <w:r w:rsidRPr="008D27EA">
        <w:rPr>
          <w:rStyle w:val="HideTWBExt"/>
        </w:rPr>
        <w:t>&lt;/Commission&gt;</w:t>
      </w:r>
    </w:p>
    <w:p w14:paraId="6BAF17B1" w14:textId="77777777" w:rsidR="00793EA9" w:rsidRPr="008D27EA" w:rsidRDefault="008D27EA">
      <w:pPr>
        <w:pStyle w:val="CoverNormal24a"/>
      </w:pPr>
      <w:r w:rsidRPr="008D27EA">
        <w:t xml:space="preserve">Sprawozdawczyni: </w:t>
      </w:r>
      <w:r w:rsidRPr="008D27EA">
        <w:rPr>
          <w:rStyle w:val="HideTWBExt"/>
        </w:rPr>
        <w:t>&lt;Depute&gt;</w:t>
      </w:r>
      <w:r w:rsidRPr="008D27EA">
        <w:t>Assita Kanko</w:t>
      </w:r>
      <w:r w:rsidRPr="008D27EA">
        <w:rPr>
          <w:rStyle w:val="HideTWBExt"/>
        </w:rPr>
        <w:t>&lt;/Depute&gt;</w:t>
      </w:r>
    </w:p>
    <w:p w14:paraId="372CBFDC" w14:textId="77777777" w:rsidR="001C5B44" w:rsidRPr="008D27EA" w:rsidRDefault="001C5B44" w:rsidP="001C5B44">
      <w:pPr>
        <w:pStyle w:val="CoverNormal"/>
      </w:pPr>
    </w:p>
    <w:p w14:paraId="4AC93DC1" w14:textId="0468C9D5" w:rsidR="00613C4B" w:rsidRPr="008D27EA" w:rsidRDefault="008D27EA" w:rsidP="00894923">
      <w:r w:rsidRPr="008D27EA">
        <w:br w:type="page"/>
      </w:r>
      <w:r w:rsidRPr="008D27EA">
        <w:lastRenderedPageBreak/>
        <w:fldChar w:fldCharType="begin"/>
      </w:r>
      <w:r w:rsidRPr="008D27EA">
        <w:instrText xml:space="preserve"> TITLE  \* MERGEFORMAT </w:instrText>
      </w:r>
      <w:r w:rsidRPr="008D27EA">
        <w:fldChar w:fldCharType="separate"/>
      </w:r>
      <w:r>
        <w:t>PR_COD_1amCom</w:t>
      </w:r>
      <w:r w:rsidRPr="008D27EA">
        <w:fldChar w:fldCharType="end"/>
      </w:r>
    </w:p>
    <w:p w14:paraId="2552DEFF" w14:textId="77777777" w:rsidR="00613C4B" w:rsidRPr="008D27EA" w:rsidRDefault="00613C4B" w:rsidP="00894923"/>
    <w:p w14:paraId="774193DB" w14:textId="77777777" w:rsidR="00613C4B" w:rsidRPr="008D27EA" w:rsidRDefault="00613C4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96FD4" w:rsidRPr="008D27EA" w14:paraId="0017CB2E" w14:textId="77777777">
        <w:tc>
          <w:tcPr>
            <w:tcW w:w="5811" w:type="dxa"/>
          </w:tcPr>
          <w:p w14:paraId="29D233BE" w14:textId="77777777" w:rsidR="00613C4B" w:rsidRPr="008D27EA" w:rsidRDefault="008D27EA" w:rsidP="00894923">
            <w:pPr>
              <w:pStyle w:val="Lgendetitre"/>
            </w:pPr>
            <w:r w:rsidRPr="008D27EA">
              <w:t>Objaśnienie używanych znaków</w:t>
            </w:r>
          </w:p>
        </w:tc>
      </w:tr>
      <w:tr w:rsidR="00B96FD4" w:rsidRPr="008D27EA" w14:paraId="77A28254" w14:textId="77777777" w:rsidTr="007452CB">
        <w:trPr>
          <w:cantSplit/>
          <w:trHeight w:val="1807"/>
        </w:trPr>
        <w:tc>
          <w:tcPr>
            <w:tcW w:w="5811" w:type="dxa"/>
            <w:tcBorders>
              <w:bottom w:val="single" w:sz="4" w:space="0" w:color="auto"/>
            </w:tcBorders>
          </w:tcPr>
          <w:p w14:paraId="2BDA5E4E" w14:textId="77777777" w:rsidR="00613C4B" w:rsidRPr="008D27EA" w:rsidRDefault="008D27EA" w:rsidP="003506ED">
            <w:pPr>
              <w:pStyle w:val="Lgendesigne"/>
            </w:pPr>
            <w:r w:rsidRPr="008D27EA">
              <w:tab/>
              <w:t>*</w:t>
            </w:r>
            <w:r w:rsidRPr="008D27EA">
              <w:tab/>
              <w:t>Procedura konsultacji</w:t>
            </w:r>
          </w:p>
          <w:p w14:paraId="7360B1D2" w14:textId="77777777" w:rsidR="00613C4B" w:rsidRPr="008D27EA" w:rsidRDefault="008D27EA" w:rsidP="003506ED">
            <w:pPr>
              <w:pStyle w:val="Lgendesigne"/>
            </w:pPr>
            <w:r w:rsidRPr="008D27EA">
              <w:tab/>
              <w:t>***</w:t>
            </w:r>
            <w:r w:rsidRPr="008D27EA">
              <w:tab/>
              <w:t>Procedura zgody</w:t>
            </w:r>
          </w:p>
          <w:p w14:paraId="5F92CACF" w14:textId="77777777" w:rsidR="00613C4B" w:rsidRPr="008D27EA" w:rsidRDefault="008D27EA" w:rsidP="003506ED">
            <w:pPr>
              <w:pStyle w:val="Lgendesigne"/>
            </w:pPr>
            <w:r w:rsidRPr="008D27EA">
              <w:tab/>
              <w:t>***I</w:t>
            </w:r>
            <w:r w:rsidRPr="008D27EA">
              <w:tab/>
              <w:t>Zwykła procedura ustawodawcza (pierwsze czytanie)</w:t>
            </w:r>
          </w:p>
          <w:p w14:paraId="1D7B5B6A" w14:textId="77777777" w:rsidR="00613C4B" w:rsidRPr="008D27EA" w:rsidRDefault="008D27EA" w:rsidP="003506ED">
            <w:pPr>
              <w:pStyle w:val="Lgendesigne"/>
            </w:pPr>
            <w:r w:rsidRPr="008D27EA">
              <w:tab/>
              <w:t>***II</w:t>
            </w:r>
            <w:r w:rsidRPr="008D27EA">
              <w:tab/>
              <w:t>Zwykła procedura ustawodawcza (drugie czytanie)</w:t>
            </w:r>
          </w:p>
          <w:p w14:paraId="206EC0C9" w14:textId="77777777" w:rsidR="00613C4B" w:rsidRPr="008D27EA" w:rsidRDefault="008D27EA" w:rsidP="003506ED">
            <w:pPr>
              <w:pStyle w:val="Lgendesigne"/>
            </w:pPr>
            <w:r w:rsidRPr="008D27EA">
              <w:tab/>
              <w:t>***III</w:t>
            </w:r>
            <w:r w:rsidRPr="008D27EA">
              <w:tab/>
              <w:t>Zwykła procedura ustawodawcza (trzecie czytanie)</w:t>
            </w:r>
          </w:p>
          <w:p w14:paraId="53E6993D" w14:textId="77777777" w:rsidR="00613C4B" w:rsidRPr="008D27EA" w:rsidRDefault="00613C4B" w:rsidP="003506ED">
            <w:pPr>
              <w:pStyle w:val="Lgendestandard"/>
            </w:pPr>
          </w:p>
          <w:p w14:paraId="5091982B" w14:textId="77777777" w:rsidR="00613C4B" w:rsidRPr="008D27EA" w:rsidRDefault="008D27EA" w:rsidP="003506ED">
            <w:pPr>
              <w:pStyle w:val="Lgendestandard"/>
            </w:pPr>
            <w:r w:rsidRPr="008D27EA">
              <w:t>(Wskazana procedura opiera się na podstawie prawnej zaproponowanej w projekcie aktu.)</w:t>
            </w:r>
          </w:p>
          <w:p w14:paraId="7C878FBF" w14:textId="77777777" w:rsidR="00613C4B" w:rsidRPr="008D27EA" w:rsidRDefault="00613C4B" w:rsidP="00B54EAF">
            <w:pPr>
              <w:pStyle w:val="Lgendestandard"/>
            </w:pPr>
          </w:p>
        </w:tc>
      </w:tr>
    </w:tbl>
    <w:p w14:paraId="306EB8BE" w14:textId="77777777" w:rsidR="00613C4B" w:rsidRPr="008D27EA" w:rsidRDefault="00613C4B" w:rsidP="00894923"/>
    <w:p w14:paraId="22B21DFA" w14:textId="77777777" w:rsidR="00613C4B" w:rsidRPr="008D27EA" w:rsidRDefault="00613C4B" w:rsidP="00894923"/>
    <w:p w14:paraId="2634C834" w14:textId="77777777" w:rsidR="00613C4B" w:rsidRPr="008D27EA" w:rsidRDefault="00613C4B" w:rsidP="00894923"/>
    <w:p w14:paraId="51F13833" w14:textId="77777777" w:rsidR="00613C4B" w:rsidRPr="008D27EA" w:rsidRDefault="00613C4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96FD4" w:rsidRPr="008D27EA" w14:paraId="311784A8" w14:textId="77777777">
        <w:tc>
          <w:tcPr>
            <w:tcW w:w="5811" w:type="dxa"/>
          </w:tcPr>
          <w:p w14:paraId="2E05D70B" w14:textId="77777777" w:rsidR="00613C4B" w:rsidRPr="008D27EA" w:rsidRDefault="008D27EA" w:rsidP="00894923">
            <w:pPr>
              <w:pStyle w:val="Lgendetitre"/>
            </w:pPr>
            <w:r w:rsidRPr="008D27EA">
              <w:t>Poprawki do projektu aktu</w:t>
            </w:r>
          </w:p>
        </w:tc>
      </w:tr>
      <w:tr w:rsidR="00B96FD4" w:rsidRPr="008D27EA" w14:paraId="45A3D322" w14:textId="77777777" w:rsidTr="00554250">
        <w:trPr>
          <w:trHeight w:val="4496"/>
        </w:trPr>
        <w:tc>
          <w:tcPr>
            <w:tcW w:w="5811" w:type="dxa"/>
          </w:tcPr>
          <w:p w14:paraId="6E48FBB1" w14:textId="77777777" w:rsidR="00613C4B" w:rsidRPr="008D27EA" w:rsidRDefault="008D27EA" w:rsidP="003506ED">
            <w:pPr>
              <w:pStyle w:val="Lgendestandard"/>
              <w:rPr>
                <w:szCs w:val="24"/>
              </w:rPr>
            </w:pPr>
            <w:r w:rsidRPr="008D27EA">
              <w:rPr>
                <w:b/>
              </w:rPr>
              <w:t>Poprawki Parlamentu w postaci dwóch kolumn</w:t>
            </w:r>
          </w:p>
          <w:p w14:paraId="00ECAD44" w14:textId="77777777" w:rsidR="00613C4B" w:rsidRPr="008D27EA" w:rsidRDefault="00613C4B" w:rsidP="003506ED">
            <w:pPr>
              <w:pStyle w:val="Lgendestandard"/>
              <w:rPr>
                <w:szCs w:val="24"/>
              </w:rPr>
            </w:pPr>
          </w:p>
          <w:p w14:paraId="12BFB5D7" w14:textId="77777777" w:rsidR="00613C4B" w:rsidRPr="008D27EA" w:rsidRDefault="008D27EA" w:rsidP="003506ED">
            <w:pPr>
              <w:pStyle w:val="Lgendestandard"/>
              <w:rPr>
                <w:szCs w:val="24"/>
              </w:rPr>
            </w:pPr>
            <w:r w:rsidRPr="008D27EA">
              <w:t xml:space="preserve">Skreślenia zaznacza się </w:t>
            </w:r>
            <w:r w:rsidRPr="008D27EA">
              <w:rPr>
                <w:b/>
                <w:i/>
              </w:rPr>
              <w:t>wytłuszczonym drukiem i kursywą</w:t>
            </w:r>
            <w:r w:rsidRPr="008D27EA">
              <w:t xml:space="preserve"> w lewej kolumnie. Zmianę brzmienia zaznacza się </w:t>
            </w:r>
            <w:r w:rsidRPr="008D27EA">
              <w:rPr>
                <w:b/>
                <w:i/>
              </w:rPr>
              <w:t>wytłuszczonym drukiem i kursywą</w:t>
            </w:r>
            <w:r w:rsidRPr="008D27EA">
              <w:t xml:space="preserve"> w obu kolumnach. Nowy tekst zaznacza się </w:t>
            </w:r>
            <w:r w:rsidRPr="008D27EA">
              <w:rPr>
                <w:b/>
                <w:i/>
              </w:rPr>
              <w:t>wytłuszczonym drukiem i kursywą</w:t>
            </w:r>
            <w:r w:rsidRPr="008D27EA">
              <w:t xml:space="preserve"> w prawej kolumnie.</w:t>
            </w:r>
          </w:p>
          <w:p w14:paraId="5FAFAC0E" w14:textId="77777777" w:rsidR="00613C4B" w:rsidRPr="008D27EA" w:rsidRDefault="00613C4B" w:rsidP="003506ED">
            <w:pPr>
              <w:pStyle w:val="Lgendestandard"/>
              <w:rPr>
                <w:szCs w:val="24"/>
              </w:rPr>
            </w:pPr>
          </w:p>
          <w:p w14:paraId="71688E34" w14:textId="77777777" w:rsidR="00613C4B" w:rsidRPr="008D27EA" w:rsidRDefault="008D27EA" w:rsidP="003506ED">
            <w:pPr>
              <w:pStyle w:val="Lgendestandard"/>
              <w:rPr>
                <w:szCs w:val="24"/>
              </w:rPr>
            </w:pPr>
            <w:r w:rsidRPr="008D27EA">
              <w:t>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w:t>
            </w:r>
          </w:p>
          <w:p w14:paraId="532465D0" w14:textId="77777777" w:rsidR="00613C4B" w:rsidRPr="008D27EA" w:rsidRDefault="00613C4B" w:rsidP="003506ED">
            <w:pPr>
              <w:pStyle w:val="Lgendestandard"/>
              <w:rPr>
                <w:szCs w:val="24"/>
              </w:rPr>
            </w:pPr>
          </w:p>
          <w:p w14:paraId="3662BF65" w14:textId="77777777" w:rsidR="00613C4B" w:rsidRPr="008D27EA" w:rsidRDefault="008D27EA" w:rsidP="003506ED">
            <w:pPr>
              <w:pStyle w:val="Lgendestandard"/>
              <w:rPr>
                <w:b/>
                <w:szCs w:val="24"/>
              </w:rPr>
            </w:pPr>
            <w:r w:rsidRPr="008D27EA">
              <w:rPr>
                <w:b/>
              </w:rPr>
              <w:t>Poprawki Parlamentu w postaci tekstu skonsolidowanego</w:t>
            </w:r>
          </w:p>
          <w:p w14:paraId="05554F93" w14:textId="77777777" w:rsidR="00613C4B" w:rsidRPr="008D27EA" w:rsidRDefault="00613C4B" w:rsidP="003506ED">
            <w:pPr>
              <w:pStyle w:val="Lgendestandard"/>
              <w:rPr>
                <w:szCs w:val="24"/>
              </w:rPr>
            </w:pPr>
          </w:p>
          <w:p w14:paraId="34DA71A0" w14:textId="77777777" w:rsidR="00613C4B" w:rsidRPr="008D27EA" w:rsidRDefault="008D27EA" w:rsidP="003506ED">
            <w:pPr>
              <w:pStyle w:val="Lgendestandard"/>
              <w:rPr>
                <w:szCs w:val="24"/>
              </w:rPr>
            </w:pPr>
            <w:r w:rsidRPr="008D27EA">
              <w:t xml:space="preserve">Nowe fragmenty tekstu zaznacza się </w:t>
            </w:r>
            <w:r w:rsidRPr="008D27EA">
              <w:rPr>
                <w:b/>
                <w:i/>
              </w:rPr>
              <w:t>wytłuszczonym drukiem i kursywą</w:t>
            </w:r>
            <w:r w:rsidRPr="008D27EA">
              <w:t xml:space="preserve">. Fragmenty tekstu, które zostały skreślone, zaznacza się za pomocą symbolu ▌ lub przekreśla. Zmianę brzmienia zaznacza się przez wyróżnienie nowego tekstu </w:t>
            </w:r>
            <w:r w:rsidRPr="008D27EA">
              <w:rPr>
                <w:b/>
                <w:i/>
              </w:rPr>
              <w:t>wytłuszczonym drukiem i kursywą</w:t>
            </w:r>
            <w:r w:rsidRPr="008D27EA">
              <w:t xml:space="preserve"> i usunięcie lub przekreślenie zastąpionego tekstu. </w:t>
            </w:r>
          </w:p>
          <w:p w14:paraId="3B45DBF2" w14:textId="77777777" w:rsidR="00613C4B" w:rsidRPr="008D27EA" w:rsidRDefault="008D27EA" w:rsidP="003506ED">
            <w:pPr>
              <w:pStyle w:val="Lgendestandard"/>
            </w:pPr>
            <w:r w:rsidRPr="008D27EA">
              <w:t>Tytułem wyjątku nie zaznacza się zmian o charakterze ściśle technicznym wprowadzonych przez służby w celu opracowania końcowej wersji tekstu.</w:t>
            </w:r>
          </w:p>
          <w:p w14:paraId="02139E12" w14:textId="77777777" w:rsidR="00613C4B" w:rsidRPr="008D27EA" w:rsidRDefault="00613C4B" w:rsidP="0069092A">
            <w:pPr>
              <w:pStyle w:val="Lgendestandard"/>
            </w:pPr>
          </w:p>
        </w:tc>
      </w:tr>
    </w:tbl>
    <w:p w14:paraId="38E79AD8" w14:textId="77777777" w:rsidR="00613C4B" w:rsidRPr="008D27EA" w:rsidRDefault="00613C4B" w:rsidP="00894923"/>
    <w:p w14:paraId="282C12A2" w14:textId="77777777" w:rsidR="00793EA9" w:rsidRPr="008D27EA" w:rsidRDefault="00793EA9" w:rsidP="00012351">
      <w:pPr>
        <w:widowControl/>
        <w:tabs>
          <w:tab w:val="center" w:pos="4677"/>
        </w:tabs>
      </w:pPr>
    </w:p>
    <w:p w14:paraId="3DD3933D" w14:textId="77777777" w:rsidR="00793EA9" w:rsidRPr="008D27EA" w:rsidRDefault="008D27EA">
      <w:pPr>
        <w:pStyle w:val="TOCHeading"/>
      </w:pPr>
      <w:r w:rsidRPr="008D27EA">
        <w:br w:type="page"/>
        <w:t>SPIS TREŚCI</w:t>
      </w:r>
    </w:p>
    <w:p w14:paraId="78C46273" w14:textId="77777777" w:rsidR="00793EA9" w:rsidRPr="008D27EA" w:rsidRDefault="008D27EA">
      <w:pPr>
        <w:pStyle w:val="TOCPage"/>
      </w:pPr>
      <w:r w:rsidRPr="008D27EA">
        <w:t>Strona</w:t>
      </w:r>
    </w:p>
    <w:p w14:paraId="4E0C1737" w14:textId="63CC96DE" w:rsidR="008D27EA" w:rsidRDefault="008D27E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D27EA">
        <w:rPr>
          <w:b/>
        </w:rPr>
        <w:fldChar w:fldCharType="begin"/>
      </w:r>
      <w:r w:rsidRPr="008D27EA">
        <w:rPr>
          <w:b/>
        </w:rPr>
        <w:instrText xml:space="preserve"> TOC \t "PageHeading</w:instrText>
      </w:r>
      <w:r w:rsidR="00D8539B" w:rsidRPr="008D27EA">
        <w:rPr>
          <w:b/>
        </w:rPr>
        <w:instrText>;</w:instrText>
      </w:r>
      <w:r w:rsidRPr="008D27EA">
        <w:rPr>
          <w:b/>
        </w:rPr>
        <w:instrText xml:space="preserve">1" </w:instrText>
      </w:r>
      <w:r w:rsidRPr="008D27EA">
        <w:rPr>
          <w:b/>
        </w:rPr>
        <w:fldChar w:fldCharType="separate"/>
      </w:r>
      <w:r>
        <w:rPr>
          <w:noProof/>
        </w:rPr>
        <w:t>PROJEKT REZOLUCJI USTAWODAWCZEJ PARLAMENTU EUROPEJSKIEGO</w:t>
      </w:r>
      <w:r>
        <w:rPr>
          <w:noProof/>
        </w:rPr>
        <w:tab/>
      </w:r>
      <w:r>
        <w:rPr>
          <w:noProof/>
        </w:rPr>
        <w:fldChar w:fldCharType="begin"/>
      </w:r>
      <w:r>
        <w:rPr>
          <w:noProof/>
        </w:rPr>
        <w:instrText xml:space="preserve"> PAGEREF _Toc231393619 \h </w:instrText>
      </w:r>
      <w:r>
        <w:rPr>
          <w:noProof/>
        </w:rPr>
      </w:r>
      <w:r>
        <w:rPr>
          <w:noProof/>
        </w:rPr>
        <w:fldChar w:fldCharType="separate"/>
      </w:r>
      <w:r>
        <w:rPr>
          <w:noProof/>
        </w:rPr>
        <w:t>5</w:t>
      </w:r>
      <w:r>
        <w:rPr>
          <w:noProof/>
        </w:rPr>
        <w:fldChar w:fldCharType="end"/>
      </w:r>
    </w:p>
    <w:p w14:paraId="40E37538" w14:textId="24D3AC27" w:rsidR="008D27EA" w:rsidRDefault="008D27E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_Toc231393620 \h </w:instrText>
      </w:r>
      <w:r>
        <w:rPr>
          <w:noProof/>
        </w:rPr>
      </w:r>
      <w:r>
        <w:rPr>
          <w:noProof/>
        </w:rPr>
        <w:fldChar w:fldCharType="separate"/>
      </w:r>
      <w:r>
        <w:rPr>
          <w:noProof/>
        </w:rPr>
        <w:t>20</w:t>
      </w:r>
      <w:r>
        <w:rPr>
          <w:noProof/>
        </w:rPr>
        <w:fldChar w:fldCharType="end"/>
      </w:r>
    </w:p>
    <w:p w14:paraId="6FC88DB4" w14:textId="7114AFD2" w:rsidR="002346B0" w:rsidRPr="008D27EA" w:rsidRDefault="008D27EA" w:rsidP="00C23324">
      <w:r w:rsidRPr="008D27EA">
        <w:rPr>
          <w:b/>
        </w:rPr>
        <w:fldChar w:fldCharType="end"/>
      </w:r>
    </w:p>
    <w:p w14:paraId="7BF12926" w14:textId="77777777" w:rsidR="00793EA9" w:rsidRPr="008D27EA" w:rsidRDefault="008D27EA">
      <w:pPr>
        <w:pStyle w:val="PageHeading"/>
      </w:pPr>
      <w:r w:rsidRPr="008D27EA">
        <w:br w:type="page"/>
      </w:r>
      <w:r w:rsidRPr="008D27EA">
        <w:br w:type="page"/>
      </w:r>
      <w:bookmarkStart w:id="0" w:name="_Toc231393619"/>
      <w:r w:rsidRPr="008D27EA">
        <w:t>PROJEKT REZOLUCJI USTAWODAWCZEJ PARLAMENTU EUROPEJSKIEGO</w:t>
      </w:r>
      <w:bookmarkEnd w:id="0"/>
    </w:p>
    <w:p w14:paraId="6DC49342" w14:textId="77777777" w:rsidR="00793EA9" w:rsidRPr="008D27EA" w:rsidRDefault="008D27EA">
      <w:pPr>
        <w:pStyle w:val="NormalBold"/>
      </w:pPr>
      <w:r w:rsidRPr="008D27EA">
        <w:t>w sprawie wniosku dotyczącego rozporządzenia Parlamentu Europejskiego i Rady ustanawiającego unijne wsparcie na rzecz bezpieczeństwa wewnętrznego na okres 2028–2034</w:t>
      </w:r>
    </w:p>
    <w:p w14:paraId="29523FF1" w14:textId="77777777" w:rsidR="00793EA9" w:rsidRPr="008D27EA" w:rsidRDefault="008D27EA">
      <w:pPr>
        <w:pStyle w:val="NormalBold12a"/>
      </w:pPr>
      <w:r w:rsidRPr="008D27EA">
        <w:t>(COM(2025)0542 – C10</w:t>
      </w:r>
      <w:r w:rsidRPr="008D27EA">
        <w:noBreakHyphen/>
        <w:t>178/2025 – 2025/0542(COD))</w:t>
      </w:r>
    </w:p>
    <w:p w14:paraId="536BC8DB" w14:textId="77777777" w:rsidR="00793EA9" w:rsidRPr="008D27EA" w:rsidRDefault="008D27EA" w:rsidP="00A910C9">
      <w:pPr>
        <w:pStyle w:val="NormalBold"/>
      </w:pPr>
      <w:r w:rsidRPr="008D27EA">
        <w:t>(Zwykła procedura ustawodawcza: pierwsze czytanie)</w:t>
      </w:r>
    </w:p>
    <w:p w14:paraId="69055E43" w14:textId="77777777" w:rsidR="00793EA9" w:rsidRPr="008D27EA" w:rsidRDefault="008D27EA" w:rsidP="00A910C9">
      <w:pPr>
        <w:pStyle w:val="EPComma"/>
      </w:pPr>
      <w:r w:rsidRPr="008D27EA">
        <w:rPr>
          <w:i/>
        </w:rPr>
        <w:t>Parlament Europejski</w:t>
      </w:r>
      <w:r w:rsidRPr="008D27EA">
        <w:t>,</w:t>
      </w:r>
    </w:p>
    <w:p w14:paraId="0DFE0EFA" w14:textId="77777777" w:rsidR="00793EA9" w:rsidRPr="008D27EA" w:rsidRDefault="008D27EA">
      <w:pPr>
        <w:pStyle w:val="NormalHanging12a"/>
      </w:pPr>
      <w:r w:rsidRPr="008D27EA">
        <w:t>–</w:t>
      </w:r>
      <w:r w:rsidRPr="008D27EA">
        <w:tab/>
        <w:t>uwzględniając wniosek Komisji przedstawiony Parlamentowi Europejskiemu i Radzie (COM(2025)0542),</w:t>
      </w:r>
    </w:p>
    <w:p w14:paraId="6691501B" w14:textId="77777777" w:rsidR="00793EA9" w:rsidRPr="008D27EA" w:rsidRDefault="008D27EA">
      <w:pPr>
        <w:pStyle w:val="NormalHanging12a"/>
      </w:pPr>
      <w:r w:rsidRPr="008D27EA">
        <w:t>–</w:t>
      </w:r>
      <w:r w:rsidRPr="008D27EA">
        <w:tab/>
        <w:t>uwzględniając art. 294 ust. 2, art. 82 ust. 1, art. 84 i art. 87 ust. 2 Traktatu o funkcjonowaniu Unii Europejskiej, zgodnie z którymi wniosek został przedstawiony Parlamentowi przez Komisję (C10</w:t>
      </w:r>
      <w:r w:rsidRPr="008D27EA">
        <w:noBreakHyphen/>
        <w:t>178/2025),</w:t>
      </w:r>
    </w:p>
    <w:p w14:paraId="6FBAF9FE" w14:textId="77777777" w:rsidR="00A26F46" w:rsidRPr="008D27EA" w:rsidRDefault="008D27EA" w:rsidP="00A26F46">
      <w:pPr>
        <w:pStyle w:val="NormalHanging12a"/>
      </w:pPr>
      <w:r w:rsidRPr="008D27EA">
        <w:t>–</w:t>
      </w:r>
      <w:r w:rsidRPr="008D27EA">
        <w:tab/>
        <w:t>uwzględniając art. 294 ust. 3 Traktatu o funkcjonowaniu Unii Europejskiej,</w:t>
      </w:r>
    </w:p>
    <w:p w14:paraId="73156B79" w14:textId="77777777" w:rsidR="00305CD9" w:rsidRPr="008D27EA" w:rsidRDefault="008D27EA" w:rsidP="00305CD9">
      <w:pPr>
        <w:pStyle w:val="NormalHanging12a"/>
      </w:pPr>
      <w:r w:rsidRPr="008D27EA">
        <w:t>–</w:t>
      </w:r>
      <w:r w:rsidRPr="008D27EA">
        <w:tab/>
        <w:t>uwzględniając ocenę budżetową przedstawioną przez Komisję Budżetową,</w:t>
      </w:r>
    </w:p>
    <w:p w14:paraId="17C8F7DF" w14:textId="77777777" w:rsidR="009E7232" w:rsidRPr="008D27EA" w:rsidRDefault="008D27EA" w:rsidP="00305CD9">
      <w:pPr>
        <w:pStyle w:val="NormalHanging12a"/>
      </w:pPr>
      <w:r w:rsidRPr="008D27EA">
        <w:t>–</w:t>
      </w:r>
      <w:r w:rsidRPr="008D27EA">
        <w:tab/>
        <w:t>uwzględniając opinię Europejskiego Komitetu Ekonomiczno-Społecznego z 19 lutego 2026 r.</w:t>
      </w:r>
      <w:r w:rsidRPr="008D27EA">
        <w:rPr>
          <w:rStyle w:val="FootnoteReference"/>
        </w:rPr>
        <w:footnoteReference w:id="1"/>
      </w:r>
      <w:r w:rsidRPr="008D27EA">
        <w:t>,</w:t>
      </w:r>
    </w:p>
    <w:p w14:paraId="13D9E3AE" w14:textId="77777777" w:rsidR="00793EA9" w:rsidRPr="008D27EA" w:rsidRDefault="008D27EA">
      <w:pPr>
        <w:pStyle w:val="NormalHanging12a"/>
      </w:pPr>
      <w:r w:rsidRPr="008D27EA">
        <w:t>–</w:t>
      </w:r>
      <w:r w:rsidRPr="008D27EA">
        <w:tab/>
        <w:t>uwzględniając art. 60 i 58 Regulaminu,</w:t>
      </w:r>
    </w:p>
    <w:p w14:paraId="2900507F" w14:textId="77777777" w:rsidR="006A2F5D" w:rsidRPr="008D27EA" w:rsidRDefault="008D27EA" w:rsidP="006A2F5D">
      <w:pPr>
        <w:pStyle w:val="NormalHanging12a"/>
      </w:pPr>
      <w:r w:rsidRPr="008D27EA">
        <w:t>–</w:t>
      </w:r>
      <w:r w:rsidRPr="008D27EA">
        <w:tab/>
        <w:t>uwzględniając sprawozdanie Komisji Wolności Obywatelskich, Sprawiedliwości i Spraw Wewnętrznych (A10</w:t>
      </w:r>
      <w:r w:rsidRPr="008D27EA">
        <w:noBreakHyphen/>
        <w:t>0000/2026),</w:t>
      </w:r>
    </w:p>
    <w:p w14:paraId="0C1CDA27" w14:textId="77777777" w:rsidR="009F6C2F" w:rsidRPr="008D27EA" w:rsidRDefault="008D27EA" w:rsidP="009F6C2F">
      <w:pPr>
        <w:pStyle w:val="NormalHanging12a"/>
      </w:pPr>
      <w:r w:rsidRPr="008D27EA">
        <w:t>1.</w:t>
      </w:r>
      <w:r w:rsidRPr="008D27EA">
        <w:tab/>
        <w:t>przyjmuje poniższe stanowisko w pierwszym czytaniu;</w:t>
      </w:r>
    </w:p>
    <w:p w14:paraId="49E9BE9E" w14:textId="77777777" w:rsidR="009F6C2F" w:rsidRPr="008D27EA" w:rsidRDefault="008D27EA" w:rsidP="009F6C2F">
      <w:pPr>
        <w:pStyle w:val="NormalHanging12a"/>
      </w:pPr>
      <w:r w:rsidRPr="008D27EA">
        <w:t>2.</w:t>
      </w:r>
      <w:r w:rsidRPr="008D27EA">
        <w:tab/>
        <w:t>zwraca się do Komisji o ponowne przekazanie mu sprawy, jeśli zastąpi ona pierwotny wniosek, wprowadzi w nim istotne zmiany lub planuje ich wprowadzenie;</w:t>
      </w:r>
    </w:p>
    <w:p w14:paraId="274292EF" w14:textId="77777777" w:rsidR="00D30DE2" w:rsidRPr="008D27EA" w:rsidRDefault="008D27EA" w:rsidP="00F61420">
      <w:pPr>
        <w:pStyle w:val="NormalHanging12a"/>
      </w:pPr>
      <w:r w:rsidRPr="008D27EA">
        <w:t>3.</w:t>
      </w:r>
      <w:r w:rsidRPr="008D27EA">
        <w:tab/>
        <w:t>zobowiązuje swoją przewodniczącą do przekazania stanowiska Parlamentu Radzie i Komisji oraz parlamentom narodowym.</w:t>
      </w:r>
    </w:p>
    <w:p w14:paraId="400BA501" w14:textId="77777777" w:rsidR="00F61420" w:rsidRPr="008D27EA" w:rsidRDefault="00F61420" w:rsidP="00F61420"/>
    <w:p w14:paraId="19C5EA76" w14:textId="77777777" w:rsidR="00F61420" w:rsidRPr="008D27EA" w:rsidRDefault="008D27EA" w:rsidP="00F61420">
      <w:pPr>
        <w:pStyle w:val="AMNumberTabs0"/>
        <w:keepNext/>
      </w:pPr>
      <w:r w:rsidRPr="008D27EA">
        <w:rPr>
          <w:rStyle w:val="HideTWBExt"/>
          <w:b w:val="0"/>
        </w:rPr>
        <w:t>&lt;RepeatBlock-Amend&gt;&lt;Amend&gt;</w:t>
      </w:r>
      <w:r w:rsidRPr="008D27EA">
        <w:t>Poprawka</w:t>
      </w:r>
      <w:r w:rsidRPr="008D27EA">
        <w:tab/>
      </w:r>
      <w:r w:rsidRPr="008D27EA">
        <w:tab/>
      </w:r>
      <w:r w:rsidRPr="008D27EA">
        <w:rPr>
          <w:rStyle w:val="HideTWBExt"/>
          <w:b w:val="0"/>
        </w:rPr>
        <w:t>&lt;NumAm&gt;</w:t>
      </w:r>
      <w:r w:rsidRPr="008D27EA">
        <w:t>1</w:t>
      </w:r>
      <w:r w:rsidRPr="008D27EA">
        <w:rPr>
          <w:rStyle w:val="HideTWBExt"/>
          <w:b w:val="0"/>
        </w:rPr>
        <w:t>&lt;/NumAm&gt;</w:t>
      </w:r>
    </w:p>
    <w:p w14:paraId="58C07533"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6A5D188A" w14:textId="77777777" w:rsidR="00F61420" w:rsidRPr="008D27EA" w:rsidRDefault="008D27EA" w:rsidP="00F61420">
      <w:pPr>
        <w:pStyle w:val="NormalBold"/>
      </w:pPr>
      <w:r w:rsidRPr="008D27EA">
        <w:rPr>
          <w:rStyle w:val="HideTWBExt"/>
          <w:b w:val="0"/>
        </w:rPr>
        <w:t>&lt;Article&gt;</w:t>
      </w:r>
      <w:r w:rsidRPr="008D27EA">
        <w:t>Motyw 3</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1AEE6EF2" w14:textId="77777777" w:rsidTr="00BA27ED">
        <w:trPr>
          <w:jc w:val="center"/>
        </w:trPr>
        <w:tc>
          <w:tcPr>
            <w:tcW w:w="9752" w:type="dxa"/>
            <w:gridSpan w:val="2"/>
          </w:tcPr>
          <w:p w14:paraId="10835F5F" w14:textId="77777777" w:rsidR="00F61420" w:rsidRPr="008D27EA" w:rsidRDefault="00F61420" w:rsidP="00BA27ED">
            <w:pPr>
              <w:keepNext/>
            </w:pPr>
          </w:p>
        </w:tc>
      </w:tr>
      <w:tr w:rsidR="00B96FD4" w:rsidRPr="008D27EA" w14:paraId="17193798" w14:textId="77777777" w:rsidTr="00BA27ED">
        <w:trPr>
          <w:jc w:val="center"/>
        </w:trPr>
        <w:tc>
          <w:tcPr>
            <w:tcW w:w="4876" w:type="dxa"/>
          </w:tcPr>
          <w:p w14:paraId="4822EC91" w14:textId="77777777" w:rsidR="00F61420" w:rsidRPr="008D27EA" w:rsidRDefault="008D27EA" w:rsidP="00BA27ED">
            <w:pPr>
              <w:pStyle w:val="ColumnHeading"/>
              <w:keepNext/>
            </w:pPr>
            <w:r w:rsidRPr="008D27EA">
              <w:t>Tekst proponowany przez Komisję</w:t>
            </w:r>
          </w:p>
        </w:tc>
        <w:tc>
          <w:tcPr>
            <w:tcW w:w="4876" w:type="dxa"/>
          </w:tcPr>
          <w:p w14:paraId="7EDA486B" w14:textId="77777777" w:rsidR="00F61420" w:rsidRPr="008D27EA" w:rsidRDefault="008D27EA" w:rsidP="00BA27ED">
            <w:pPr>
              <w:pStyle w:val="ColumnHeading"/>
              <w:keepNext/>
            </w:pPr>
            <w:r w:rsidRPr="008D27EA">
              <w:t>Poprawka</w:t>
            </w:r>
          </w:p>
        </w:tc>
      </w:tr>
      <w:tr w:rsidR="00B96FD4" w:rsidRPr="008D27EA" w14:paraId="4A271E65" w14:textId="77777777" w:rsidTr="00BA27ED">
        <w:trPr>
          <w:jc w:val="center"/>
        </w:trPr>
        <w:tc>
          <w:tcPr>
            <w:tcW w:w="4876" w:type="dxa"/>
          </w:tcPr>
          <w:p w14:paraId="3D768C79" w14:textId="77777777" w:rsidR="00F61420" w:rsidRPr="008D27EA" w:rsidRDefault="008D27EA" w:rsidP="00BA27ED">
            <w:pPr>
              <w:pStyle w:val="Normal6"/>
            </w:pPr>
            <w:r w:rsidRPr="008D27EA">
              <w:t>(3)</w:t>
            </w:r>
            <w:r w:rsidRPr="008D27EA">
              <w:tab/>
              <w:t xml:space="preserve">Niniejsze rozporządzenie określa cele unijnego wsparcia. </w:t>
            </w:r>
            <w:r w:rsidRPr="008D27EA">
              <w:t>Aby osiągnąć wysoki poziom bezpieczeństwa w całej Unii w najlepszy możliwy sposób, państwa członkowskie powinny zapewnić, aby ich plany partnerstwa krajowego i regionalnego uwzględniały każdy z celów określonych w niniejszym rozporządzeniu.</w:t>
            </w:r>
          </w:p>
        </w:tc>
        <w:tc>
          <w:tcPr>
            <w:tcW w:w="4876" w:type="dxa"/>
          </w:tcPr>
          <w:p w14:paraId="07F7D806" w14:textId="77777777" w:rsidR="00F61420" w:rsidRPr="008D27EA" w:rsidRDefault="008D27EA" w:rsidP="00BA27ED">
            <w:pPr>
              <w:pStyle w:val="Normal6"/>
              <w:rPr>
                <w:szCs w:val="24"/>
              </w:rPr>
            </w:pPr>
            <w:r w:rsidRPr="008D27EA">
              <w:t>(3)</w:t>
            </w:r>
            <w:r w:rsidRPr="008D27EA">
              <w:tab/>
              <w:t xml:space="preserve">Niniejsze rozporządzenie określa cele unijnego wsparcia </w:t>
            </w:r>
            <w:r w:rsidRPr="008D27EA">
              <w:rPr>
                <w:b/>
                <w:i/>
              </w:rPr>
              <w:t>na rzecz bezpieczeństwa wewnętrznego</w:t>
            </w:r>
            <w:r w:rsidRPr="008D27EA">
              <w:t>. Aby osiągnąć wysoki poziom bezpieczeństwa w całej Unii w najlepszy możliwy sposób, państwa członkowskie powinny zapewnić, aby ich plany partnerstwa krajowego i regionalnego uwzględniały każdy z celów określonych w niniejszym rozporządzeniu.</w:t>
            </w:r>
          </w:p>
        </w:tc>
      </w:tr>
    </w:tbl>
    <w:p w14:paraId="59C5D5B7"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15A4C332" w14:textId="77777777" w:rsidR="00F61420" w:rsidRPr="008D27EA" w:rsidRDefault="008D27EA" w:rsidP="00F61420">
      <w:r w:rsidRPr="008D27EA">
        <w:rPr>
          <w:rStyle w:val="HideTWBExt"/>
        </w:rPr>
        <w:t>&lt;/Amend&gt;</w:t>
      </w:r>
    </w:p>
    <w:p w14:paraId="6CE11659"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2</w:t>
      </w:r>
      <w:r w:rsidRPr="008D27EA">
        <w:rPr>
          <w:rStyle w:val="HideTWBExt"/>
          <w:b w:val="0"/>
        </w:rPr>
        <w:t>&lt;/NumAm&gt;</w:t>
      </w:r>
    </w:p>
    <w:p w14:paraId="12235596"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70971BB4" w14:textId="77777777" w:rsidR="00F61420" w:rsidRPr="008D27EA" w:rsidRDefault="008D27EA" w:rsidP="00F61420">
      <w:pPr>
        <w:pStyle w:val="NormalBold"/>
      </w:pPr>
      <w:r w:rsidRPr="008D27EA">
        <w:rPr>
          <w:rStyle w:val="HideTWBExt"/>
          <w:b w:val="0"/>
        </w:rPr>
        <w:t>&lt;Article&gt;</w:t>
      </w:r>
      <w:r w:rsidRPr="008D27EA">
        <w:t>Motyw 6</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0046B702" w14:textId="77777777" w:rsidTr="00BA27ED">
        <w:trPr>
          <w:jc w:val="center"/>
        </w:trPr>
        <w:tc>
          <w:tcPr>
            <w:tcW w:w="9752" w:type="dxa"/>
            <w:gridSpan w:val="2"/>
          </w:tcPr>
          <w:p w14:paraId="700EBBC7" w14:textId="77777777" w:rsidR="00F61420" w:rsidRPr="008D27EA" w:rsidRDefault="00F61420" w:rsidP="00BA27ED">
            <w:pPr>
              <w:keepNext/>
            </w:pPr>
          </w:p>
        </w:tc>
      </w:tr>
      <w:tr w:rsidR="00B96FD4" w:rsidRPr="008D27EA" w14:paraId="2EF1D6F9" w14:textId="77777777" w:rsidTr="00BA27ED">
        <w:trPr>
          <w:jc w:val="center"/>
        </w:trPr>
        <w:tc>
          <w:tcPr>
            <w:tcW w:w="4876" w:type="dxa"/>
          </w:tcPr>
          <w:p w14:paraId="33E788FD" w14:textId="77777777" w:rsidR="00F61420" w:rsidRPr="008D27EA" w:rsidRDefault="008D27EA" w:rsidP="00BA27ED">
            <w:pPr>
              <w:pStyle w:val="ColumnHeading"/>
              <w:keepNext/>
            </w:pPr>
            <w:r w:rsidRPr="008D27EA">
              <w:t>Tekst proponowany przez Komisję</w:t>
            </w:r>
          </w:p>
        </w:tc>
        <w:tc>
          <w:tcPr>
            <w:tcW w:w="4876" w:type="dxa"/>
          </w:tcPr>
          <w:p w14:paraId="547F33C4" w14:textId="77777777" w:rsidR="00F61420" w:rsidRPr="008D27EA" w:rsidRDefault="008D27EA" w:rsidP="00BA27ED">
            <w:pPr>
              <w:pStyle w:val="ColumnHeading"/>
              <w:keepNext/>
            </w:pPr>
            <w:r w:rsidRPr="008D27EA">
              <w:t>Poprawka</w:t>
            </w:r>
          </w:p>
        </w:tc>
      </w:tr>
      <w:tr w:rsidR="00B96FD4" w:rsidRPr="008D27EA" w14:paraId="5D3771DC" w14:textId="77777777" w:rsidTr="00BA27ED">
        <w:trPr>
          <w:jc w:val="center"/>
        </w:trPr>
        <w:tc>
          <w:tcPr>
            <w:tcW w:w="4876" w:type="dxa"/>
          </w:tcPr>
          <w:p w14:paraId="0ED0D019" w14:textId="77777777" w:rsidR="00F61420" w:rsidRPr="008D27EA" w:rsidRDefault="008D27EA" w:rsidP="00BA27ED">
            <w:pPr>
              <w:pStyle w:val="Normal6"/>
            </w:pPr>
            <w:r w:rsidRPr="008D27EA">
              <w:t>(6)</w:t>
            </w:r>
            <w:r w:rsidRPr="008D27EA">
              <w:tab/>
              <w:t>W szybko zmieniającym się krajobrazie zagrożeń bezpieczeństwa i krajobrazie geopolitycznym Komisja w strategii ProtectEU</w:t>
            </w:r>
            <w:r w:rsidRPr="008D27EA">
              <w:rPr>
                <w:vertAlign w:val="superscript"/>
              </w:rPr>
              <w:t>6</w:t>
            </w:r>
            <w:r w:rsidRPr="008D27EA">
              <w:t xml:space="preserve"> określiła wspólne priorytety dla bezpieczniejszej i lepiej chronionej Europy. Kontekst geopolityczny w Europie znacznie się zmienił i poważnie wpłynął na wzajemne powiązania między </w:t>
            </w:r>
            <w:r w:rsidRPr="008D27EA">
              <w:rPr>
                <w:b/>
                <w:i/>
              </w:rPr>
              <w:t>bezpieczeństwem wewnętrznym a zewnętrznym</w:t>
            </w:r>
            <w:r w:rsidRPr="008D27EA">
              <w:t xml:space="preserve"> UE. </w:t>
            </w:r>
            <w:r w:rsidRPr="008D27EA">
              <w:t>Zagrożenia dla bezpieczeństwa stają się coraz bardziej globalne i złożone i wynikają ze zdolności przestępców do działania ponad granicami, wykorzystywania nierówności społecznych i ekonomicznych oraz poruszania się między światem fizycznym i cyfrowym. Jednocześnie nowe technologie cyfrowe i sztuczna inteligencja oferują znaczne możliwości zwiększenia zdolności organów ścigania i wymiaru sprawiedliwości oraz skutecznego przeciwdziałania tym zmieniającym się zagrożeniom.</w:t>
            </w:r>
          </w:p>
        </w:tc>
        <w:tc>
          <w:tcPr>
            <w:tcW w:w="4876" w:type="dxa"/>
          </w:tcPr>
          <w:p w14:paraId="7BCC070D" w14:textId="77777777" w:rsidR="00F61420" w:rsidRPr="008D27EA" w:rsidRDefault="008D27EA" w:rsidP="00BA27ED">
            <w:pPr>
              <w:pStyle w:val="Normal6"/>
              <w:rPr>
                <w:szCs w:val="24"/>
              </w:rPr>
            </w:pPr>
            <w:r w:rsidRPr="008D27EA">
              <w:t>(6)</w:t>
            </w:r>
            <w:r w:rsidRPr="008D27EA">
              <w:tab/>
              <w:t>W szybko zmieniającym się krajobrazie zagrożeń bezpieczeństwa i krajobrazie geopolitycznym Komisja w strategii ProtectEU</w:t>
            </w:r>
            <w:r w:rsidRPr="008D27EA">
              <w:rPr>
                <w:vertAlign w:val="superscript"/>
              </w:rPr>
              <w:t>6</w:t>
            </w:r>
            <w:r w:rsidRPr="008D27EA">
              <w:t xml:space="preserve"> określiła wspólne priorytety dla bezpieczniejszej i lepiej chronionej Europy. Kontekst geopolityczny w Europie znacznie się zmienił </w:t>
            </w:r>
            <w:r w:rsidRPr="008D27EA">
              <w:rPr>
                <w:b/>
                <w:i/>
              </w:rPr>
              <w:t>w ostatnich latach</w:t>
            </w:r>
            <w:r w:rsidRPr="008D27EA">
              <w:t xml:space="preserve"> i poważnie wpłynął na wzajemne powiązania między </w:t>
            </w:r>
            <w:r w:rsidRPr="008D27EA">
              <w:rPr>
                <w:b/>
                <w:i/>
              </w:rPr>
              <w:t>wyzwaniami w zakresie bezpieczeństwa wewnętrznego i zewnętrznego</w:t>
            </w:r>
            <w:r w:rsidRPr="008D27EA">
              <w:t xml:space="preserve"> UE. Zagrożenia dla bezpieczeństwa stają się coraz bardziej globalne i złożone i wynikają ze zdolności przestępców do działan</w:t>
            </w:r>
            <w:r w:rsidRPr="008D27EA">
              <w:t>ia ponad granicami, wykorzystywania nierówności społecznych i ekonomicznych oraz poruszania się między światem fizycznym i cyfrowym. Jednocześnie nowe technologie cyfrowe i sztuczna inteligencja oferują znaczne możliwości zwiększenia zdolności organów ścigania i wymiaru sprawiedliwości oraz skutecznego przeciwdziałania tym zmieniającym się zagrożeniom.</w:t>
            </w:r>
          </w:p>
        </w:tc>
      </w:tr>
      <w:tr w:rsidR="00B96FD4" w:rsidRPr="008D27EA" w14:paraId="32893C5E" w14:textId="77777777" w:rsidTr="00BA27ED">
        <w:trPr>
          <w:jc w:val="center"/>
        </w:trPr>
        <w:tc>
          <w:tcPr>
            <w:tcW w:w="4876" w:type="dxa"/>
          </w:tcPr>
          <w:p w14:paraId="3317F3BE" w14:textId="77777777" w:rsidR="00F61420" w:rsidRPr="008D27EA" w:rsidRDefault="008D27EA" w:rsidP="00BA27ED">
            <w:pPr>
              <w:pStyle w:val="Normal6"/>
            </w:pPr>
            <w:r w:rsidRPr="008D27EA">
              <w:t>__________________</w:t>
            </w:r>
          </w:p>
        </w:tc>
        <w:tc>
          <w:tcPr>
            <w:tcW w:w="4876" w:type="dxa"/>
          </w:tcPr>
          <w:p w14:paraId="38EE8C4D" w14:textId="77777777" w:rsidR="00F61420" w:rsidRPr="008D27EA" w:rsidRDefault="008D27EA" w:rsidP="00BA27ED">
            <w:pPr>
              <w:pStyle w:val="Normal6"/>
              <w:rPr>
                <w:szCs w:val="24"/>
              </w:rPr>
            </w:pPr>
            <w:r w:rsidRPr="008D27EA">
              <w:t>__________________</w:t>
            </w:r>
          </w:p>
        </w:tc>
      </w:tr>
      <w:tr w:rsidR="00B96FD4" w:rsidRPr="008D27EA" w14:paraId="4D6F9156" w14:textId="77777777" w:rsidTr="00BA27ED">
        <w:trPr>
          <w:jc w:val="center"/>
        </w:trPr>
        <w:tc>
          <w:tcPr>
            <w:tcW w:w="4876" w:type="dxa"/>
          </w:tcPr>
          <w:p w14:paraId="55DDA62F" w14:textId="77777777" w:rsidR="00F61420" w:rsidRPr="008D27EA" w:rsidRDefault="008D27EA" w:rsidP="00BA27ED">
            <w:pPr>
              <w:pStyle w:val="Normal6"/>
            </w:pPr>
            <w:r w:rsidRPr="008D27EA">
              <w:rPr>
                <w:vertAlign w:val="superscript"/>
              </w:rPr>
              <w:t>6</w:t>
            </w:r>
            <w:r w:rsidRPr="008D27EA">
              <w:t xml:space="preserve"> COM(2025) 148 final z 1.4.2025 r., komunikat Komisji do Parlamentu Europejskiego, Rady, Europejskiego Komitetu Ekonomiczno-Społecznego i Komitetu Regionów w sprawie ProtectEU: europejska strategia bezpieczeństwa wewnętrznego.</w:t>
            </w:r>
          </w:p>
        </w:tc>
        <w:tc>
          <w:tcPr>
            <w:tcW w:w="4876" w:type="dxa"/>
          </w:tcPr>
          <w:p w14:paraId="333D3038" w14:textId="77777777" w:rsidR="00F61420" w:rsidRPr="008D27EA" w:rsidRDefault="008D27EA" w:rsidP="00BA27ED">
            <w:pPr>
              <w:pStyle w:val="Normal6"/>
              <w:rPr>
                <w:szCs w:val="24"/>
              </w:rPr>
            </w:pPr>
            <w:r w:rsidRPr="008D27EA">
              <w:rPr>
                <w:vertAlign w:val="superscript"/>
              </w:rPr>
              <w:t>6</w:t>
            </w:r>
            <w:r w:rsidRPr="008D27EA">
              <w:t xml:space="preserve"> COM(2025) 148 final z 1.4.2025 r., komunikat Komisji do Parlamentu Europejskiego, Rady, Europejskiego Komitetu Ekonomiczno-Społecznego i Komitetu Regionów w sprawie ProtectEU: europejska strategia bezpieczeństwa wewnętrznego.</w:t>
            </w:r>
          </w:p>
        </w:tc>
      </w:tr>
    </w:tbl>
    <w:p w14:paraId="4C276489"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1E48C2E0" w14:textId="77777777" w:rsidR="00F61420" w:rsidRPr="008D27EA" w:rsidRDefault="008D27EA" w:rsidP="00F61420">
      <w:r w:rsidRPr="008D27EA">
        <w:rPr>
          <w:rStyle w:val="HideTWBExt"/>
        </w:rPr>
        <w:t>&lt;/Amend&gt;</w:t>
      </w:r>
    </w:p>
    <w:p w14:paraId="6868BC73"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3</w:t>
      </w:r>
      <w:r w:rsidRPr="008D27EA">
        <w:rPr>
          <w:rStyle w:val="HideTWBExt"/>
          <w:b w:val="0"/>
        </w:rPr>
        <w:t>&lt;/NumAm&gt;</w:t>
      </w:r>
    </w:p>
    <w:p w14:paraId="15128702"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02D21B8A" w14:textId="77777777" w:rsidR="00F61420" w:rsidRPr="008D27EA" w:rsidRDefault="008D27EA" w:rsidP="00F61420">
      <w:pPr>
        <w:pStyle w:val="NormalBold"/>
      </w:pPr>
      <w:r w:rsidRPr="008D27EA">
        <w:rPr>
          <w:rStyle w:val="HideTWBExt"/>
          <w:b w:val="0"/>
        </w:rPr>
        <w:t>&lt;Article&gt;</w:t>
      </w:r>
      <w:r w:rsidRPr="008D27EA">
        <w:t>Motyw 9</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66C6E8DE" w14:textId="77777777" w:rsidTr="00BA27ED">
        <w:trPr>
          <w:jc w:val="center"/>
        </w:trPr>
        <w:tc>
          <w:tcPr>
            <w:tcW w:w="9752" w:type="dxa"/>
            <w:gridSpan w:val="2"/>
          </w:tcPr>
          <w:p w14:paraId="51773F5E" w14:textId="77777777" w:rsidR="00F61420" w:rsidRPr="008D27EA" w:rsidRDefault="00F61420" w:rsidP="00BA27ED">
            <w:pPr>
              <w:keepNext/>
            </w:pPr>
          </w:p>
        </w:tc>
      </w:tr>
      <w:tr w:rsidR="00B96FD4" w:rsidRPr="008D27EA" w14:paraId="70E87A2E" w14:textId="77777777" w:rsidTr="00BA27ED">
        <w:trPr>
          <w:jc w:val="center"/>
        </w:trPr>
        <w:tc>
          <w:tcPr>
            <w:tcW w:w="4876" w:type="dxa"/>
          </w:tcPr>
          <w:p w14:paraId="77E076D2" w14:textId="77777777" w:rsidR="00F61420" w:rsidRPr="008D27EA" w:rsidRDefault="008D27EA" w:rsidP="00BA27ED">
            <w:pPr>
              <w:pStyle w:val="ColumnHeading"/>
              <w:keepNext/>
            </w:pPr>
            <w:r w:rsidRPr="008D27EA">
              <w:t>Tekst proponowany przez Komisję</w:t>
            </w:r>
          </w:p>
        </w:tc>
        <w:tc>
          <w:tcPr>
            <w:tcW w:w="4876" w:type="dxa"/>
          </w:tcPr>
          <w:p w14:paraId="793B3EE3" w14:textId="77777777" w:rsidR="00F61420" w:rsidRPr="008D27EA" w:rsidRDefault="008D27EA" w:rsidP="00BA27ED">
            <w:pPr>
              <w:pStyle w:val="ColumnHeading"/>
              <w:keepNext/>
            </w:pPr>
            <w:r w:rsidRPr="008D27EA">
              <w:t>Poprawka</w:t>
            </w:r>
          </w:p>
        </w:tc>
      </w:tr>
      <w:tr w:rsidR="00B96FD4" w:rsidRPr="008D27EA" w14:paraId="1EB2E618" w14:textId="77777777" w:rsidTr="00BA27ED">
        <w:trPr>
          <w:jc w:val="center"/>
        </w:trPr>
        <w:tc>
          <w:tcPr>
            <w:tcW w:w="4876" w:type="dxa"/>
          </w:tcPr>
          <w:p w14:paraId="21A43052" w14:textId="77777777" w:rsidR="00F61420" w:rsidRPr="008D27EA" w:rsidRDefault="008D27EA" w:rsidP="00BA27ED">
            <w:pPr>
              <w:pStyle w:val="Normal6"/>
            </w:pPr>
            <w:r w:rsidRPr="008D27EA">
              <w:t>(9)</w:t>
            </w:r>
            <w:r w:rsidRPr="008D27EA">
              <w:tab/>
            </w:r>
            <w:r w:rsidRPr="008D27EA">
              <w:t>Bezpieczeństwo jest fundamentem, na którym opierają się wszystkie nasze wolności, a zdolność państw członkowskich do zagwarantowania bezpieczeństwa obywatelom jest uzależniona od jednolitego podejścia europejskiego. Jak określono w strategii ProtectEU, względy bezpieczeństwa należy zintegrować ze wszystkimi przepisami, politykami i programami UE, w tym działaniami zewnętrznymi UE, i włączyć je do ich głównego nurtu. Unijne wsparcie udzielane na podstawie niniejszego rozporządzenia powinno przyczyniać się do</w:t>
            </w:r>
            <w:r w:rsidRPr="008D27EA">
              <w:t xml:space="preserve"> realizacji tych założeń.</w:t>
            </w:r>
          </w:p>
        </w:tc>
        <w:tc>
          <w:tcPr>
            <w:tcW w:w="4876" w:type="dxa"/>
          </w:tcPr>
          <w:p w14:paraId="32DE8C23" w14:textId="77777777" w:rsidR="00F61420" w:rsidRPr="008D27EA" w:rsidRDefault="008D27EA" w:rsidP="00BA27ED">
            <w:pPr>
              <w:pStyle w:val="Normal6"/>
              <w:rPr>
                <w:szCs w:val="24"/>
              </w:rPr>
            </w:pPr>
            <w:r w:rsidRPr="008D27EA">
              <w:t>(9)</w:t>
            </w:r>
            <w:r w:rsidRPr="008D27EA">
              <w:tab/>
              <w:t xml:space="preserve">Bezpieczeństwo jest fundamentem, na którym opierają się wszystkie nasze wolności, a zdolność państw członkowskich do zagwarantowania bezpieczeństwa </w:t>
            </w:r>
            <w:r w:rsidRPr="008D27EA">
              <w:rPr>
                <w:b/>
                <w:i/>
              </w:rPr>
              <w:t>swoim</w:t>
            </w:r>
            <w:r w:rsidRPr="008D27EA">
              <w:t xml:space="preserve"> obywatelom </w:t>
            </w:r>
            <w:r w:rsidRPr="008D27EA">
              <w:rPr>
                <w:b/>
                <w:i/>
              </w:rPr>
              <w:t>w Unii bez kontroli na granicach wewnętrznych</w:t>
            </w:r>
            <w:r w:rsidRPr="008D27EA">
              <w:t xml:space="preserve"> jest uzależniona od jednolitego podejścia europejskiego</w:t>
            </w:r>
            <w:r w:rsidRPr="008D27EA">
              <w:rPr>
                <w:b/>
                <w:i/>
              </w:rPr>
              <w:t>. Unijne wsparcie powinno obejmować środki, które przyczyniają się do uniknięcia wprowadzenia tymczasowych kontroli na granicach wewnętrznych lub zniesienia takich kontroli</w:t>
            </w:r>
            <w:r w:rsidRPr="008D27EA">
              <w:t>. Jak określono w strategii ProtectEU, względy bezpieczeństwa należy zint</w:t>
            </w:r>
            <w:r w:rsidRPr="008D27EA">
              <w:t>egrować ze wszystkimi przepisami, politykami i programami UE, w tym działaniami zewnętrznymi UE, i włączyć je do ich głównego nurtu. Unijne wsparcie udzielane na podstawie niniejszego rozporządzenia powinno przyczyniać się do realizacji tych założeń.</w:t>
            </w:r>
          </w:p>
        </w:tc>
      </w:tr>
    </w:tbl>
    <w:p w14:paraId="5031F638"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27BF9178" w14:textId="77777777" w:rsidR="00F61420" w:rsidRPr="008D27EA" w:rsidRDefault="008D27EA" w:rsidP="00F61420">
      <w:r w:rsidRPr="008D27EA">
        <w:rPr>
          <w:rStyle w:val="HideTWBExt"/>
        </w:rPr>
        <w:t>&lt;/Amend&gt;</w:t>
      </w:r>
    </w:p>
    <w:p w14:paraId="7B3C7B3D"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4</w:t>
      </w:r>
      <w:r w:rsidRPr="008D27EA">
        <w:rPr>
          <w:rStyle w:val="HideTWBExt"/>
          <w:b w:val="0"/>
        </w:rPr>
        <w:t>&lt;/NumAm&gt;</w:t>
      </w:r>
    </w:p>
    <w:p w14:paraId="5A50BA69"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660C33AC" w14:textId="77777777" w:rsidR="00F61420" w:rsidRPr="008D27EA" w:rsidRDefault="008D27EA" w:rsidP="00F61420">
      <w:pPr>
        <w:pStyle w:val="NormalBold"/>
      </w:pPr>
      <w:r w:rsidRPr="008D27EA">
        <w:rPr>
          <w:rStyle w:val="HideTWBExt"/>
          <w:b w:val="0"/>
        </w:rPr>
        <w:t>&lt;Article&gt;</w:t>
      </w:r>
      <w:r w:rsidRPr="008D27EA">
        <w:t>Motyw 10</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62D184AD" w14:textId="77777777" w:rsidTr="00BA27ED">
        <w:trPr>
          <w:jc w:val="center"/>
        </w:trPr>
        <w:tc>
          <w:tcPr>
            <w:tcW w:w="9752" w:type="dxa"/>
            <w:gridSpan w:val="2"/>
          </w:tcPr>
          <w:p w14:paraId="7D272C0A" w14:textId="77777777" w:rsidR="00F61420" w:rsidRPr="008D27EA" w:rsidRDefault="00F61420" w:rsidP="00BA27ED">
            <w:pPr>
              <w:keepNext/>
            </w:pPr>
          </w:p>
        </w:tc>
      </w:tr>
      <w:tr w:rsidR="00B96FD4" w:rsidRPr="008D27EA" w14:paraId="79D93898" w14:textId="77777777" w:rsidTr="00BA27ED">
        <w:trPr>
          <w:jc w:val="center"/>
        </w:trPr>
        <w:tc>
          <w:tcPr>
            <w:tcW w:w="4876" w:type="dxa"/>
          </w:tcPr>
          <w:p w14:paraId="1ADBC33B" w14:textId="77777777" w:rsidR="00F61420" w:rsidRPr="008D27EA" w:rsidRDefault="008D27EA" w:rsidP="00BA27ED">
            <w:pPr>
              <w:pStyle w:val="ColumnHeading"/>
              <w:keepNext/>
            </w:pPr>
            <w:r w:rsidRPr="008D27EA">
              <w:t>Tekst proponowany przez Komisję</w:t>
            </w:r>
          </w:p>
        </w:tc>
        <w:tc>
          <w:tcPr>
            <w:tcW w:w="4876" w:type="dxa"/>
          </w:tcPr>
          <w:p w14:paraId="7BDD74DD" w14:textId="77777777" w:rsidR="00F61420" w:rsidRPr="008D27EA" w:rsidRDefault="008D27EA" w:rsidP="00BA27ED">
            <w:pPr>
              <w:pStyle w:val="ColumnHeading"/>
              <w:keepNext/>
            </w:pPr>
            <w:r w:rsidRPr="008D27EA">
              <w:t>Poprawka</w:t>
            </w:r>
          </w:p>
        </w:tc>
      </w:tr>
      <w:tr w:rsidR="00B96FD4" w:rsidRPr="008D27EA" w14:paraId="57541F09" w14:textId="77777777" w:rsidTr="00BA27ED">
        <w:trPr>
          <w:jc w:val="center"/>
        </w:trPr>
        <w:tc>
          <w:tcPr>
            <w:tcW w:w="4876" w:type="dxa"/>
          </w:tcPr>
          <w:p w14:paraId="1D5D183B" w14:textId="77777777" w:rsidR="00F61420" w:rsidRPr="008D27EA" w:rsidRDefault="008D27EA" w:rsidP="00BA27ED">
            <w:pPr>
              <w:pStyle w:val="Normal6"/>
            </w:pPr>
            <w:r w:rsidRPr="008D27EA">
              <w:t>(10)</w:t>
            </w:r>
            <w:r w:rsidRPr="008D27EA">
              <w:tab/>
            </w:r>
            <w:r w:rsidRPr="008D27EA">
              <w:t>W konkluzjach z dnia 26 czerwca 2025 r.</w:t>
            </w:r>
            <w:r w:rsidRPr="008D27EA">
              <w:rPr>
                <w:vertAlign w:val="superscript"/>
              </w:rPr>
              <w:t>7</w:t>
            </w:r>
            <w:r w:rsidRPr="008D27EA">
              <w:t xml:space="preserve"> Rada Europejska przypomniała, że poważna i zorganizowana przestępczość oraz terroryzm, radykalizacja postaw i brutalny ekstremizm, zarówno w internecie, jak i poza nim, stanowią poważne zagrożenie dla obywateli europejskich i dla bezpieczeństwa państw członkowskich. Rada Europejska podkreśliła również, że przenikanie grup przestępczych do legalnych struktur biznesowych ma szkodliwy wpływ na finanse publiczne i na jednolity rynek. Rada Europejska wezwała instytucje Un</w:t>
            </w:r>
            <w:r w:rsidRPr="008D27EA">
              <w:t>ii i państwa członkowskie do zmobilizowania wszystkich dostępnych zasobów na szczeblu krajowym i unijnym oraz do podjęcia dalszych działań w celu wzmocnienia współpracy organów ścigania i organów wymiaru sprawiedliwości, w tym w zakresie skutecznego dostępu do danych na potrzeby egzekwowania prawa, oraz poprzez zapewnienie wymiany informacji i współpracę z państwami trzecimi.</w:t>
            </w:r>
          </w:p>
        </w:tc>
        <w:tc>
          <w:tcPr>
            <w:tcW w:w="4876" w:type="dxa"/>
          </w:tcPr>
          <w:p w14:paraId="17775066" w14:textId="77777777" w:rsidR="00F61420" w:rsidRPr="008D27EA" w:rsidRDefault="008D27EA" w:rsidP="00BA27ED">
            <w:pPr>
              <w:pStyle w:val="Normal6"/>
              <w:rPr>
                <w:szCs w:val="24"/>
              </w:rPr>
            </w:pPr>
            <w:r w:rsidRPr="008D27EA">
              <w:rPr>
                <w:i/>
              </w:rPr>
              <w:t>(Nie dotyczy polskiej wersji językowej)</w:t>
            </w:r>
            <w:r w:rsidRPr="008D27EA">
              <w:tab/>
              <w:t xml:space="preserve">     </w:t>
            </w:r>
          </w:p>
        </w:tc>
      </w:tr>
      <w:tr w:rsidR="00B96FD4" w:rsidRPr="008D27EA" w14:paraId="17551C58" w14:textId="77777777" w:rsidTr="00BA27ED">
        <w:trPr>
          <w:jc w:val="center"/>
        </w:trPr>
        <w:tc>
          <w:tcPr>
            <w:tcW w:w="4876" w:type="dxa"/>
          </w:tcPr>
          <w:p w14:paraId="51378F22" w14:textId="77777777" w:rsidR="00F61420" w:rsidRPr="008D27EA" w:rsidRDefault="008D27EA" w:rsidP="00BA27ED">
            <w:pPr>
              <w:pStyle w:val="Normal6"/>
            </w:pPr>
            <w:r w:rsidRPr="008D27EA">
              <w:t>__________________</w:t>
            </w:r>
          </w:p>
        </w:tc>
        <w:tc>
          <w:tcPr>
            <w:tcW w:w="4876" w:type="dxa"/>
          </w:tcPr>
          <w:p w14:paraId="5B7AF6A6" w14:textId="77777777" w:rsidR="00F61420" w:rsidRPr="008D27EA" w:rsidRDefault="008D27EA" w:rsidP="00BA27ED">
            <w:pPr>
              <w:pStyle w:val="Normal6"/>
              <w:rPr>
                <w:szCs w:val="24"/>
              </w:rPr>
            </w:pPr>
            <w:r w:rsidRPr="008D27EA">
              <w:t xml:space="preserve"> </w:t>
            </w:r>
          </w:p>
        </w:tc>
      </w:tr>
      <w:tr w:rsidR="00B96FD4" w:rsidRPr="008D27EA" w14:paraId="20E427AE" w14:textId="77777777" w:rsidTr="00BA27ED">
        <w:trPr>
          <w:jc w:val="center"/>
        </w:trPr>
        <w:tc>
          <w:tcPr>
            <w:tcW w:w="4876" w:type="dxa"/>
          </w:tcPr>
          <w:p w14:paraId="372D0DDF" w14:textId="77777777" w:rsidR="00F61420" w:rsidRPr="008D27EA" w:rsidRDefault="008D27EA" w:rsidP="00BA27ED">
            <w:pPr>
              <w:pStyle w:val="Normal6"/>
            </w:pPr>
            <w:r w:rsidRPr="008D27EA">
              <w:rPr>
                <w:vertAlign w:val="superscript"/>
              </w:rPr>
              <w:t>7</w:t>
            </w:r>
            <w:r w:rsidRPr="008D27EA">
              <w:t xml:space="preserve"> Konkluzje Rady, EUCO 12/25 z dnia 26 czerwca 2025 r.</w:t>
            </w:r>
          </w:p>
        </w:tc>
        <w:tc>
          <w:tcPr>
            <w:tcW w:w="4876" w:type="dxa"/>
          </w:tcPr>
          <w:p w14:paraId="5679FCCD" w14:textId="77777777" w:rsidR="00F61420" w:rsidRPr="008D27EA" w:rsidRDefault="008D27EA" w:rsidP="00BA27ED">
            <w:pPr>
              <w:pStyle w:val="Normal6"/>
              <w:rPr>
                <w:szCs w:val="24"/>
              </w:rPr>
            </w:pPr>
            <w:r w:rsidRPr="008D27EA">
              <w:t xml:space="preserve"> </w:t>
            </w:r>
          </w:p>
        </w:tc>
      </w:tr>
    </w:tbl>
    <w:p w14:paraId="6BD30491"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19631E06" w14:textId="77777777" w:rsidR="00F61420" w:rsidRPr="008D27EA" w:rsidRDefault="008D27EA" w:rsidP="00F61420">
      <w:r w:rsidRPr="008D27EA">
        <w:rPr>
          <w:rStyle w:val="HideTWBExt"/>
        </w:rPr>
        <w:t>&lt;/Amend&gt;</w:t>
      </w:r>
    </w:p>
    <w:p w14:paraId="0A837CA9"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5</w:t>
      </w:r>
      <w:r w:rsidRPr="008D27EA">
        <w:rPr>
          <w:rStyle w:val="HideTWBExt"/>
          <w:b w:val="0"/>
        </w:rPr>
        <w:t>&lt;/NumAm&gt;</w:t>
      </w:r>
    </w:p>
    <w:p w14:paraId="715226E0"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77AA4427" w14:textId="77777777" w:rsidR="00F61420" w:rsidRPr="008D27EA" w:rsidRDefault="008D27EA" w:rsidP="00F61420">
      <w:pPr>
        <w:pStyle w:val="NormalBold"/>
      </w:pPr>
      <w:r w:rsidRPr="008D27EA">
        <w:rPr>
          <w:rStyle w:val="HideTWBExt"/>
          <w:b w:val="0"/>
        </w:rPr>
        <w:t>&lt;Article&gt;</w:t>
      </w:r>
      <w:r w:rsidRPr="008D27EA">
        <w:t>Motyw 11</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1DED580B" w14:textId="77777777" w:rsidTr="00BA27ED">
        <w:trPr>
          <w:jc w:val="center"/>
        </w:trPr>
        <w:tc>
          <w:tcPr>
            <w:tcW w:w="9752" w:type="dxa"/>
            <w:gridSpan w:val="2"/>
          </w:tcPr>
          <w:p w14:paraId="5A0571D8" w14:textId="77777777" w:rsidR="00F61420" w:rsidRPr="008D27EA" w:rsidRDefault="00F61420" w:rsidP="00BA27ED">
            <w:pPr>
              <w:keepNext/>
            </w:pPr>
          </w:p>
        </w:tc>
      </w:tr>
      <w:tr w:rsidR="00B96FD4" w:rsidRPr="008D27EA" w14:paraId="5698A0D5" w14:textId="77777777" w:rsidTr="00BA27ED">
        <w:trPr>
          <w:jc w:val="center"/>
        </w:trPr>
        <w:tc>
          <w:tcPr>
            <w:tcW w:w="4876" w:type="dxa"/>
          </w:tcPr>
          <w:p w14:paraId="3557590A" w14:textId="77777777" w:rsidR="00F61420" w:rsidRPr="008D27EA" w:rsidRDefault="008D27EA" w:rsidP="00BA27ED">
            <w:pPr>
              <w:pStyle w:val="ColumnHeading"/>
              <w:keepNext/>
            </w:pPr>
            <w:r w:rsidRPr="008D27EA">
              <w:t>Tekst proponowany przez Komisję</w:t>
            </w:r>
          </w:p>
        </w:tc>
        <w:tc>
          <w:tcPr>
            <w:tcW w:w="4876" w:type="dxa"/>
          </w:tcPr>
          <w:p w14:paraId="72FFB390" w14:textId="77777777" w:rsidR="00F61420" w:rsidRPr="008D27EA" w:rsidRDefault="008D27EA" w:rsidP="00BA27ED">
            <w:pPr>
              <w:pStyle w:val="ColumnHeading"/>
              <w:keepNext/>
            </w:pPr>
            <w:r w:rsidRPr="008D27EA">
              <w:t>Poprawka</w:t>
            </w:r>
          </w:p>
        </w:tc>
      </w:tr>
      <w:tr w:rsidR="00B96FD4" w:rsidRPr="008D27EA" w14:paraId="652A775B" w14:textId="77777777" w:rsidTr="00BA27ED">
        <w:trPr>
          <w:jc w:val="center"/>
        </w:trPr>
        <w:tc>
          <w:tcPr>
            <w:tcW w:w="4876" w:type="dxa"/>
          </w:tcPr>
          <w:p w14:paraId="385EFF98" w14:textId="77777777" w:rsidR="00F61420" w:rsidRPr="008D27EA" w:rsidRDefault="008D27EA" w:rsidP="00BA27ED">
            <w:pPr>
              <w:pStyle w:val="Normal6"/>
            </w:pPr>
            <w:r w:rsidRPr="008D27EA">
              <w:t>(11)</w:t>
            </w:r>
            <w:r w:rsidRPr="008D27EA">
              <w:tab/>
            </w:r>
            <w:r w:rsidRPr="008D27EA">
              <w:t>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w:t>
            </w:r>
            <w:r w:rsidRPr="008D27EA">
              <w:t>czeństwem, odporności infrastruktury krytycznej na zagrożenia online, zagrożeń dla bezpieczeństwa na morzu, handlu ludźmi, przemytu migrantów,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w:t>
            </w:r>
            <w:r w:rsidRPr="008D27EA">
              <w:t>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w:t>
            </w:r>
            <w:r w:rsidRPr="008D27EA">
              <w:t>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w:t>
            </w:r>
            <w:r w:rsidRPr="008D27EA">
              <w:t xml:space="preserve"> polityk Unii.</w:t>
            </w:r>
          </w:p>
        </w:tc>
        <w:tc>
          <w:tcPr>
            <w:tcW w:w="4876" w:type="dxa"/>
          </w:tcPr>
          <w:p w14:paraId="2F80397F" w14:textId="77777777" w:rsidR="00F61420" w:rsidRPr="008D27EA" w:rsidRDefault="008D27EA" w:rsidP="00BA27ED">
            <w:pPr>
              <w:pStyle w:val="Normal6"/>
              <w:rPr>
                <w:szCs w:val="24"/>
              </w:rPr>
            </w:pPr>
            <w:r w:rsidRPr="008D27EA">
              <w:rPr>
                <w:i/>
              </w:rPr>
              <w:t>(Nie dotyczy polskiej wersji językowej)</w:t>
            </w:r>
            <w:r w:rsidRPr="008D27EA">
              <w:tab/>
              <w:t xml:space="preserve">       </w:t>
            </w:r>
          </w:p>
        </w:tc>
      </w:tr>
    </w:tbl>
    <w:p w14:paraId="2931BD12"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742F1B4D" w14:textId="77777777" w:rsidR="00F61420" w:rsidRPr="008D27EA" w:rsidRDefault="008D27EA" w:rsidP="00F61420">
      <w:r w:rsidRPr="008D27EA">
        <w:rPr>
          <w:rStyle w:val="HideTWBExt"/>
        </w:rPr>
        <w:t>&lt;/Amend&gt;</w:t>
      </w:r>
    </w:p>
    <w:p w14:paraId="4E3748EA"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6</w:t>
      </w:r>
      <w:r w:rsidRPr="008D27EA">
        <w:rPr>
          <w:rStyle w:val="HideTWBExt"/>
          <w:b w:val="0"/>
        </w:rPr>
        <w:t>&lt;/NumAm&gt;</w:t>
      </w:r>
    </w:p>
    <w:p w14:paraId="39F5213C"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0C08C7AD" w14:textId="77777777" w:rsidR="00F61420" w:rsidRPr="008D27EA" w:rsidRDefault="008D27EA" w:rsidP="00F61420">
      <w:pPr>
        <w:pStyle w:val="NormalBold"/>
      </w:pPr>
      <w:r w:rsidRPr="008D27EA">
        <w:rPr>
          <w:rStyle w:val="HideTWBExt"/>
          <w:b w:val="0"/>
        </w:rPr>
        <w:t>&lt;Article&gt;</w:t>
      </w:r>
      <w:r w:rsidRPr="008D27EA">
        <w:t>Motyw 11 a (nowy)</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1CC748C6" w14:textId="77777777" w:rsidTr="00BA27ED">
        <w:trPr>
          <w:jc w:val="center"/>
        </w:trPr>
        <w:tc>
          <w:tcPr>
            <w:tcW w:w="9752" w:type="dxa"/>
            <w:gridSpan w:val="2"/>
          </w:tcPr>
          <w:p w14:paraId="47E0F943" w14:textId="77777777" w:rsidR="00F61420" w:rsidRPr="008D27EA" w:rsidRDefault="00F61420" w:rsidP="00BA27ED">
            <w:pPr>
              <w:keepNext/>
            </w:pPr>
          </w:p>
        </w:tc>
      </w:tr>
      <w:tr w:rsidR="00B96FD4" w:rsidRPr="008D27EA" w14:paraId="7A5F4D17" w14:textId="77777777" w:rsidTr="00BA27ED">
        <w:trPr>
          <w:jc w:val="center"/>
        </w:trPr>
        <w:tc>
          <w:tcPr>
            <w:tcW w:w="4876" w:type="dxa"/>
          </w:tcPr>
          <w:p w14:paraId="243F87B5" w14:textId="77777777" w:rsidR="00F61420" w:rsidRPr="008D27EA" w:rsidRDefault="008D27EA" w:rsidP="00BA27ED">
            <w:pPr>
              <w:pStyle w:val="ColumnHeading"/>
              <w:keepNext/>
            </w:pPr>
            <w:r w:rsidRPr="008D27EA">
              <w:t>Tekst proponowany przez Komisję</w:t>
            </w:r>
          </w:p>
        </w:tc>
        <w:tc>
          <w:tcPr>
            <w:tcW w:w="4876" w:type="dxa"/>
          </w:tcPr>
          <w:p w14:paraId="3445F1F0" w14:textId="77777777" w:rsidR="00F61420" w:rsidRPr="008D27EA" w:rsidRDefault="008D27EA" w:rsidP="00BA27ED">
            <w:pPr>
              <w:pStyle w:val="ColumnHeading"/>
              <w:keepNext/>
            </w:pPr>
            <w:r w:rsidRPr="008D27EA">
              <w:t>Poprawka</w:t>
            </w:r>
          </w:p>
        </w:tc>
      </w:tr>
      <w:tr w:rsidR="00B96FD4" w:rsidRPr="008D27EA" w14:paraId="25E5BBEA" w14:textId="77777777" w:rsidTr="00BA27ED">
        <w:trPr>
          <w:jc w:val="center"/>
        </w:trPr>
        <w:tc>
          <w:tcPr>
            <w:tcW w:w="4876" w:type="dxa"/>
          </w:tcPr>
          <w:p w14:paraId="351D6172" w14:textId="77777777" w:rsidR="00F61420" w:rsidRPr="008D27EA" w:rsidRDefault="00F61420" w:rsidP="00BA27ED">
            <w:pPr>
              <w:pStyle w:val="Normal6"/>
            </w:pPr>
          </w:p>
        </w:tc>
        <w:tc>
          <w:tcPr>
            <w:tcW w:w="4876" w:type="dxa"/>
          </w:tcPr>
          <w:p w14:paraId="43301015" w14:textId="77777777" w:rsidR="00F61420" w:rsidRPr="008D27EA" w:rsidRDefault="008D27EA" w:rsidP="00BA27ED">
            <w:pPr>
              <w:pStyle w:val="Normal6"/>
              <w:rPr>
                <w:szCs w:val="24"/>
              </w:rPr>
            </w:pPr>
            <w:r w:rsidRPr="008D27EA">
              <w:rPr>
                <w:b/>
                <w:i/>
              </w:rPr>
              <w:t>(11a)</w:t>
            </w:r>
            <w:r w:rsidRPr="008D27EA">
              <w:rPr>
                <w:b/>
                <w:i/>
              </w:rPr>
              <w:tab/>
              <w:t xml:space="preserve">W coraz bardziej złożonym i spornym środowisku bezpieczeństwa Unia i jej państwa członkowskie stoją w obliczu rosnącego spektrum zagrożeń hybrydowych, które łączą środki konwencjonalne i niekonwencjonalne, w tym sabotaż, cyberataki, kampanie dezinformacyjne, ingerencję w infrastrukturę krytyczną i instrumentalizację migracji, często wdrażane w sposób skoordynowany przez podmioty państwowe i niepaństwowe. Zagrożenia te mają na celu podważenie zaufania publicznego do demokratycznych instytucji i skutecznego </w:t>
            </w:r>
            <w:r w:rsidRPr="008D27EA">
              <w:rPr>
                <w:b/>
                <w:i/>
              </w:rPr>
              <w:t xml:space="preserve">funkcjonowania społeczeństw oraz mogą mieć poważne konsekwencje dla bezpieczeństwa wewnętrznego. Należy zatem wspierać działania mające na celu zapobieganie zagrożeniom hybrydowym, ich wykrywanie i reagowanie na nie, poprawę orientacji sytuacyjnej, wzmacnianie odporności podmiotów krytycznych i organów publicznych oraz poprawę współpracy i wymiany informacji na temat zagrożeń hybrydowych między właściwymi organami na szczeblu Unii i państw członkowskich. </w:t>
            </w:r>
          </w:p>
        </w:tc>
      </w:tr>
    </w:tbl>
    <w:p w14:paraId="7966C204"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762E14A0" w14:textId="77777777" w:rsidR="00F61420" w:rsidRPr="008D27EA" w:rsidRDefault="008D27EA" w:rsidP="00F61420">
      <w:r w:rsidRPr="008D27EA">
        <w:rPr>
          <w:rStyle w:val="HideTWBExt"/>
        </w:rPr>
        <w:t>&lt;/Amend&gt;</w:t>
      </w:r>
    </w:p>
    <w:p w14:paraId="60DA4405"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7</w:t>
      </w:r>
      <w:r w:rsidRPr="008D27EA">
        <w:rPr>
          <w:rStyle w:val="HideTWBExt"/>
          <w:b w:val="0"/>
        </w:rPr>
        <w:t>&lt;/NumAm&gt;</w:t>
      </w:r>
    </w:p>
    <w:p w14:paraId="3070646F"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62C9D063" w14:textId="77777777" w:rsidR="00F61420" w:rsidRPr="008D27EA" w:rsidRDefault="008D27EA" w:rsidP="00F61420">
      <w:pPr>
        <w:pStyle w:val="NormalBold"/>
      </w:pPr>
      <w:r w:rsidRPr="008D27EA">
        <w:rPr>
          <w:rStyle w:val="HideTWBExt"/>
          <w:b w:val="0"/>
        </w:rPr>
        <w:t>&lt;Article&gt;</w:t>
      </w:r>
      <w:r w:rsidRPr="008D27EA">
        <w:t>Motyw 12</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51213D86" w14:textId="77777777" w:rsidTr="00BA27ED">
        <w:trPr>
          <w:jc w:val="center"/>
        </w:trPr>
        <w:tc>
          <w:tcPr>
            <w:tcW w:w="9752" w:type="dxa"/>
            <w:gridSpan w:val="2"/>
          </w:tcPr>
          <w:p w14:paraId="734C4C8A" w14:textId="77777777" w:rsidR="00F61420" w:rsidRPr="008D27EA" w:rsidRDefault="00F61420" w:rsidP="00BA27ED">
            <w:pPr>
              <w:keepNext/>
            </w:pPr>
          </w:p>
        </w:tc>
      </w:tr>
      <w:tr w:rsidR="00B96FD4" w:rsidRPr="008D27EA" w14:paraId="06CF4C9D" w14:textId="77777777" w:rsidTr="00BA27ED">
        <w:trPr>
          <w:jc w:val="center"/>
        </w:trPr>
        <w:tc>
          <w:tcPr>
            <w:tcW w:w="4876" w:type="dxa"/>
          </w:tcPr>
          <w:p w14:paraId="03420D08" w14:textId="77777777" w:rsidR="00F61420" w:rsidRPr="008D27EA" w:rsidRDefault="008D27EA" w:rsidP="00BA27ED">
            <w:pPr>
              <w:pStyle w:val="ColumnHeading"/>
              <w:keepNext/>
            </w:pPr>
            <w:r w:rsidRPr="008D27EA">
              <w:t>Tekst proponowany przez Komisję</w:t>
            </w:r>
          </w:p>
        </w:tc>
        <w:tc>
          <w:tcPr>
            <w:tcW w:w="4876" w:type="dxa"/>
          </w:tcPr>
          <w:p w14:paraId="17FAAD19" w14:textId="77777777" w:rsidR="00F61420" w:rsidRPr="008D27EA" w:rsidRDefault="008D27EA" w:rsidP="00BA27ED">
            <w:pPr>
              <w:pStyle w:val="ColumnHeading"/>
              <w:keepNext/>
            </w:pPr>
            <w:r w:rsidRPr="008D27EA">
              <w:t>Poprawka</w:t>
            </w:r>
          </w:p>
        </w:tc>
      </w:tr>
      <w:tr w:rsidR="00B96FD4" w:rsidRPr="008D27EA" w14:paraId="52BBCCAA" w14:textId="77777777" w:rsidTr="00BA27ED">
        <w:trPr>
          <w:jc w:val="center"/>
        </w:trPr>
        <w:tc>
          <w:tcPr>
            <w:tcW w:w="4876" w:type="dxa"/>
          </w:tcPr>
          <w:p w14:paraId="59BAD3D0" w14:textId="77777777" w:rsidR="00F61420" w:rsidRPr="008D27EA" w:rsidRDefault="008D27EA" w:rsidP="00BA27ED">
            <w:pPr>
              <w:pStyle w:val="Normal6"/>
            </w:pPr>
            <w:r w:rsidRPr="008D27EA">
              <w:t>(12)</w:t>
            </w:r>
            <w:r w:rsidRPr="008D27EA">
              <w:tab/>
            </w:r>
            <w:r w:rsidRPr="008D27EA">
              <w:t xml:space="preserve">Unijne wsparcie powinno przyczyniać się do zapewnienia zgodności, spójności, synergii i komplementarności między polityką wewnętrzną i zewnętrzną Unii, zgodnie z zasadą włączania kwestii bezpieczeństwa do głównego nurtu polityki. W tym kontekście unijne wsparcie udzielane na podstawie niniejszego rozporządzenia powinno w szczególności przyczyniać się do zwalczania poważnej i zorganizowanej przestępczości, w tym handlu narkotykami, handlu ludźmi i transgranicznych siatek przemytniczych, oraz do zapobiegania </w:t>
            </w:r>
            <w:r w:rsidRPr="008D27EA">
              <w:t>tym zjawiskom.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Pr>
          <w:p w14:paraId="6F5CB5EA" w14:textId="77777777" w:rsidR="00F61420" w:rsidRPr="008D27EA" w:rsidRDefault="008D27EA" w:rsidP="00BA27ED">
            <w:pPr>
              <w:pStyle w:val="Normal6"/>
              <w:rPr>
                <w:szCs w:val="24"/>
              </w:rPr>
            </w:pPr>
            <w:r w:rsidRPr="008D27EA">
              <w:t>(12)</w:t>
            </w:r>
            <w:r w:rsidRPr="008D27EA">
              <w:tab/>
              <w:t xml:space="preserve">Unijne wsparcie powinno przyczyniać się do zapewnienia zgodności, spójności, synergii i komplementarności między polityką wewnętrzną i zewnętrzną Unii, zgodnie z zasadą włączania kwestii bezpieczeństwa do głównego nurtu polityki, </w:t>
            </w:r>
            <w:r w:rsidRPr="008D27EA">
              <w:rPr>
                <w:b/>
                <w:i/>
              </w:rPr>
              <w:t>jako celu we wszystkich programach Unii</w:t>
            </w:r>
            <w:r w:rsidRPr="008D27EA">
              <w:t>. W tym kontekście unijne wsparcie udzielane na podstawie niniejszego rozporządzenia powinno w szczególności przyczyniać się do zwalczania poważnej i zorganizowanej przestępczości, w tym handlu narkotykami, handlu ludźmi i transgranicznych si</w:t>
            </w:r>
            <w:r w:rsidRPr="008D27EA">
              <w:t>atek przemytniczych, oraz do zapobiegania tym zjawiskom.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r>
    </w:tbl>
    <w:p w14:paraId="09A77CF0"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7970BB3B" w14:textId="77777777" w:rsidR="00F61420" w:rsidRPr="008D27EA" w:rsidRDefault="008D27EA" w:rsidP="00F61420">
      <w:r w:rsidRPr="008D27EA">
        <w:rPr>
          <w:rStyle w:val="HideTWBExt"/>
        </w:rPr>
        <w:t>&lt;/Amend&gt;</w:t>
      </w:r>
    </w:p>
    <w:p w14:paraId="74CBC18A"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8</w:t>
      </w:r>
      <w:r w:rsidRPr="008D27EA">
        <w:rPr>
          <w:rStyle w:val="HideTWBExt"/>
          <w:b w:val="0"/>
        </w:rPr>
        <w:t>&lt;/NumAm&gt;</w:t>
      </w:r>
    </w:p>
    <w:p w14:paraId="47CCB5C1"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1365993D" w14:textId="77777777" w:rsidR="00F61420" w:rsidRPr="008D27EA" w:rsidRDefault="008D27EA" w:rsidP="00F61420">
      <w:pPr>
        <w:pStyle w:val="NormalBold"/>
      </w:pPr>
      <w:r w:rsidRPr="008D27EA">
        <w:rPr>
          <w:rStyle w:val="HideTWBExt"/>
          <w:b w:val="0"/>
        </w:rPr>
        <w:t>&lt;Article&gt;</w:t>
      </w:r>
      <w:r w:rsidRPr="008D27EA">
        <w:t>Motyw 14 a (nowy)</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145693C7" w14:textId="77777777" w:rsidTr="00BA27ED">
        <w:trPr>
          <w:jc w:val="center"/>
        </w:trPr>
        <w:tc>
          <w:tcPr>
            <w:tcW w:w="9752" w:type="dxa"/>
            <w:gridSpan w:val="2"/>
          </w:tcPr>
          <w:p w14:paraId="3BB470C2" w14:textId="77777777" w:rsidR="00F61420" w:rsidRPr="008D27EA" w:rsidRDefault="00F61420" w:rsidP="00BA27ED">
            <w:pPr>
              <w:keepNext/>
            </w:pPr>
          </w:p>
        </w:tc>
      </w:tr>
      <w:tr w:rsidR="00B96FD4" w:rsidRPr="008D27EA" w14:paraId="10C4DA12" w14:textId="77777777" w:rsidTr="00BA27ED">
        <w:trPr>
          <w:jc w:val="center"/>
        </w:trPr>
        <w:tc>
          <w:tcPr>
            <w:tcW w:w="4876" w:type="dxa"/>
          </w:tcPr>
          <w:p w14:paraId="586FEFD7" w14:textId="77777777" w:rsidR="00F61420" w:rsidRPr="008D27EA" w:rsidRDefault="008D27EA" w:rsidP="00BA27ED">
            <w:pPr>
              <w:pStyle w:val="ColumnHeading"/>
              <w:keepNext/>
            </w:pPr>
            <w:r w:rsidRPr="008D27EA">
              <w:t>Tekst proponowany przez Komisję</w:t>
            </w:r>
          </w:p>
        </w:tc>
        <w:tc>
          <w:tcPr>
            <w:tcW w:w="4876" w:type="dxa"/>
          </w:tcPr>
          <w:p w14:paraId="5950EDEF" w14:textId="77777777" w:rsidR="00F61420" w:rsidRPr="008D27EA" w:rsidRDefault="008D27EA" w:rsidP="00BA27ED">
            <w:pPr>
              <w:pStyle w:val="ColumnHeading"/>
              <w:keepNext/>
            </w:pPr>
            <w:r w:rsidRPr="008D27EA">
              <w:t>Poprawka</w:t>
            </w:r>
          </w:p>
        </w:tc>
      </w:tr>
      <w:tr w:rsidR="00B96FD4" w:rsidRPr="008D27EA" w14:paraId="7A218A8B" w14:textId="77777777" w:rsidTr="00BA27ED">
        <w:trPr>
          <w:jc w:val="center"/>
        </w:trPr>
        <w:tc>
          <w:tcPr>
            <w:tcW w:w="4876" w:type="dxa"/>
          </w:tcPr>
          <w:p w14:paraId="6AEE9BC2" w14:textId="77777777" w:rsidR="00F61420" w:rsidRPr="008D27EA" w:rsidRDefault="00F61420" w:rsidP="00BA27ED">
            <w:pPr>
              <w:pStyle w:val="Normal6"/>
            </w:pPr>
          </w:p>
        </w:tc>
        <w:tc>
          <w:tcPr>
            <w:tcW w:w="4876" w:type="dxa"/>
          </w:tcPr>
          <w:p w14:paraId="5EDA5CA8" w14:textId="77777777" w:rsidR="00F61420" w:rsidRPr="008D27EA" w:rsidRDefault="008D27EA" w:rsidP="00BA27ED">
            <w:pPr>
              <w:pStyle w:val="Normal6"/>
              <w:rPr>
                <w:szCs w:val="24"/>
              </w:rPr>
            </w:pPr>
            <w:r w:rsidRPr="008D27EA">
              <w:rPr>
                <w:b/>
                <w:i/>
              </w:rPr>
              <w:t>(14a)</w:t>
            </w:r>
            <w:r w:rsidRPr="008D27EA">
              <w:rPr>
                <w:b/>
                <w:i/>
              </w:rPr>
              <w:tab/>
              <w:t>Oprócz dokumentów i strategii przyjętych przez Radę lub Komisję, wymienionych w art. 22 ust. 2 lit. b) ppkt (iii) rozporządzenia (UE) [...] ustanawiającego Europejski Fundusz Spójności Gospodarczej, Społecznej i Terytorialnej, Rolnictwa i Obszarów Wiejskich, Rybołówstwa i Polityki Morskiej, Dobrobytu i Bezpieczeństwa, które są istotne w dziedzinie bezpieczeństwa wewnętrznego, państwa członkowskie powinny również uwzględnić w swoich planach krajowych wyzwania wskazane przez europejską multidyscyplinarną pla</w:t>
            </w:r>
            <w:r w:rsidRPr="008D27EA">
              <w:rPr>
                <w:b/>
                <w:i/>
              </w:rPr>
              <w:t>tformę przeciwko zagrożeniom przestępstwami (EMPACT), w ocenie zagrożenia poważną i zorganizowaną przestępczością w Unii Europejskiej (EU-SOCTA) oraz w ocenie zagrożenia zorganizowaną przestępczością internetową (IOCTA) opublikowanej przez Europol.</w:t>
            </w:r>
          </w:p>
        </w:tc>
      </w:tr>
    </w:tbl>
    <w:p w14:paraId="73CCFDD0"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1A321691" w14:textId="77777777" w:rsidR="00F61420" w:rsidRPr="008D27EA" w:rsidRDefault="008D27EA" w:rsidP="00F61420">
      <w:r w:rsidRPr="008D27EA">
        <w:rPr>
          <w:rStyle w:val="HideTWBExt"/>
        </w:rPr>
        <w:t>&lt;/Amend&gt;</w:t>
      </w:r>
    </w:p>
    <w:p w14:paraId="0E9871D9"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9</w:t>
      </w:r>
      <w:r w:rsidRPr="008D27EA">
        <w:rPr>
          <w:rStyle w:val="HideTWBExt"/>
          <w:b w:val="0"/>
        </w:rPr>
        <w:t>&lt;/NumAm&gt;</w:t>
      </w:r>
    </w:p>
    <w:p w14:paraId="09545C04"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045AB230" w14:textId="77777777" w:rsidR="00F61420" w:rsidRPr="008D27EA" w:rsidRDefault="008D27EA" w:rsidP="00F61420">
      <w:pPr>
        <w:pStyle w:val="NormalBold"/>
      </w:pPr>
      <w:r w:rsidRPr="008D27EA">
        <w:rPr>
          <w:rStyle w:val="HideTWBExt"/>
          <w:b w:val="0"/>
        </w:rPr>
        <w:t>&lt;Article&gt;</w:t>
      </w:r>
      <w:r w:rsidRPr="008D27EA">
        <w:t>Motyw 16</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16683B96" w14:textId="77777777" w:rsidTr="00BA27ED">
        <w:trPr>
          <w:jc w:val="center"/>
        </w:trPr>
        <w:tc>
          <w:tcPr>
            <w:tcW w:w="9752" w:type="dxa"/>
            <w:gridSpan w:val="2"/>
          </w:tcPr>
          <w:p w14:paraId="26729FC6" w14:textId="77777777" w:rsidR="00F61420" w:rsidRPr="008D27EA" w:rsidRDefault="00F61420" w:rsidP="00BA27ED">
            <w:pPr>
              <w:keepNext/>
            </w:pPr>
          </w:p>
        </w:tc>
      </w:tr>
      <w:tr w:rsidR="00B96FD4" w:rsidRPr="008D27EA" w14:paraId="30F86BC3" w14:textId="77777777" w:rsidTr="00BA27ED">
        <w:trPr>
          <w:jc w:val="center"/>
        </w:trPr>
        <w:tc>
          <w:tcPr>
            <w:tcW w:w="4876" w:type="dxa"/>
          </w:tcPr>
          <w:p w14:paraId="37C29600" w14:textId="77777777" w:rsidR="00F61420" w:rsidRPr="008D27EA" w:rsidRDefault="008D27EA" w:rsidP="00BA27ED">
            <w:pPr>
              <w:pStyle w:val="ColumnHeading"/>
              <w:keepNext/>
            </w:pPr>
            <w:r w:rsidRPr="008D27EA">
              <w:t>Tekst proponowany przez Komisję</w:t>
            </w:r>
          </w:p>
        </w:tc>
        <w:tc>
          <w:tcPr>
            <w:tcW w:w="4876" w:type="dxa"/>
          </w:tcPr>
          <w:p w14:paraId="3F0153CB" w14:textId="77777777" w:rsidR="00F61420" w:rsidRPr="008D27EA" w:rsidRDefault="008D27EA" w:rsidP="00BA27ED">
            <w:pPr>
              <w:pStyle w:val="ColumnHeading"/>
              <w:keepNext/>
            </w:pPr>
            <w:r w:rsidRPr="008D27EA">
              <w:t>Poprawka</w:t>
            </w:r>
          </w:p>
        </w:tc>
      </w:tr>
      <w:tr w:rsidR="00B96FD4" w:rsidRPr="008D27EA" w14:paraId="4337184D" w14:textId="77777777" w:rsidTr="00BA27ED">
        <w:trPr>
          <w:jc w:val="center"/>
        </w:trPr>
        <w:tc>
          <w:tcPr>
            <w:tcW w:w="4876" w:type="dxa"/>
          </w:tcPr>
          <w:p w14:paraId="454AE996" w14:textId="77777777" w:rsidR="00F61420" w:rsidRPr="008D27EA" w:rsidRDefault="008D27EA" w:rsidP="00BA27ED">
            <w:pPr>
              <w:pStyle w:val="Normal6"/>
            </w:pPr>
            <w:r w:rsidRPr="008D27EA">
              <w:t>(16)</w:t>
            </w:r>
            <w:r w:rsidRPr="008D27EA">
              <w:tab/>
            </w:r>
            <w:r w:rsidRPr="008D27EA">
              <w:rPr>
                <w:b/>
                <w:i/>
              </w:rPr>
              <w:t>Europa musi chronić swoje interesy w zakresie</w:t>
            </w:r>
            <w:r w:rsidRPr="008D27EA">
              <w:t xml:space="preserve"> bezpieczeństwa, </w:t>
            </w:r>
            <w:r w:rsidRPr="008D27EA">
              <w:rPr>
                <w:b/>
                <w:i/>
              </w:rPr>
              <w:t>jeśli chodzi o</w:t>
            </w:r>
            <w:r w:rsidRPr="008D27EA">
              <w:t xml:space="preserve"> dostawców, którzy mogą </w:t>
            </w:r>
            <w:r w:rsidRPr="008D27EA">
              <w:rPr>
                <w:b/>
                <w:i/>
              </w:rPr>
              <w:t>stanowić stałe zagrożenie dla</w:t>
            </w:r>
            <w:r w:rsidRPr="008D27EA">
              <w:t xml:space="preserve"> bezpieczeństwa </w:t>
            </w:r>
            <w:r w:rsidRPr="008D27EA">
              <w:rPr>
                <w:b/>
                <w:i/>
              </w:rPr>
              <w:t>ze względu na potencjalną ingerencję ze strony państw trzecich oraz</w:t>
            </w:r>
            <w:r w:rsidRPr="008D27EA">
              <w:t xml:space="preserve"> ich </w:t>
            </w:r>
            <w:r w:rsidRPr="008D27EA">
              <w:rPr>
                <w:b/>
                <w:i/>
              </w:rPr>
              <w:t>praktyki</w:t>
            </w:r>
            <w:r w:rsidRPr="008D27EA">
              <w:t xml:space="preserve"> w </w:t>
            </w:r>
            <w:r w:rsidRPr="008D27EA">
              <w:rPr>
                <w:b/>
                <w:i/>
              </w:rPr>
              <w:t>zakresie cyberbezpieczeństwa</w:t>
            </w:r>
            <w:r w:rsidRPr="008D27EA">
              <w:t xml:space="preserve">. Konieczne jest </w:t>
            </w:r>
            <w:r w:rsidRPr="008D27EA">
              <w:rPr>
                <w:b/>
                <w:i/>
              </w:rPr>
              <w:t>zatem ograniczenie ryzyka utrzymującej</w:t>
            </w:r>
            <w:r w:rsidRPr="008D27EA">
              <w:t xml:space="preserve"> się zależności od dostawców wysokiego ryzyka na </w:t>
            </w:r>
            <w:r w:rsidRPr="008D27EA">
              <w:rPr>
                <w:b/>
                <w:i/>
              </w:rPr>
              <w:t>rynku wewnętrznym, ponieważ mogą oni mieć potencjalnie poważny negatywny wpływ na bezpieczeństwo użytkowników, przedsiębiorstw</w:t>
            </w:r>
            <w:r w:rsidRPr="008D27EA">
              <w:t xml:space="preserve"> i </w:t>
            </w:r>
            <w:r w:rsidRPr="008D27EA">
              <w:rPr>
                <w:b/>
                <w:i/>
              </w:rPr>
              <w:t>organów publicznych</w:t>
            </w:r>
            <w:r w:rsidRPr="008D27EA">
              <w:t xml:space="preserve"> w </w:t>
            </w:r>
            <w:r w:rsidRPr="008D27EA">
              <w:rPr>
                <w:b/>
                <w:i/>
              </w:rPr>
              <w:t>całej UE oraz</w:t>
            </w:r>
            <w:r w:rsidRPr="008D27EA">
              <w:t xml:space="preserve"> infrastruktury krytycznej UE </w:t>
            </w:r>
            <w:r w:rsidRPr="008D27EA">
              <w:rPr>
                <w:b/>
                <w:i/>
              </w:rPr>
              <w:t>pod względem integralności danych i usług oraz dostępności usług. Wyłączenie takie</w:t>
            </w:r>
            <w:r w:rsidRPr="008D27EA">
              <w:t xml:space="preserve"> powinno opierać się </w:t>
            </w:r>
            <w:r w:rsidRPr="008D27EA">
              <w:t xml:space="preserve">na proporcjonalnej ocenie ryzyka i </w:t>
            </w:r>
            <w:r w:rsidRPr="008D27EA">
              <w:rPr>
                <w:b/>
                <w:i/>
              </w:rPr>
              <w:t>odpowiednich środkach ograniczających</w:t>
            </w:r>
            <w:r w:rsidRPr="008D27EA">
              <w:t xml:space="preserve"> ryzyko</w:t>
            </w:r>
            <w:r w:rsidRPr="008D27EA">
              <w:rPr>
                <w:b/>
                <w:i/>
              </w:rPr>
              <w:t>, jak określono w politykach</w:t>
            </w:r>
            <w:r w:rsidRPr="008D27EA">
              <w:t xml:space="preserve"> i </w:t>
            </w:r>
            <w:r w:rsidRPr="008D27EA">
              <w:rPr>
                <w:b/>
                <w:i/>
              </w:rPr>
              <w:t>przepisach</w:t>
            </w:r>
            <w:r w:rsidRPr="008D27EA">
              <w:t xml:space="preserve"> Unii.</w:t>
            </w:r>
          </w:p>
        </w:tc>
        <w:tc>
          <w:tcPr>
            <w:tcW w:w="4876" w:type="dxa"/>
          </w:tcPr>
          <w:p w14:paraId="65EFFFD9" w14:textId="77777777" w:rsidR="00F61420" w:rsidRPr="008D27EA" w:rsidRDefault="008D27EA" w:rsidP="00BA27ED">
            <w:pPr>
              <w:pStyle w:val="Normal6"/>
              <w:rPr>
                <w:szCs w:val="24"/>
              </w:rPr>
            </w:pPr>
            <w:r w:rsidRPr="008D27EA">
              <w:t>(16)</w:t>
            </w:r>
            <w:r w:rsidRPr="008D27EA">
              <w:tab/>
            </w:r>
            <w:r w:rsidRPr="008D27EA">
              <w:rPr>
                <w:b/>
                <w:i/>
              </w:rPr>
              <w:t>Aby wzmocnić swoją strategiczną autonomię, Unia powinna rozwinąć wystarczającą zdolność do opracowywania i wdrażania własnych technologii</w:t>
            </w:r>
            <w:r w:rsidRPr="008D27EA">
              <w:t xml:space="preserve"> bezpieczeństwa </w:t>
            </w:r>
            <w:r w:rsidRPr="008D27EA">
              <w:rPr>
                <w:b/>
                <w:i/>
              </w:rPr>
              <w:t>wewnętrznego. Umożliwiłoby to Unii uwzględnienie praw podstawowych</w:t>
            </w:r>
            <w:r w:rsidRPr="008D27EA">
              <w:t xml:space="preserve">, </w:t>
            </w:r>
            <w:r w:rsidRPr="008D27EA">
              <w:rPr>
                <w:b/>
                <w:i/>
              </w:rPr>
              <w:t>ochrony danych i gwarancji praworządności już w fazie opracowywania, przy jednoczesnym zmniejszeniu zależności od systemów państw trzecich lub</w:t>
            </w:r>
            <w:r w:rsidRPr="008D27EA">
              <w:t xml:space="preserve"> dostawców </w:t>
            </w:r>
            <w:r w:rsidRPr="008D27EA">
              <w:rPr>
                <w:b/>
                <w:i/>
              </w:rPr>
              <w:t>zewnętrznych</w:t>
            </w:r>
            <w:r w:rsidRPr="008D27EA">
              <w:t xml:space="preserve">, którzy mogą </w:t>
            </w:r>
            <w:r w:rsidRPr="008D27EA">
              <w:rPr>
                <w:b/>
                <w:i/>
              </w:rPr>
              <w:t>nie podzielać unijnych norm prawnych, praktyk w zakresie cyberbezpieczeństwa lub interesów</w:t>
            </w:r>
            <w:r w:rsidRPr="008D27EA">
              <w:t xml:space="preserve"> bezpieczeństwa</w:t>
            </w:r>
            <w:r w:rsidRPr="008D27EA">
              <w:rPr>
                <w:b/>
                <w:i/>
              </w:rPr>
              <w:t>.</w:t>
            </w:r>
            <w:r w:rsidRPr="008D27EA">
              <w:t xml:space="preserve"> </w:t>
            </w:r>
            <w:r w:rsidRPr="008D27EA">
              <w:rPr>
                <w:b/>
                <w:i/>
              </w:rPr>
              <w:t>Wzmo</w:t>
            </w:r>
            <w:r w:rsidRPr="008D27EA">
              <w:rPr>
                <w:b/>
                <w:i/>
              </w:rPr>
              <w:t>cnienie zdolności technologicznych Unii zwiększyłoby również niezawodność działania i odporność krytycznych narzędzi bezpieczeństwa, zapewniając ich dostępność i wiarygodność w czasach napięć geopolitycznych. W tym kontekście</w:t>
            </w:r>
            <w:r w:rsidRPr="008D27EA">
              <w:t xml:space="preserve"> konieczne jest </w:t>
            </w:r>
            <w:r w:rsidRPr="008D27EA">
              <w:rPr>
                <w:b/>
                <w:i/>
              </w:rPr>
              <w:t>zmniejszenie utrzymujących</w:t>
            </w:r>
            <w:r w:rsidRPr="008D27EA">
              <w:t xml:space="preserve"> się zależności od dostawców wysokiego ryzyka</w:t>
            </w:r>
            <w:r w:rsidRPr="008D27EA">
              <w:rPr>
                <w:b/>
                <w:i/>
              </w:rPr>
              <w:t>, których narażenie</w:t>
            </w:r>
            <w:r w:rsidRPr="008D27EA">
              <w:t xml:space="preserve"> na </w:t>
            </w:r>
            <w:r w:rsidRPr="008D27EA">
              <w:rPr>
                <w:b/>
                <w:i/>
              </w:rPr>
              <w:t>ingerencję państw trzecich lub nieodpowiednie praktyki w zakresie cyberbezpieczeństwa mogłoby stwarzać poważne ryzyko dla integralności</w:t>
            </w:r>
            <w:r w:rsidRPr="008D27EA">
              <w:t xml:space="preserve"> i </w:t>
            </w:r>
            <w:r w:rsidRPr="008D27EA">
              <w:rPr>
                <w:b/>
                <w:i/>
              </w:rPr>
              <w:t>dostępności danych i usług,</w:t>
            </w:r>
            <w:r w:rsidRPr="008D27EA">
              <w:t xml:space="preserve"> w </w:t>
            </w:r>
            <w:r w:rsidRPr="008D27EA">
              <w:rPr>
                <w:b/>
                <w:i/>
              </w:rPr>
              <w:t>tym dla</w:t>
            </w:r>
            <w:r w:rsidRPr="008D27EA">
              <w:t xml:space="preserve"> i</w:t>
            </w:r>
            <w:r w:rsidRPr="008D27EA">
              <w:t>nfrastruktury krytycznej UE</w:t>
            </w:r>
            <w:r w:rsidRPr="008D27EA">
              <w:rPr>
                <w:b/>
                <w:i/>
              </w:rPr>
              <w:t>, organów publicznych i przedsiębiorstw. Każde wyłączenie lub ograniczenie takich dostawców</w:t>
            </w:r>
            <w:r w:rsidRPr="008D27EA">
              <w:t xml:space="preserve"> powinno opierać się na proporcjonalnej ocenie ryzyka i </w:t>
            </w:r>
            <w:r w:rsidRPr="008D27EA">
              <w:rPr>
                <w:b/>
                <w:i/>
              </w:rPr>
              <w:t>powinny mu towarzyszyć odpowiednie środki ograniczające</w:t>
            </w:r>
            <w:r w:rsidRPr="008D27EA">
              <w:t xml:space="preserve"> ryzyko </w:t>
            </w:r>
            <w:r w:rsidRPr="008D27EA">
              <w:rPr>
                <w:b/>
                <w:i/>
              </w:rPr>
              <w:t>zgodnie z prawem</w:t>
            </w:r>
            <w:r w:rsidRPr="008D27EA">
              <w:t xml:space="preserve"> i </w:t>
            </w:r>
            <w:r w:rsidRPr="008D27EA">
              <w:rPr>
                <w:b/>
                <w:i/>
              </w:rPr>
              <w:t>polityką</w:t>
            </w:r>
            <w:r w:rsidRPr="008D27EA">
              <w:t xml:space="preserve"> Unii.</w:t>
            </w:r>
            <w:r w:rsidRPr="008D27EA">
              <w:rPr>
                <w:b/>
                <w:i/>
              </w:rPr>
              <w:t xml:space="preserve"> </w:t>
            </w:r>
          </w:p>
        </w:tc>
      </w:tr>
    </w:tbl>
    <w:p w14:paraId="33AC0E1A"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6AA5C3E6" w14:textId="77777777" w:rsidR="00F61420" w:rsidRPr="008D27EA" w:rsidRDefault="008D27EA" w:rsidP="00F61420">
      <w:r w:rsidRPr="008D27EA">
        <w:rPr>
          <w:rStyle w:val="HideTWBExt"/>
        </w:rPr>
        <w:t>&lt;/Amend&gt;</w:t>
      </w:r>
    </w:p>
    <w:p w14:paraId="74594131"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10</w:t>
      </w:r>
      <w:r w:rsidRPr="008D27EA">
        <w:rPr>
          <w:rStyle w:val="HideTWBExt"/>
          <w:b w:val="0"/>
        </w:rPr>
        <w:t>&lt;/NumAm&gt;</w:t>
      </w:r>
    </w:p>
    <w:p w14:paraId="1F26F18F"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340DBF0F" w14:textId="77777777" w:rsidR="00F61420" w:rsidRPr="008D27EA" w:rsidRDefault="008D27EA" w:rsidP="00F61420">
      <w:pPr>
        <w:pStyle w:val="NormalBold"/>
      </w:pPr>
      <w:r w:rsidRPr="008D27EA">
        <w:rPr>
          <w:rStyle w:val="HideTWBExt"/>
          <w:b w:val="0"/>
        </w:rPr>
        <w:t>&lt;Article&gt;</w:t>
      </w:r>
      <w:r w:rsidRPr="008D27EA">
        <w:t>Motyw 18 a (nowy)</w:t>
      </w:r>
      <w:r w:rsidRPr="008D27E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33BBCD2F" w14:textId="77777777" w:rsidTr="009D1910">
        <w:trPr>
          <w:jc w:val="center"/>
        </w:trPr>
        <w:tc>
          <w:tcPr>
            <w:tcW w:w="9752" w:type="dxa"/>
            <w:gridSpan w:val="2"/>
          </w:tcPr>
          <w:p w14:paraId="0E678090" w14:textId="77777777" w:rsidR="00F61420" w:rsidRPr="008D27EA" w:rsidRDefault="00F61420" w:rsidP="00BA27ED">
            <w:pPr>
              <w:keepNext/>
            </w:pPr>
          </w:p>
        </w:tc>
      </w:tr>
      <w:tr w:rsidR="00B96FD4" w:rsidRPr="008D27EA" w14:paraId="1DE28126" w14:textId="77777777" w:rsidTr="009D1910">
        <w:trPr>
          <w:jc w:val="center"/>
        </w:trPr>
        <w:tc>
          <w:tcPr>
            <w:tcW w:w="4876" w:type="dxa"/>
          </w:tcPr>
          <w:p w14:paraId="46BB58BE" w14:textId="77777777" w:rsidR="00F61420" w:rsidRPr="008D27EA" w:rsidRDefault="008D27EA" w:rsidP="00BA27ED">
            <w:pPr>
              <w:pStyle w:val="ColumnHeading"/>
              <w:keepNext/>
            </w:pPr>
            <w:r w:rsidRPr="008D27EA">
              <w:t>Tekst proponowany przez Komisję</w:t>
            </w:r>
          </w:p>
        </w:tc>
        <w:tc>
          <w:tcPr>
            <w:tcW w:w="4876" w:type="dxa"/>
          </w:tcPr>
          <w:p w14:paraId="1C48549B" w14:textId="77777777" w:rsidR="00F61420" w:rsidRPr="008D27EA" w:rsidRDefault="008D27EA" w:rsidP="00BA27ED">
            <w:pPr>
              <w:pStyle w:val="ColumnHeading"/>
              <w:keepNext/>
            </w:pPr>
            <w:r w:rsidRPr="008D27EA">
              <w:t>Poprawka</w:t>
            </w:r>
          </w:p>
        </w:tc>
      </w:tr>
      <w:tr w:rsidR="00B96FD4" w:rsidRPr="008D27EA" w14:paraId="2D45B618" w14:textId="77777777" w:rsidTr="009D1910">
        <w:trPr>
          <w:jc w:val="center"/>
        </w:trPr>
        <w:tc>
          <w:tcPr>
            <w:tcW w:w="4876" w:type="dxa"/>
          </w:tcPr>
          <w:p w14:paraId="1581432F" w14:textId="77777777" w:rsidR="00F61420" w:rsidRPr="008D27EA" w:rsidRDefault="00F61420" w:rsidP="00BA27ED">
            <w:pPr>
              <w:pStyle w:val="Normal6"/>
            </w:pPr>
          </w:p>
        </w:tc>
        <w:tc>
          <w:tcPr>
            <w:tcW w:w="4876" w:type="dxa"/>
          </w:tcPr>
          <w:p w14:paraId="1AFB1447" w14:textId="77777777" w:rsidR="00F61420" w:rsidRPr="008D27EA" w:rsidRDefault="008D27EA" w:rsidP="00BA27ED">
            <w:pPr>
              <w:pStyle w:val="Normal6"/>
              <w:rPr>
                <w:szCs w:val="24"/>
              </w:rPr>
            </w:pPr>
            <w:r w:rsidRPr="008D27EA">
              <w:rPr>
                <w:b/>
                <w:i/>
              </w:rPr>
              <w:t>(18a)</w:t>
            </w:r>
            <w:r w:rsidRPr="008D27EA">
              <w:rPr>
                <w:b/>
                <w:i/>
              </w:rPr>
              <w:tab/>
              <w:t>W celu uzupełnienia niniejszego rozporządzenia poprzez zatwierdzenie środków dotyczących celów określonych w art. 3 niniejszego rozporządzenia w przypadku gdy Komisja stwierdzi, że środki te są zgodne z wymogami określonymi w niniejszym rozporządzeniu i w rozporządzeniu (UE) [...] ustanawiającym Europejski Fundusz Spójności Gospodarczej, Społecznej i Terytorialnej, Rolnictwa i Obszarów Wiejskich, Rybołówstwa i Polityki Morskiej, Dobrobytu i Bezpieczeństwa, oraz gdy Komisja przyjmie akt delegowany zatwierdz</w:t>
            </w:r>
            <w:r w:rsidRPr="008D27EA">
              <w:rPr>
                <w:b/>
                <w:i/>
              </w:rPr>
              <w:t>ający plan partnerstwa krajowego i regionalnego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Komisji należy przekazać uprawnienia do przyjmowania aktów zgodnie z art. 290 Traktatu o funkcjonowaniu Unii Europejskiej. Szczególnie ważne jest, aby w czasie prac przygotowawczych Komisj</w:t>
            </w:r>
            <w:r w:rsidRPr="008D27EA">
              <w:rPr>
                <w:b/>
                <w:i/>
              </w:rPr>
              <w:t>a prowadziła stosowne konsultacje, w tym na poziomie ekspertów, oraz aby konsultacje te prowadzone były zgodnie z zasadami określonymi w Porozumieniu międzyinstytucjonalnym z dnia 13 kwietnia 2016 r. w sprawie lepszego stanowienia prawa</w:t>
            </w:r>
            <w:r w:rsidRPr="008D27EA">
              <w:rPr>
                <w:b/>
                <w:i/>
                <w:vertAlign w:val="superscript"/>
              </w:rPr>
              <w:t>1a</w:t>
            </w:r>
            <w:r w:rsidRPr="008D27EA">
              <w:rPr>
                <w:b/>
                <w:i/>
              </w:rPr>
              <w:t xml:space="preserve">.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w:t>
            </w:r>
            <w:r w:rsidRPr="008D27EA">
              <w:rPr>
                <w:b/>
                <w:i/>
              </w:rPr>
              <w:t>brać udział w posiedzeniach grup eksperckich Komisji zajmujących się przygotowaniem aktów delegowanych.</w:t>
            </w:r>
          </w:p>
        </w:tc>
      </w:tr>
      <w:tr w:rsidR="00B96FD4" w:rsidRPr="008D27EA" w14:paraId="6C6E5489" w14:textId="77777777" w:rsidTr="00F8306F">
        <w:trPr>
          <w:jc w:val="center"/>
        </w:trPr>
        <w:tc>
          <w:tcPr>
            <w:tcW w:w="4876" w:type="dxa"/>
          </w:tcPr>
          <w:p w14:paraId="66678970" w14:textId="77777777" w:rsidR="00150AA0" w:rsidRPr="008D27EA" w:rsidRDefault="00150AA0" w:rsidP="00BA27ED">
            <w:pPr>
              <w:pStyle w:val="Normal6"/>
            </w:pPr>
          </w:p>
        </w:tc>
        <w:tc>
          <w:tcPr>
            <w:tcW w:w="4876" w:type="dxa"/>
          </w:tcPr>
          <w:p w14:paraId="2D107BE9" w14:textId="77777777" w:rsidR="00150AA0" w:rsidRPr="008D27EA" w:rsidRDefault="008D27EA" w:rsidP="00BA27ED">
            <w:pPr>
              <w:pStyle w:val="Normal6"/>
              <w:rPr>
                <w:b/>
                <w:i/>
              </w:rPr>
            </w:pPr>
            <w:r w:rsidRPr="008D27EA">
              <w:rPr>
                <w:b/>
                <w:i/>
              </w:rPr>
              <w:t>__________</w:t>
            </w:r>
          </w:p>
        </w:tc>
      </w:tr>
      <w:tr w:rsidR="00B96FD4" w:rsidRPr="008D27EA" w14:paraId="6BA7D926" w14:textId="77777777" w:rsidTr="009D1910">
        <w:trPr>
          <w:jc w:val="center"/>
        </w:trPr>
        <w:tc>
          <w:tcPr>
            <w:tcW w:w="4876" w:type="dxa"/>
          </w:tcPr>
          <w:p w14:paraId="5FAE0321" w14:textId="77777777" w:rsidR="00F8306F" w:rsidRPr="008D27EA" w:rsidRDefault="00F8306F" w:rsidP="00BA27ED">
            <w:pPr>
              <w:pStyle w:val="Normal6"/>
            </w:pPr>
          </w:p>
        </w:tc>
        <w:tc>
          <w:tcPr>
            <w:tcW w:w="4876" w:type="dxa"/>
          </w:tcPr>
          <w:p w14:paraId="31BAF077" w14:textId="77777777" w:rsidR="00F8306F" w:rsidRPr="008D27EA" w:rsidRDefault="008D27EA" w:rsidP="00BA27ED">
            <w:pPr>
              <w:pStyle w:val="Normal6"/>
              <w:rPr>
                <w:b/>
                <w:i/>
              </w:rPr>
            </w:pPr>
            <w:r w:rsidRPr="008D27EA">
              <w:rPr>
                <w:b/>
                <w:i/>
                <w:vertAlign w:val="superscript"/>
              </w:rPr>
              <w:t xml:space="preserve">1a </w:t>
            </w:r>
            <w:r w:rsidRPr="008D27EA">
              <w:rPr>
                <w:b/>
                <w:i/>
              </w:rPr>
              <w:t>Dz.U. L 123 z 12.5.2016, s. 1, ELI: https://eur-lex.europa.eu/eli/agree_interinstit/2016/512/oj.</w:t>
            </w:r>
          </w:p>
        </w:tc>
      </w:tr>
    </w:tbl>
    <w:p w14:paraId="2142716E"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0D064EB9" w14:textId="77777777" w:rsidR="00F61420" w:rsidRPr="008D27EA" w:rsidRDefault="008D27EA" w:rsidP="00F61420">
      <w:r w:rsidRPr="008D27EA">
        <w:rPr>
          <w:rStyle w:val="HideTWBExt"/>
        </w:rPr>
        <w:t>&lt;/Amend&gt;</w:t>
      </w:r>
    </w:p>
    <w:p w14:paraId="4606C6CE"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11</w:t>
      </w:r>
      <w:r w:rsidRPr="008D27EA">
        <w:rPr>
          <w:rStyle w:val="HideTWBExt"/>
          <w:b w:val="0"/>
        </w:rPr>
        <w:t>&lt;/NumAm&gt;</w:t>
      </w:r>
    </w:p>
    <w:p w14:paraId="0D059E23"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2B905B44" w14:textId="77777777" w:rsidR="00F61420" w:rsidRPr="008D27EA" w:rsidRDefault="008D27EA" w:rsidP="00F61420">
      <w:pPr>
        <w:pStyle w:val="NormalBold"/>
      </w:pPr>
      <w:r w:rsidRPr="008D27EA">
        <w:rPr>
          <w:rStyle w:val="HideTWBExt"/>
          <w:b w:val="0"/>
        </w:rPr>
        <w:t>&lt;Article&gt;</w:t>
      </w:r>
      <w:r w:rsidRPr="008D27EA">
        <w:t>Artykuł 2 – akapit 1 – punkt 9</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061BEDDE" w14:textId="77777777" w:rsidTr="00BA27ED">
        <w:trPr>
          <w:jc w:val="center"/>
        </w:trPr>
        <w:tc>
          <w:tcPr>
            <w:tcW w:w="9752" w:type="dxa"/>
            <w:gridSpan w:val="2"/>
          </w:tcPr>
          <w:p w14:paraId="5C09FC2B" w14:textId="77777777" w:rsidR="00F61420" w:rsidRPr="008D27EA" w:rsidRDefault="00F61420" w:rsidP="00BA27ED">
            <w:pPr>
              <w:keepNext/>
            </w:pPr>
          </w:p>
        </w:tc>
      </w:tr>
      <w:tr w:rsidR="00B96FD4" w:rsidRPr="008D27EA" w14:paraId="2D704D89" w14:textId="77777777" w:rsidTr="00BA27ED">
        <w:trPr>
          <w:jc w:val="center"/>
        </w:trPr>
        <w:tc>
          <w:tcPr>
            <w:tcW w:w="4876" w:type="dxa"/>
          </w:tcPr>
          <w:p w14:paraId="788114DE" w14:textId="77777777" w:rsidR="00F61420" w:rsidRPr="008D27EA" w:rsidRDefault="008D27EA" w:rsidP="00BA27ED">
            <w:pPr>
              <w:pStyle w:val="ColumnHeading"/>
              <w:keepNext/>
            </w:pPr>
            <w:r w:rsidRPr="008D27EA">
              <w:t>Tekst proponowany przez Komisję</w:t>
            </w:r>
          </w:p>
        </w:tc>
        <w:tc>
          <w:tcPr>
            <w:tcW w:w="4876" w:type="dxa"/>
          </w:tcPr>
          <w:p w14:paraId="0B0A83D6" w14:textId="77777777" w:rsidR="00F61420" w:rsidRPr="008D27EA" w:rsidRDefault="008D27EA" w:rsidP="00BA27ED">
            <w:pPr>
              <w:pStyle w:val="ColumnHeading"/>
              <w:keepNext/>
            </w:pPr>
            <w:r w:rsidRPr="008D27EA">
              <w:t>Poprawka</w:t>
            </w:r>
          </w:p>
        </w:tc>
      </w:tr>
      <w:tr w:rsidR="00B96FD4" w:rsidRPr="008D27EA" w14:paraId="1D2560F4" w14:textId="77777777" w:rsidTr="00BA27ED">
        <w:trPr>
          <w:jc w:val="center"/>
        </w:trPr>
        <w:tc>
          <w:tcPr>
            <w:tcW w:w="4876" w:type="dxa"/>
          </w:tcPr>
          <w:p w14:paraId="485B3B5D" w14:textId="77777777" w:rsidR="00F61420" w:rsidRPr="008D27EA" w:rsidRDefault="008D27EA" w:rsidP="00BA27ED">
            <w:pPr>
              <w:pStyle w:val="Normal6"/>
            </w:pPr>
            <w:r w:rsidRPr="008D27EA">
              <w:t>9)</w:t>
            </w:r>
            <w:r w:rsidRPr="008D27EA">
              <w:tab/>
            </w:r>
            <w:r w:rsidRPr="008D27EA">
              <w:t>„zagrożenie hybrydowe” oznacza wszelkie szkodliwe działania, w tym manipulacje informacjami, cyberataki i instrumentalizację migrantów, które są planowane i prowadzone z wrogim zamiarem w skoordynowany sposób w celu podważenia państwa członkowskiego lub dowolnej jego instytucji.</w:t>
            </w:r>
          </w:p>
        </w:tc>
        <w:tc>
          <w:tcPr>
            <w:tcW w:w="4876" w:type="dxa"/>
          </w:tcPr>
          <w:p w14:paraId="6F013A45" w14:textId="77777777" w:rsidR="00F61420" w:rsidRPr="008D27EA" w:rsidRDefault="008D27EA" w:rsidP="00BA27ED">
            <w:pPr>
              <w:pStyle w:val="Normal6"/>
              <w:rPr>
                <w:szCs w:val="24"/>
              </w:rPr>
            </w:pPr>
            <w:r w:rsidRPr="008D27EA">
              <w:t>9)</w:t>
            </w:r>
            <w:r w:rsidRPr="008D27EA">
              <w:tab/>
              <w:t xml:space="preserve">„zagrożenie hybrydowe” oznacza wszelkie szkodliwe działania, w tym manipulacje informacjami, </w:t>
            </w:r>
            <w:r w:rsidRPr="008D27EA">
              <w:rPr>
                <w:b/>
                <w:i/>
              </w:rPr>
              <w:t>sabotaż</w:t>
            </w:r>
            <w:r w:rsidRPr="008D27EA">
              <w:t xml:space="preserve">, cyberataki i instrumentalizację migrantów </w:t>
            </w:r>
            <w:r w:rsidRPr="008D27EA">
              <w:rPr>
                <w:b/>
                <w:i/>
              </w:rPr>
              <w:t>oraz inne środki ingerencji politycznej i presji gospodarczej</w:t>
            </w:r>
            <w:r w:rsidRPr="008D27EA">
              <w:t xml:space="preserve">, które są planowane i prowadzone z wrogim zamiarem w skoordynowany sposób w celu podważenia państwa członkowskiego lub dowolnej jego </w:t>
            </w:r>
            <w:r w:rsidRPr="008D27EA">
              <w:rPr>
                <w:b/>
                <w:i/>
              </w:rPr>
              <w:t>instytucji, lub Unii lub którejkolwiek z jej</w:t>
            </w:r>
            <w:r w:rsidRPr="008D27EA">
              <w:t xml:space="preserve"> instytucji.</w:t>
            </w:r>
          </w:p>
        </w:tc>
      </w:tr>
    </w:tbl>
    <w:p w14:paraId="3E053C18"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69DF3B2F" w14:textId="77777777" w:rsidR="00F61420" w:rsidRPr="008D27EA" w:rsidRDefault="008D27EA" w:rsidP="00F61420">
      <w:r w:rsidRPr="008D27EA">
        <w:rPr>
          <w:rStyle w:val="HideTWBExt"/>
        </w:rPr>
        <w:t>&lt;/Amend&gt;</w:t>
      </w:r>
    </w:p>
    <w:p w14:paraId="33EE6B71"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12</w:t>
      </w:r>
      <w:r w:rsidRPr="008D27EA">
        <w:rPr>
          <w:rStyle w:val="HideTWBExt"/>
          <w:b w:val="0"/>
        </w:rPr>
        <w:t>&lt;/NumAm&gt;</w:t>
      </w:r>
    </w:p>
    <w:p w14:paraId="5C9CA112"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7FDC1344" w14:textId="77777777" w:rsidR="00F61420" w:rsidRPr="008D27EA" w:rsidRDefault="008D27EA" w:rsidP="00F61420">
      <w:pPr>
        <w:pStyle w:val="NormalBold"/>
      </w:pPr>
      <w:r w:rsidRPr="008D27EA">
        <w:rPr>
          <w:rStyle w:val="HideTWBExt"/>
          <w:b w:val="0"/>
        </w:rPr>
        <w:t>&lt;Article&gt;</w:t>
      </w:r>
      <w:r w:rsidRPr="008D27EA">
        <w:t>Artykuł 3 – ustęp 1 – akapit 1 – litera a</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6D3220C0" w14:textId="77777777" w:rsidTr="00BA27ED">
        <w:trPr>
          <w:jc w:val="center"/>
        </w:trPr>
        <w:tc>
          <w:tcPr>
            <w:tcW w:w="9752" w:type="dxa"/>
            <w:gridSpan w:val="2"/>
          </w:tcPr>
          <w:p w14:paraId="38DC0ED7" w14:textId="77777777" w:rsidR="00F61420" w:rsidRPr="008D27EA" w:rsidRDefault="00F61420" w:rsidP="00BA27ED">
            <w:pPr>
              <w:keepNext/>
            </w:pPr>
          </w:p>
        </w:tc>
      </w:tr>
      <w:tr w:rsidR="00B96FD4" w:rsidRPr="008D27EA" w14:paraId="2F3ABF9B" w14:textId="77777777" w:rsidTr="00BA27ED">
        <w:trPr>
          <w:jc w:val="center"/>
        </w:trPr>
        <w:tc>
          <w:tcPr>
            <w:tcW w:w="4876" w:type="dxa"/>
          </w:tcPr>
          <w:p w14:paraId="371F4D01" w14:textId="77777777" w:rsidR="00F61420" w:rsidRPr="008D27EA" w:rsidRDefault="008D27EA" w:rsidP="00BA27ED">
            <w:pPr>
              <w:pStyle w:val="ColumnHeading"/>
              <w:keepNext/>
            </w:pPr>
            <w:r w:rsidRPr="008D27EA">
              <w:t>Tekst proponowany przez Komisję</w:t>
            </w:r>
          </w:p>
        </w:tc>
        <w:tc>
          <w:tcPr>
            <w:tcW w:w="4876" w:type="dxa"/>
          </w:tcPr>
          <w:p w14:paraId="46D9DE87" w14:textId="77777777" w:rsidR="00F61420" w:rsidRPr="008D27EA" w:rsidRDefault="008D27EA" w:rsidP="00BA27ED">
            <w:pPr>
              <w:pStyle w:val="ColumnHeading"/>
              <w:keepNext/>
            </w:pPr>
            <w:r w:rsidRPr="008D27EA">
              <w:t>Poprawka</w:t>
            </w:r>
          </w:p>
        </w:tc>
      </w:tr>
      <w:tr w:rsidR="00B96FD4" w:rsidRPr="008D27EA" w14:paraId="14612ECB" w14:textId="77777777" w:rsidTr="00BA27ED">
        <w:trPr>
          <w:jc w:val="center"/>
        </w:trPr>
        <w:tc>
          <w:tcPr>
            <w:tcW w:w="4876" w:type="dxa"/>
          </w:tcPr>
          <w:p w14:paraId="7BD5599F" w14:textId="77777777" w:rsidR="00F61420" w:rsidRPr="008D27EA" w:rsidRDefault="008D27EA" w:rsidP="00BA27ED">
            <w:pPr>
              <w:pStyle w:val="Normal6"/>
            </w:pPr>
            <w:r w:rsidRPr="008D27EA">
              <w:t>a)</w:t>
            </w:r>
            <w:r w:rsidRPr="008D27EA">
              <w:tab/>
            </w:r>
            <w:r w:rsidRPr="008D27EA">
              <w:t xml:space="preserve">wzmocnienie zdolności Unii i państw członkowskich w zakresie zapobiegania poważnej i zorganizowanej przestępczości, zarówno w internecie, jak i poza nim, w tym terroryzmowi, brutalnemu ekstremizmowi, cyberprzestępczości, niegodziwemu traktowaniu dzieci w celach seksualnych i wykorzystywaniu seksualnym dzieci, zagrożeniom hybrydowym, oraz zwalczania tych zjawisk, a także w zakresie ochrony obywateli i przestrzeni publicznej przed atakami, w tym za pomocą innowacyjnych metod i nowych technologii w dziedzinie </w:t>
            </w:r>
            <w:r w:rsidRPr="008D27EA">
              <w:t>bezpieczeństwa wewnętrznego;</w:t>
            </w:r>
          </w:p>
        </w:tc>
        <w:tc>
          <w:tcPr>
            <w:tcW w:w="4876" w:type="dxa"/>
          </w:tcPr>
          <w:p w14:paraId="42DC316E" w14:textId="77777777" w:rsidR="00F61420" w:rsidRPr="008D27EA" w:rsidRDefault="008D27EA" w:rsidP="00BA27ED">
            <w:pPr>
              <w:pStyle w:val="Normal6"/>
              <w:rPr>
                <w:szCs w:val="24"/>
              </w:rPr>
            </w:pPr>
            <w:r w:rsidRPr="008D27EA">
              <w:t>a)</w:t>
            </w:r>
            <w:r w:rsidRPr="008D27EA">
              <w:tab/>
              <w:t xml:space="preserve">wzmocnienie zdolności Unii i państw członkowskich w zakresie zapobiegania poważnej i zorganizowanej przestępczości, zarówno w internecie, jak i poza nim, w tym </w:t>
            </w:r>
            <w:r w:rsidRPr="008D27EA">
              <w:rPr>
                <w:b/>
                <w:i/>
              </w:rPr>
              <w:t>radykalizacji i</w:t>
            </w:r>
            <w:r w:rsidRPr="008D27EA">
              <w:t xml:space="preserve"> terroryzmowi, brutalnemu ekstremizmowi, cyberprzestępczości, niegodziwemu traktowaniu dzieci w celach seksualnych i wykorzystywaniu seksualnym dzieci, zagrożeniom hybrydowym, oraz zwalczania tych zjawisk, a także w zakresie ochrony obywateli i przestrzeni publicznej przed atakami, w tym za pomocą innowacyjnych metod i nowych technolo</w:t>
            </w:r>
            <w:r w:rsidRPr="008D27EA">
              <w:t>gii w dziedzinie bezpieczeństwa wewnętrznego;</w:t>
            </w:r>
          </w:p>
        </w:tc>
      </w:tr>
    </w:tbl>
    <w:p w14:paraId="6F4CCF73"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70BF6756" w14:textId="77777777" w:rsidR="00F61420" w:rsidRPr="008D27EA" w:rsidRDefault="008D27EA" w:rsidP="00F61420">
      <w:r w:rsidRPr="008D27EA">
        <w:rPr>
          <w:rStyle w:val="HideTWBExt"/>
        </w:rPr>
        <w:t>&lt;/Amend&gt;</w:t>
      </w:r>
    </w:p>
    <w:p w14:paraId="79EC321E"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13</w:t>
      </w:r>
      <w:r w:rsidRPr="008D27EA">
        <w:rPr>
          <w:rStyle w:val="HideTWBExt"/>
          <w:b w:val="0"/>
        </w:rPr>
        <w:t>&lt;/NumAm&gt;</w:t>
      </w:r>
    </w:p>
    <w:p w14:paraId="754BAE0B"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7360D3A7" w14:textId="77777777" w:rsidR="00F61420" w:rsidRPr="008D27EA" w:rsidRDefault="008D27EA" w:rsidP="00F61420">
      <w:pPr>
        <w:pStyle w:val="NormalBold"/>
      </w:pPr>
      <w:r w:rsidRPr="008D27EA">
        <w:rPr>
          <w:rStyle w:val="HideTWBExt"/>
          <w:b w:val="0"/>
        </w:rPr>
        <w:t>&lt;Article&gt;</w:t>
      </w:r>
      <w:r w:rsidRPr="008D27EA">
        <w:t>Artykuł 3 – ustęp 1 – akapit 1 – litera d</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1D27D054" w14:textId="77777777" w:rsidTr="00BA27ED">
        <w:trPr>
          <w:jc w:val="center"/>
        </w:trPr>
        <w:tc>
          <w:tcPr>
            <w:tcW w:w="9752" w:type="dxa"/>
            <w:gridSpan w:val="2"/>
          </w:tcPr>
          <w:p w14:paraId="64A4B104" w14:textId="77777777" w:rsidR="00F61420" w:rsidRPr="008D27EA" w:rsidRDefault="00F61420" w:rsidP="00BA27ED">
            <w:pPr>
              <w:keepNext/>
            </w:pPr>
          </w:p>
        </w:tc>
      </w:tr>
      <w:tr w:rsidR="00B96FD4" w:rsidRPr="008D27EA" w14:paraId="39CAA075" w14:textId="77777777" w:rsidTr="00BA27ED">
        <w:trPr>
          <w:jc w:val="center"/>
        </w:trPr>
        <w:tc>
          <w:tcPr>
            <w:tcW w:w="4876" w:type="dxa"/>
          </w:tcPr>
          <w:p w14:paraId="1B6FF33F" w14:textId="77777777" w:rsidR="00F61420" w:rsidRPr="008D27EA" w:rsidRDefault="008D27EA" w:rsidP="00BA27ED">
            <w:pPr>
              <w:pStyle w:val="ColumnHeading"/>
              <w:keepNext/>
            </w:pPr>
            <w:r w:rsidRPr="008D27EA">
              <w:t>Tekst proponowany przez Komisję</w:t>
            </w:r>
          </w:p>
        </w:tc>
        <w:tc>
          <w:tcPr>
            <w:tcW w:w="4876" w:type="dxa"/>
          </w:tcPr>
          <w:p w14:paraId="30D36B5D" w14:textId="77777777" w:rsidR="00F61420" w:rsidRPr="008D27EA" w:rsidRDefault="008D27EA" w:rsidP="00BA27ED">
            <w:pPr>
              <w:pStyle w:val="ColumnHeading"/>
              <w:keepNext/>
            </w:pPr>
            <w:r w:rsidRPr="008D27EA">
              <w:t>Poprawka</w:t>
            </w:r>
          </w:p>
        </w:tc>
      </w:tr>
      <w:tr w:rsidR="00B96FD4" w:rsidRPr="008D27EA" w14:paraId="5F41609F" w14:textId="77777777" w:rsidTr="00BA27ED">
        <w:trPr>
          <w:jc w:val="center"/>
        </w:trPr>
        <w:tc>
          <w:tcPr>
            <w:tcW w:w="4876" w:type="dxa"/>
          </w:tcPr>
          <w:p w14:paraId="2D7A81E5" w14:textId="77777777" w:rsidR="00F61420" w:rsidRPr="008D27EA" w:rsidRDefault="008D27EA" w:rsidP="00BA27ED">
            <w:pPr>
              <w:pStyle w:val="Normal6"/>
            </w:pPr>
            <w:r w:rsidRPr="008D27EA">
              <w:t>d)</w:t>
            </w:r>
            <w:r w:rsidRPr="008D27EA">
              <w:tab/>
              <w:t>poprawa i nasilenie współpracy operacyjnej organów ścigania, w tym wspólnych operacji, między właściwymi organami w zakresie zapobiegania poważnej i zorganizowanej przestępczości, zarówno w internecie, jak i poza nim, w tym terroryzmowi, brutalnemu ekstremizmowi, cyberprzestępczości, niegodziwemu traktowaniu dzieci w celach seksualnych i wykorzystywaniu seksualnemu dzieci, zagrożeniom hybrydowym, oraz zwalczania tych zjawisk, a także w zakresie ochrony obywateli i przestrzeni publicznej przed atakami;</w:t>
            </w:r>
          </w:p>
        </w:tc>
        <w:tc>
          <w:tcPr>
            <w:tcW w:w="4876" w:type="dxa"/>
          </w:tcPr>
          <w:p w14:paraId="4FD5FC6A" w14:textId="77777777" w:rsidR="00F61420" w:rsidRPr="008D27EA" w:rsidRDefault="008D27EA" w:rsidP="00BA27ED">
            <w:pPr>
              <w:pStyle w:val="Normal6"/>
              <w:rPr>
                <w:szCs w:val="24"/>
              </w:rPr>
            </w:pPr>
            <w:r w:rsidRPr="008D27EA">
              <w:t>d)</w:t>
            </w:r>
            <w:r w:rsidRPr="008D27EA">
              <w:tab/>
              <w:t xml:space="preserve">poprawa i nasilenie współpracy operacyjnej organów ścigania, w tym wspólnych operacji, między właściwymi organami w zakresie zapobiegania poważnej i zorganizowanej przestępczości, zarówno w internecie, jak i poza nim, w tym </w:t>
            </w:r>
            <w:r w:rsidRPr="008D27EA">
              <w:rPr>
                <w:b/>
                <w:i/>
              </w:rPr>
              <w:t>radykalizacji i</w:t>
            </w:r>
            <w:r w:rsidRPr="008D27EA">
              <w:t xml:space="preserve"> terroryzmowi, brutalnemu ekstremizmowi, cyberprzestępczości, niegodziwemu traktowaniu dzieci w celach seksualnych i wykorzystywaniu seksualnemu dzieci, </w:t>
            </w:r>
            <w:r w:rsidRPr="008D27EA">
              <w:rPr>
                <w:b/>
                <w:i/>
              </w:rPr>
              <w:t>oraz</w:t>
            </w:r>
            <w:r w:rsidRPr="008D27EA">
              <w:t xml:space="preserve"> zagrożeniom hybrydowym, oraz zwalczania tych zjawisk, a także w zakresie ochrony obywateli i przestrzeni publiczne</w:t>
            </w:r>
            <w:r w:rsidRPr="008D27EA">
              <w:t>j przed atakami;</w:t>
            </w:r>
          </w:p>
        </w:tc>
      </w:tr>
    </w:tbl>
    <w:p w14:paraId="6A24A61A"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1B051455" w14:textId="77777777" w:rsidR="00F61420" w:rsidRPr="008D27EA" w:rsidRDefault="008D27EA" w:rsidP="00F61420">
      <w:r w:rsidRPr="008D27EA">
        <w:rPr>
          <w:rStyle w:val="HideTWBExt"/>
        </w:rPr>
        <w:t>&lt;/Amend&gt;</w:t>
      </w:r>
    </w:p>
    <w:p w14:paraId="2CE9AF09"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14</w:t>
      </w:r>
      <w:r w:rsidRPr="008D27EA">
        <w:rPr>
          <w:rStyle w:val="HideTWBExt"/>
          <w:b w:val="0"/>
        </w:rPr>
        <w:t>&lt;/NumAm&gt;</w:t>
      </w:r>
    </w:p>
    <w:p w14:paraId="1BECC1EA"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64D7F916" w14:textId="77777777" w:rsidR="00F61420" w:rsidRPr="008D27EA" w:rsidRDefault="008D27EA" w:rsidP="00F61420">
      <w:pPr>
        <w:pStyle w:val="NormalBold"/>
      </w:pPr>
      <w:r w:rsidRPr="008D27EA">
        <w:rPr>
          <w:rStyle w:val="HideTWBExt"/>
          <w:b w:val="0"/>
        </w:rPr>
        <w:t>&lt;Article&gt;</w:t>
      </w:r>
      <w:r w:rsidRPr="008D27EA">
        <w:t>Artykuł 3 – ustęp 1 – akapit 1 – litera d a (nowa)</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3CF56ECB" w14:textId="77777777" w:rsidTr="00BA27ED">
        <w:trPr>
          <w:jc w:val="center"/>
        </w:trPr>
        <w:tc>
          <w:tcPr>
            <w:tcW w:w="9752" w:type="dxa"/>
            <w:gridSpan w:val="2"/>
          </w:tcPr>
          <w:p w14:paraId="4C7B9AFB" w14:textId="77777777" w:rsidR="00F61420" w:rsidRPr="008D27EA" w:rsidRDefault="00F61420" w:rsidP="00BA27ED">
            <w:pPr>
              <w:keepNext/>
            </w:pPr>
          </w:p>
        </w:tc>
      </w:tr>
      <w:tr w:rsidR="00B96FD4" w:rsidRPr="008D27EA" w14:paraId="16EB1855" w14:textId="77777777" w:rsidTr="00BA27ED">
        <w:trPr>
          <w:jc w:val="center"/>
        </w:trPr>
        <w:tc>
          <w:tcPr>
            <w:tcW w:w="4876" w:type="dxa"/>
          </w:tcPr>
          <w:p w14:paraId="2EA832E5" w14:textId="77777777" w:rsidR="00F61420" w:rsidRPr="008D27EA" w:rsidRDefault="008D27EA" w:rsidP="00BA27ED">
            <w:pPr>
              <w:pStyle w:val="ColumnHeading"/>
              <w:keepNext/>
            </w:pPr>
            <w:r w:rsidRPr="008D27EA">
              <w:t>Tekst proponowany przez Komisję</w:t>
            </w:r>
          </w:p>
        </w:tc>
        <w:tc>
          <w:tcPr>
            <w:tcW w:w="4876" w:type="dxa"/>
          </w:tcPr>
          <w:p w14:paraId="05B54A2B" w14:textId="77777777" w:rsidR="00F61420" w:rsidRPr="008D27EA" w:rsidRDefault="008D27EA" w:rsidP="00BA27ED">
            <w:pPr>
              <w:pStyle w:val="ColumnHeading"/>
              <w:keepNext/>
            </w:pPr>
            <w:r w:rsidRPr="008D27EA">
              <w:t>Poprawka</w:t>
            </w:r>
          </w:p>
        </w:tc>
      </w:tr>
      <w:tr w:rsidR="00B96FD4" w:rsidRPr="008D27EA" w14:paraId="627AF5B9" w14:textId="77777777" w:rsidTr="00BA27ED">
        <w:trPr>
          <w:jc w:val="center"/>
        </w:trPr>
        <w:tc>
          <w:tcPr>
            <w:tcW w:w="4876" w:type="dxa"/>
          </w:tcPr>
          <w:p w14:paraId="54113E02" w14:textId="77777777" w:rsidR="00F61420" w:rsidRPr="008D27EA" w:rsidRDefault="00F61420" w:rsidP="00BA27ED">
            <w:pPr>
              <w:pStyle w:val="Normal6"/>
            </w:pPr>
          </w:p>
        </w:tc>
        <w:tc>
          <w:tcPr>
            <w:tcW w:w="4876" w:type="dxa"/>
          </w:tcPr>
          <w:p w14:paraId="3484B75B" w14:textId="77777777" w:rsidR="00F61420" w:rsidRPr="008D27EA" w:rsidRDefault="008D27EA" w:rsidP="00BA27ED">
            <w:pPr>
              <w:pStyle w:val="Normal6"/>
              <w:rPr>
                <w:szCs w:val="24"/>
              </w:rPr>
            </w:pPr>
            <w:r w:rsidRPr="008D27EA">
              <w:rPr>
                <w:b/>
                <w:i/>
              </w:rPr>
              <w:t>da)</w:t>
            </w:r>
            <w:r w:rsidRPr="008D27EA">
              <w:rPr>
                <w:b/>
                <w:i/>
              </w:rPr>
              <w:tab/>
              <w:t>wzmocnienie wsparcia, ochrony i pomocy dla ofiar poważnej i zorganizowanej przestępczości, w tym zapewnienie dostępu do odpowiednich organów, informacji i specjalistycznych usług, ze szczególnym uwzględnieniem bezbronnych ofiar;</w:t>
            </w:r>
          </w:p>
        </w:tc>
      </w:tr>
    </w:tbl>
    <w:p w14:paraId="2231A7FB"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6605FFA1" w14:textId="77777777" w:rsidR="00F61420" w:rsidRPr="008D27EA" w:rsidRDefault="008D27EA" w:rsidP="00F61420">
      <w:r w:rsidRPr="008D27EA">
        <w:rPr>
          <w:rStyle w:val="HideTWBExt"/>
        </w:rPr>
        <w:t>&lt;/Amend&gt;</w:t>
      </w:r>
    </w:p>
    <w:p w14:paraId="0F2CAD37"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15</w:t>
      </w:r>
      <w:r w:rsidRPr="008D27EA">
        <w:rPr>
          <w:rStyle w:val="HideTWBExt"/>
          <w:b w:val="0"/>
        </w:rPr>
        <w:t>&lt;/NumAm&gt;</w:t>
      </w:r>
    </w:p>
    <w:p w14:paraId="3FFDD5C5"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07FEC8A7" w14:textId="77777777" w:rsidR="00F61420" w:rsidRPr="008D27EA" w:rsidRDefault="008D27EA" w:rsidP="00F61420">
      <w:pPr>
        <w:pStyle w:val="NormalBold"/>
      </w:pPr>
      <w:r w:rsidRPr="008D27EA">
        <w:rPr>
          <w:rStyle w:val="HideTWBExt"/>
          <w:b w:val="0"/>
        </w:rPr>
        <w:t>&lt;Article&gt;</w:t>
      </w:r>
      <w:r w:rsidRPr="008D27EA">
        <w:t>Artykuł 3 a (nowy)</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28BFE681" w14:textId="77777777" w:rsidTr="00BA27ED">
        <w:trPr>
          <w:jc w:val="center"/>
        </w:trPr>
        <w:tc>
          <w:tcPr>
            <w:tcW w:w="9752" w:type="dxa"/>
            <w:gridSpan w:val="2"/>
          </w:tcPr>
          <w:p w14:paraId="5464593A" w14:textId="77777777" w:rsidR="00F61420" w:rsidRPr="008D27EA" w:rsidRDefault="00F61420" w:rsidP="00BA27ED">
            <w:pPr>
              <w:keepNext/>
            </w:pPr>
          </w:p>
        </w:tc>
      </w:tr>
      <w:tr w:rsidR="00B96FD4" w:rsidRPr="008D27EA" w14:paraId="242134FF" w14:textId="77777777" w:rsidTr="00BA27ED">
        <w:trPr>
          <w:jc w:val="center"/>
        </w:trPr>
        <w:tc>
          <w:tcPr>
            <w:tcW w:w="4876" w:type="dxa"/>
          </w:tcPr>
          <w:p w14:paraId="64FAB3EF" w14:textId="77777777" w:rsidR="00F61420" w:rsidRPr="008D27EA" w:rsidRDefault="008D27EA" w:rsidP="00BA27ED">
            <w:pPr>
              <w:pStyle w:val="ColumnHeading"/>
              <w:keepNext/>
            </w:pPr>
            <w:r w:rsidRPr="008D27EA">
              <w:t>Tekst proponowany przez Komisję</w:t>
            </w:r>
          </w:p>
        </w:tc>
        <w:tc>
          <w:tcPr>
            <w:tcW w:w="4876" w:type="dxa"/>
          </w:tcPr>
          <w:p w14:paraId="00D5C633" w14:textId="77777777" w:rsidR="00F61420" w:rsidRPr="008D27EA" w:rsidRDefault="008D27EA" w:rsidP="00BA27ED">
            <w:pPr>
              <w:pStyle w:val="ColumnHeading"/>
              <w:keepNext/>
            </w:pPr>
            <w:r w:rsidRPr="008D27EA">
              <w:t>Poprawka</w:t>
            </w:r>
          </w:p>
        </w:tc>
      </w:tr>
      <w:tr w:rsidR="00B96FD4" w:rsidRPr="008D27EA" w14:paraId="5D657FBD" w14:textId="77777777" w:rsidTr="00BA27ED">
        <w:trPr>
          <w:jc w:val="center"/>
        </w:trPr>
        <w:tc>
          <w:tcPr>
            <w:tcW w:w="4876" w:type="dxa"/>
          </w:tcPr>
          <w:p w14:paraId="28FAE365" w14:textId="77777777" w:rsidR="00F61420" w:rsidRPr="008D27EA" w:rsidRDefault="00F61420" w:rsidP="00BA27ED">
            <w:pPr>
              <w:pStyle w:val="Normal6"/>
            </w:pPr>
          </w:p>
        </w:tc>
        <w:tc>
          <w:tcPr>
            <w:tcW w:w="4876" w:type="dxa"/>
          </w:tcPr>
          <w:p w14:paraId="3BF266FB" w14:textId="77777777" w:rsidR="00F61420" w:rsidRPr="008D27EA" w:rsidRDefault="008D27EA" w:rsidP="00BA27ED">
            <w:pPr>
              <w:pStyle w:val="Normal6"/>
              <w:jc w:val="center"/>
              <w:rPr>
                <w:szCs w:val="24"/>
              </w:rPr>
            </w:pPr>
            <w:r w:rsidRPr="008D27EA">
              <w:rPr>
                <w:b/>
                <w:i/>
              </w:rPr>
              <w:t>Artykuł 3a</w:t>
            </w:r>
          </w:p>
        </w:tc>
      </w:tr>
      <w:tr w:rsidR="00B96FD4" w:rsidRPr="008D27EA" w14:paraId="73A6A35D" w14:textId="77777777" w:rsidTr="00BA27ED">
        <w:trPr>
          <w:jc w:val="center"/>
        </w:trPr>
        <w:tc>
          <w:tcPr>
            <w:tcW w:w="4876" w:type="dxa"/>
          </w:tcPr>
          <w:p w14:paraId="19E26202" w14:textId="77777777" w:rsidR="00F61420" w:rsidRPr="008D27EA" w:rsidRDefault="00F61420" w:rsidP="00BA27ED">
            <w:pPr>
              <w:pStyle w:val="Normal6"/>
            </w:pPr>
          </w:p>
        </w:tc>
        <w:tc>
          <w:tcPr>
            <w:tcW w:w="4876" w:type="dxa"/>
          </w:tcPr>
          <w:p w14:paraId="1CD6B33B" w14:textId="77777777" w:rsidR="00F61420" w:rsidRPr="008D27EA" w:rsidRDefault="008D27EA" w:rsidP="00BA27ED">
            <w:pPr>
              <w:pStyle w:val="Normal6"/>
              <w:jc w:val="center"/>
              <w:rPr>
                <w:szCs w:val="24"/>
              </w:rPr>
            </w:pPr>
            <w:r w:rsidRPr="008D27EA">
              <w:rPr>
                <w:b/>
                <w:i/>
              </w:rPr>
              <w:t>Poszanowanie praw podstawowych</w:t>
            </w:r>
          </w:p>
        </w:tc>
      </w:tr>
      <w:tr w:rsidR="00B96FD4" w:rsidRPr="008D27EA" w14:paraId="69EEFC44" w14:textId="77777777" w:rsidTr="00BA27ED">
        <w:trPr>
          <w:jc w:val="center"/>
        </w:trPr>
        <w:tc>
          <w:tcPr>
            <w:tcW w:w="4876" w:type="dxa"/>
          </w:tcPr>
          <w:p w14:paraId="5AD62B2F" w14:textId="77777777" w:rsidR="00F61420" w:rsidRPr="008D27EA" w:rsidRDefault="00F61420" w:rsidP="00BA27ED">
            <w:pPr>
              <w:pStyle w:val="Normal6"/>
            </w:pPr>
          </w:p>
        </w:tc>
        <w:tc>
          <w:tcPr>
            <w:tcW w:w="4876" w:type="dxa"/>
          </w:tcPr>
          <w:p w14:paraId="6543826A" w14:textId="77777777" w:rsidR="00F61420" w:rsidRPr="008D27EA" w:rsidRDefault="008D27EA" w:rsidP="00BA27ED">
            <w:pPr>
              <w:pStyle w:val="Normal6"/>
              <w:rPr>
                <w:szCs w:val="24"/>
              </w:rPr>
            </w:pPr>
            <w:r w:rsidRPr="008D27EA">
              <w:rPr>
                <w:b/>
                <w:i/>
              </w:rPr>
              <w:t>Wszystkie działania otrzymujące unijne wsparcie na podstawie niniejszego rozporządzenia są realizowane zgodnie z prawami i zasadami zapisanymi w dorobku prawnym Unii oraz w Karcie praw podstawowych Unii Europejskiej oraz są zgodne z międzynarodowymi zobowiązaniami Unii i państw członkowskich wynikającymi z instrumentów międzynarodowych, których są stronami.</w:t>
            </w:r>
          </w:p>
        </w:tc>
      </w:tr>
    </w:tbl>
    <w:p w14:paraId="10509BCA"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7F755B1D" w14:textId="77777777" w:rsidR="00F61420" w:rsidRPr="008D27EA" w:rsidRDefault="008D27EA" w:rsidP="00F61420">
      <w:r w:rsidRPr="008D27EA">
        <w:rPr>
          <w:rStyle w:val="HideTWBExt"/>
        </w:rPr>
        <w:t>&lt;/Amend&gt;</w:t>
      </w:r>
    </w:p>
    <w:p w14:paraId="5435535B"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16</w:t>
      </w:r>
      <w:r w:rsidRPr="008D27EA">
        <w:rPr>
          <w:rStyle w:val="HideTWBExt"/>
          <w:b w:val="0"/>
        </w:rPr>
        <w:t>&lt;/NumAm&gt;</w:t>
      </w:r>
    </w:p>
    <w:p w14:paraId="1CCBB296"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4D8EE6E1" w14:textId="77777777" w:rsidR="00F61420" w:rsidRPr="008D27EA" w:rsidRDefault="008D27EA" w:rsidP="00F61420">
      <w:pPr>
        <w:pStyle w:val="NormalBold"/>
      </w:pPr>
      <w:r w:rsidRPr="008D27EA">
        <w:rPr>
          <w:rStyle w:val="HideTWBExt"/>
          <w:b w:val="0"/>
        </w:rPr>
        <w:t>&lt;Article&gt;</w:t>
      </w:r>
      <w:r w:rsidRPr="008D27EA">
        <w:t>Artykuł 4 – ustęp 4</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633286D5" w14:textId="77777777" w:rsidTr="00BA27ED">
        <w:trPr>
          <w:jc w:val="center"/>
        </w:trPr>
        <w:tc>
          <w:tcPr>
            <w:tcW w:w="9752" w:type="dxa"/>
            <w:gridSpan w:val="2"/>
          </w:tcPr>
          <w:p w14:paraId="7E3C1D07" w14:textId="77777777" w:rsidR="00F61420" w:rsidRPr="008D27EA" w:rsidRDefault="00F61420" w:rsidP="00BA27ED">
            <w:pPr>
              <w:keepNext/>
            </w:pPr>
          </w:p>
        </w:tc>
      </w:tr>
      <w:tr w:rsidR="00B96FD4" w:rsidRPr="008D27EA" w14:paraId="1B4207FC" w14:textId="77777777" w:rsidTr="00BA27ED">
        <w:trPr>
          <w:jc w:val="center"/>
        </w:trPr>
        <w:tc>
          <w:tcPr>
            <w:tcW w:w="4876" w:type="dxa"/>
          </w:tcPr>
          <w:p w14:paraId="246B8BCC" w14:textId="77777777" w:rsidR="00F61420" w:rsidRPr="008D27EA" w:rsidRDefault="008D27EA" w:rsidP="00BA27ED">
            <w:pPr>
              <w:pStyle w:val="ColumnHeading"/>
              <w:keepNext/>
            </w:pPr>
            <w:r w:rsidRPr="008D27EA">
              <w:t>Tekst proponowany przez Komisję</w:t>
            </w:r>
          </w:p>
        </w:tc>
        <w:tc>
          <w:tcPr>
            <w:tcW w:w="4876" w:type="dxa"/>
          </w:tcPr>
          <w:p w14:paraId="4CDED299" w14:textId="77777777" w:rsidR="00F61420" w:rsidRPr="008D27EA" w:rsidRDefault="008D27EA" w:rsidP="00BA27ED">
            <w:pPr>
              <w:pStyle w:val="ColumnHeading"/>
              <w:keepNext/>
            </w:pPr>
            <w:r w:rsidRPr="008D27EA">
              <w:t>Poprawka</w:t>
            </w:r>
          </w:p>
        </w:tc>
      </w:tr>
      <w:tr w:rsidR="00B96FD4" w:rsidRPr="008D27EA" w14:paraId="48887929" w14:textId="77777777" w:rsidTr="00BA27ED">
        <w:trPr>
          <w:jc w:val="center"/>
        </w:trPr>
        <w:tc>
          <w:tcPr>
            <w:tcW w:w="4876" w:type="dxa"/>
          </w:tcPr>
          <w:p w14:paraId="4F38FE33" w14:textId="77777777" w:rsidR="00F61420" w:rsidRPr="008D27EA" w:rsidRDefault="008D27EA" w:rsidP="00BA27ED">
            <w:pPr>
              <w:pStyle w:val="Normal6"/>
            </w:pPr>
            <w:r w:rsidRPr="008D27EA">
              <w:t>4.</w:t>
            </w:r>
            <w:r w:rsidRPr="008D27EA">
              <w:tab/>
            </w:r>
            <w:r w:rsidRPr="008D27EA">
              <w:t xml:space="preserve">Jeżeli w odniesieniu do środków dotyczących celów określonych w art. 3 niniejszego rozporządzenia Komisja stwierdzi, że środki te są zgodne z wymogami określonymi w niniejszym rozporządzeniu i w rozporządzeniu (UE) [...] ustanawiającym Europejski Fundusz Spójności Gospodarczej, Społecznej i Terytorialnej, Rolnictwa i Obszarów Wiejskich, Rybołówstwa i Polityki Morskiej, Dobrobytu i Bezpieczeństwa, oraz </w:t>
            </w:r>
            <w:r w:rsidRPr="008D27EA">
              <w:rPr>
                <w:b/>
                <w:i/>
              </w:rPr>
              <w:t>przedłoży wniosek w sprawie decyzji wykonawczej Rady zatwierdzającej</w:t>
            </w:r>
            <w:r w:rsidRPr="008D27EA">
              <w:t xml:space="preserve"> plan partnerstwa krajowego i regionaln</w:t>
            </w:r>
            <w:r w:rsidRPr="008D27EA">
              <w:t xml:space="preserve">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wówczas Komisja </w:t>
            </w:r>
            <w:r w:rsidRPr="008D27EA">
              <w:rPr>
                <w:b/>
                <w:i/>
              </w:rPr>
              <w:t>przedstawia wniosek dotyczący decyzji wykonawczej Rady</w:t>
            </w:r>
            <w:r w:rsidRPr="008D27EA">
              <w:t xml:space="preserve"> w </w:t>
            </w:r>
            <w:r w:rsidRPr="008D27EA">
              <w:rPr>
                <w:b/>
                <w:i/>
              </w:rPr>
              <w:t>sprawie zatwierdzenia</w:t>
            </w:r>
            <w:r w:rsidRPr="008D27EA">
              <w:t xml:space="preserve"> tych środków.</w:t>
            </w:r>
          </w:p>
        </w:tc>
        <w:tc>
          <w:tcPr>
            <w:tcW w:w="4876" w:type="dxa"/>
          </w:tcPr>
          <w:p w14:paraId="587CD872" w14:textId="77777777" w:rsidR="00F61420" w:rsidRPr="008D27EA" w:rsidRDefault="008D27EA" w:rsidP="00BA27ED">
            <w:pPr>
              <w:pStyle w:val="Normal6"/>
              <w:rPr>
                <w:szCs w:val="24"/>
              </w:rPr>
            </w:pPr>
            <w:r w:rsidRPr="008D27EA">
              <w:t>4.</w:t>
            </w:r>
            <w:r w:rsidRPr="008D27EA">
              <w:tab/>
              <w:t xml:space="preserve">Jeżeli w odniesieniu do środków dotyczących celów określonych w art. 3 niniejszego rozporządzenia Komisja stwierdzi, że środki te są zgodne z wymogami określonymi w niniejszym rozporządzeniu i w rozporządzeniu (UE) [...] ustanawiającym Europejski Fundusz Spójności Gospodarczej, Społecznej i Terytorialnej, Rolnictwa i Obszarów Wiejskich, Rybołówstwa i Polityki Morskiej, Dobrobytu i Bezpieczeństwa, oraz </w:t>
            </w:r>
            <w:r w:rsidRPr="008D27EA">
              <w:rPr>
                <w:b/>
                <w:i/>
              </w:rPr>
              <w:t>przyjmie akt delegowany zatwierdzający</w:t>
            </w:r>
            <w:r w:rsidRPr="008D27EA">
              <w:t xml:space="preserve"> plan partnerstwa krajowego i regionalnego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wówczas Komisja </w:t>
            </w:r>
            <w:r w:rsidRPr="008D27EA">
              <w:rPr>
                <w:b/>
                <w:i/>
              </w:rPr>
              <w:t>jest uprawniona do przyjęcia aktu delegowanego zgodnie z art. 4a</w:t>
            </w:r>
            <w:r w:rsidRPr="008D27EA">
              <w:t xml:space="preserve"> w </w:t>
            </w:r>
            <w:r w:rsidRPr="008D27EA">
              <w:rPr>
                <w:b/>
                <w:i/>
              </w:rPr>
              <w:t>celu uzupełnienia niniejszego rozporządzenia poprzez zatwierdzenie</w:t>
            </w:r>
            <w:r w:rsidRPr="008D27EA">
              <w:t xml:space="preserve"> tych środków.</w:t>
            </w:r>
          </w:p>
        </w:tc>
      </w:tr>
    </w:tbl>
    <w:p w14:paraId="369CFB61"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3F6477C7" w14:textId="77777777" w:rsidR="00F61420" w:rsidRPr="008D27EA" w:rsidRDefault="008D27EA" w:rsidP="00F61420">
      <w:r w:rsidRPr="008D27EA">
        <w:rPr>
          <w:rStyle w:val="HideTWBExt"/>
        </w:rPr>
        <w:t>&lt;/Amend&gt;</w:t>
      </w:r>
    </w:p>
    <w:p w14:paraId="0C53E856"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17</w:t>
      </w:r>
      <w:r w:rsidRPr="008D27EA">
        <w:rPr>
          <w:rStyle w:val="HideTWBExt"/>
          <w:b w:val="0"/>
        </w:rPr>
        <w:t>&lt;/NumAm&gt;</w:t>
      </w:r>
    </w:p>
    <w:p w14:paraId="0A04D2F5"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761DBED1" w14:textId="77777777" w:rsidR="00F61420" w:rsidRPr="008D27EA" w:rsidRDefault="008D27EA" w:rsidP="00F61420">
      <w:pPr>
        <w:pStyle w:val="NormalBold"/>
      </w:pPr>
      <w:r w:rsidRPr="008D27EA">
        <w:rPr>
          <w:rStyle w:val="HideTWBExt"/>
          <w:b w:val="0"/>
        </w:rPr>
        <w:t>&lt;Article&gt;</w:t>
      </w:r>
      <w:r w:rsidRPr="008D27EA">
        <w:t>Artykuł 4 – ustęp 5</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0220255D" w14:textId="77777777" w:rsidTr="00BA27ED">
        <w:trPr>
          <w:jc w:val="center"/>
        </w:trPr>
        <w:tc>
          <w:tcPr>
            <w:tcW w:w="9752" w:type="dxa"/>
            <w:gridSpan w:val="2"/>
          </w:tcPr>
          <w:p w14:paraId="6E2E5282" w14:textId="77777777" w:rsidR="00F61420" w:rsidRPr="008D27EA" w:rsidRDefault="00F61420" w:rsidP="00BA27ED">
            <w:pPr>
              <w:keepNext/>
            </w:pPr>
          </w:p>
        </w:tc>
      </w:tr>
      <w:tr w:rsidR="00B96FD4" w:rsidRPr="008D27EA" w14:paraId="6366F0DB" w14:textId="77777777" w:rsidTr="00BA27ED">
        <w:trPr>
          <w:jc w:val="center"/>
        </w:trPr>
        <w:tc>
          <w:tcPr>
            <w:tcW w:w="4876" w:type="dxa"/>
          </w:tcPr>
          <w:p w14:paraId="26461610" w14:textId="77777777" w:rsidR="00F61420" w:rsidRPr="008D27EA" w:rsidRDefault="008D27EA" w:rsidP="00BA27ED">
            <w:pPr>
              <w:pStyle w:val="ColumnHeading"/>
              <w:keepNext/>
            </w:pPr>
            <w:r w:rsidRPr="008D27EA">
              <w:t>Tekst proponowany przez Komisję</w:t>
            </w:r>
          </w:p>
        </w:tc>
        <w:tc>
          <w:tcPr>
            <w:tcW w:w="4876" w:type="dxa"/>
          </w:tcPr>
          <w:p w14:paraId="69C91CE8" w14:textId="77777777" w:rsidR="00F61420" w:rsidRPr="008D27EA" w:rsidRDefault="008D27EA" w:rsidP="00BA27ED">
            <w:pPr>
              <w:pStyle w:val="ColumnHeading"/>
              <w:keepNext/>
            </w:pPr>
            <w:r w:rsidRPr="008D27EA">
              <w:t>Poprawka</w:t>
            </w:r>
          </w:p>
        </w:tc>
      </w:tr>
      <w:tr w:rsidR="00B96FD4" w:rsidRPr="008D27EA" w14:paraId="49C25F2F" w14:textId="77777777" w:rsidTr="00BA27ED">
        <w:trPr>
          <w:jc w:val="center"/>
        </w:trPr>
        <w:tc>
          <w:tcPr>
            <w:tcW w:w="4876" w:type="dxa"/>
          </w:tcPr>
          <w:p w14:paraId="7F32F612" w14:textId="77777777" w:rsidR="00F61420" w:rsidRPr="008D27EA" w:rsidRDefault="008D27EA" w:rsidP="00BA27ED">
            <w:pPr>
              <w:pStyle w:val="Normal6"/>
            </w:pPr>
            <w:r w:rsidRPr="008D27EA">
              <w:t>5.</w:t>
            </w:r>
            <w:r w:rsidRPr="008D27EA">
              <w:tab/>
            </w:r>
            <w:r w:rsidRPr="008D27EA">
              <w:rPr>
                <w:b/>
                <w:i/>
              </w:rPr>
              <w:t>We wniosku dotyczącym decyzji wykonawczej Rady</w:t>
            </w:r>
            <w:r w:rsidRPr="008D27EA">
              <w:t xml:space="preserve"> w sprawie środków odnoszących się do celów określonych w art. 3 niniejszego rozporządzenia </w:t>
            </w:r>
            <w:r w:rsidRPr="008D27EA">
              <w:rPr>
                <w:b/>
                <w:i/>
              </w:rPr>
              <w:t>Komisja</w:t>
            </w:r>
            <w:r w:rsidRPr="008D27EA">
              <w:t xml:space="preserve"> określa elementy, o których mowa w art. 23 ust. 4 rozporządzenia (UE) [...] ustanawiającego Europejski Fundusz Spójności Gospodarczej, Społecznej i Terytorialnej, Rolnictwa i Obszarów Wiejskich, Rybołówstwa i Polityki Morskiej, Dobrobytu i Bezpieczeństwa, w odniesieniu do celów określonych w art. 3.</w:t>
            </w:r>
          </w:p>
        </w:tc>
        <w:tc>
          <w:tcPr>
            <w:tcW w:w="4876" w:type="dxa"/>
          </w:tcPr>
          <w:p w14:paraId="6116FBAF" w14:textId="77777777" w:rsidR="00F61420" w:rsidRPr="008D27EA" w:rsidRDefault="008D27EA" w:rsidP="00BA27ED">
            <w:pPr>
              <w:pStyle w:val="Normal6"/>
              <w:rPr>
                <w:szCs w:val="24"/>
              </w:rPr>
            </w:pPr>
            <w:r w:rsidRPr="008D27EA">
              <w:t>5.</w:t>
            </w:r>
            <w:r w:rsidRPr="008D27EA">
              <w:tab/>
            </w:r>
            <w:r w:rsidRPr="008D27EA">
              <w:rPr>
                <w:b/>
                <w:i/>
              </w:rPr>
              <w:t>Akt delegowany</w:t>
            </w:r>
            <w:r w:rsidRPr="008D27EA">
              <w:t xml:space="preserve"> w sprawie środków odnoszących się do celów określonych w art. 3 niniejszego rozporządzenia określa elementy, o których mowa w art. 23 ust. 4 rozporządzenia (UE) [...] ustanawiającego Europejski Fundusz Spójności Gospodarczej, Społecznej i Terytorialnej, Rolnictwa i Obszarów Wiejskich, Rybołówstwa i Polityki Morskiej, Dobrobytu i Bezpieczeństwa, w odniesieniu do celów określonych w art. 3.</w:t>
            </w:r>
          </w:p>
        </w:tc>
      </w:tr>
    </w:tbl>
    <w:p w14:paraId="40CA7C85"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3317CA1E" w14:textId="77777777" w:rsidR="00F61420" w:rsidRPr="008D27EA" w:rsidRDefault="008D27EA" w:rsidP="00F61420">
      <w:r w:rsidRPr="008D27EA">
        <w:rPr>
          <w:rStyle w:val="HideTWBExt"/>
        </w:rPr>
        <w:t>&lt;/Amend&gt;</w:t>
      </w:r>
    </w:p>
    <w:p w14:paraId="32B1A589"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18</w:t>
      </w:r>
      <w:r w:rsidRPr="008D27EA">
        <w:rPr>
          <w:rStyle w:val="HideTWBExt"/>
          <w:b w:val="0"/>
        </w:rPr>
        <w:t>&lt;/NumAm&gt;</w:t>
      </w:r>
    </w:p>
    <w:p w14:paraId="64283AEE"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7669A535" w14:textId="77777777" w:rsidR="00F61420" w:rsidRPr="008D27EA" w:rsidRDefault="008D27EA" w:rsidP="00F61420">
      <w:pPr>
        <w:pStyle w:val="NormalBold"/>
      </w:pPr>
      <w:r w:rsidRPr="008D27EA">
        <w:rPr>
          <w:rStyle w:val="HideTWBExt"/>
          <w:b w:val="0"/>
        </w:rPr>
        <w:t>&lt;Article&gt;</w:t>
      </w:r>
      <w:r w:rsidRPr="008D27EA">
        <w:t>Artykuł 4 – ustęp 6</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1FE1B8A6" w14:textId="77777777" w:rsidTr="00BA27ED">
        <w:trPr>
          <w:jc w:val="center"/>
        </w:trPr>
        <w:tc>
          <w:tcPr>
            <w:tcW w:w="9752" w:type="dxa"/>
            <w:gridSpan w:val="2"/>
          </w:tcPr>
          <w:p w14:paraId="4DF3DFE8" w14:textId="77777777" w:rsidR="00F61420" w:rsidRPr="008D27EA" w:rsidRDefault="00F61420" w:rsidP="00BA27ED">
            <w:pPr>
              <w:keepNext/>
            </w:pPr>
          </w:p>
        </w:tc>
      </w:tr>
      <w:tr w:rsidR="00B96FD4" w:rsidRPr="008D27EA" w14:paraId="079CF8E1" w14:textId="77777777" w:rsidTr="00BA27ED">
        <w:trPr>
          <w:jc w:val="center"/>
        </w:trPr>
        <w:tc>
          <w:tcPr>
            <w:tcW w:w="4876" w:type="dxa"/>
          </w:tcPr>
          <w:p w14:paraId="31758B54" w14:textId="77777777" w:rsidR="00F61420" w:rsidRPr="008D27EA" w:rsidRDefault="008D27EA" w:rsidP="00BA27ED">
            <w:pPr>
              <w:pStyle w:val="ColumnHeading"/>
              <w:keepNext/>
            </w:pPr>
            <w:r w:rsidRPr="008D27EA">
              <w:t>Tekst proponowany przez Komisję</w:t>
            </w:r>
          </w:p>
        </w:tc>
        <w:tc>
          <w:tcPr>
            <w:tcW w:w="4876" w:type="dxa"/>
          </w:tcPr>
          <w:p w14:paraId="056ED2E3" w14:textId="77777777" w:rsidR="00F61420" w:rsidRPr="008D27EA" w:rsidRDefault="008D27EA" w:rsidP="00BA27ED">
            <w:pPr>
              <w:pStyle w:val="ColumnHeading"/>
              <w:keepNext/>
            </w:pPr>
            <w:r w:rsidRPr="008D27EA">
              <w:t>Poprawka</w:t>
            </w:r>
          </w:p>
        </w:tc>
      </w:tr>
      <w:tr w:rsidR="00B96FD4" w:rsidRPr="008D27EA" w14:paraId="7C53A4C5" w14:textId="77777777" w:rsidTr="00BA27ED">
        <w:trPr>
          <w:jc w:val="center"/>
        </w:trPr>
        <w:tc>
          <w:tcPr>
            <w:tcW w:w="4876" w:type="dxa"/>
          </w:tcPr>
          <w:p w14:paraId="2C047BDF" w14:textId="77777777" w:rsidR="00F61420" w:rsidRPr="008D27EA" w:rsidRDefault="008D27EA" w:rsidP="00BA27ED">
            <w:pPr>
              <w:pStyle w:val="Normal6"/>
            </w:pPr>
            <w:r w:rsidRPr="008D27EA">
              <w:t>6.</w:t>
            </w:r>
            <w:r w:rsidRPr="008D27EA">
              <w:tab/>
            </w:r>
            <w:r w:rsidRPr="008D27EA">
              <w:rPr>
                <w:b/>
                <w:i/>
              </w:rPr>
              <w:t>Rada</w:t>
            </w:r>
            <w:r w:rsidRPr="008D27EA">
              <w:t xml:space="preserve"> przyjmuje </w:t>
            </w:r>
            <w:r w:rsidRPr="008D27EA">
              <w:rPr>
                <w:b/>
                <w:i/>
              </w:rPr>
              <w:t>decyzję wykonawczą</w:t>
            </w:r>
            <w:r w:rsidRPr="008D27EA">
              <w:t xml:space="preserve">, o </w:t>
            </w:r>
            <w:r w:rsidRPr="008D27EA">
              <w:rPr>
                <w:b/>
                <w:i/>
              </w:rPr>
              <w:t>której</w:t>
            </w:r>
            <w:r w:rsidRPr="008D27EA">
              <w:t xml:space="preserve"> mowa w ust. 4, co do zasady </w:t>
            </w:r>
            <w:r w:rsidRPr="008D27EA">
              <w:rPr>
                <w:b/>
                <w:i/>
              </w:rPr>
              <w:t>w terminie czterech tygodni od przyjęcia wniosku Komisji,</w:t>
            </w:r>
            <w:r w:rsidRPr="008D27EA">
              <w:t xml:space="preserve"> wraz z </w:t>
            </w:r>
            <w:r w:rsidRPr="008D27EA">
              <w:rPr>
                <w:b/>
                <w:i/>
              </w:rPr>
              <w:t>decyzjami wykonawczymi</w:t>
            </w:r>
            <w:r w:rsidRPr="008D27EA">
              <w:t xml:space="preserve">, o </w:t>
            </w:r>
            <w:r w:rsidRPr="008D27EA">
              <w:rPr>
                <w:b/>
                <w:i/>
              </w:rPr>
              <w:t>których</w:t>
            </w:r>
            <w:r w:rsidRPr="008D27EA">
              <w:t xml:space="preserve"> mowa w art. 23 ust. </w:t>
            </w:r>
            <w:r w:rsidRPr="008D27EA">
              <w:rPr>
                <w:b/>
                <w:i/>
              </w:rPr>
              <w:t>1</w:t>
            </w:r>
            <w:r w:rsidRPr="008D27EA">
              <w:t xml:space="preserve"> [</w:t>
            </w:r>
            <w:r w:rsidRPr="008D27EA">
              <w:rPr>
                <w:b/>
                <w:i/>
              </w:rPr>
              <w:t>Wniosek Komisji i decyzja wykonawcza Rady</w:t>
            </w:r>
            <w:r w:rsidRPr="008D27EA">
              <w:t>] rozporządzenia (UE) [...] ustanawiającego Europejski Fundusz Spójności Gospodarczej, Społecznej i Terytorialnej, Rolnictwa i Obszarów Wiejskich, Rybołówstwa i Polityki Morskiej, Dobrobytu i Bezpieczeństwa.</w:t>
            </w:r>
          </w:p>
        </w:tc>
        <w:tc>
          <w:tcPr>
            <w:tcW w:w="4876" w:type="dxa"/>
          </w:tcPr>
          <w:p w14:paraId="4310F354" w14:textId="77777777" w:rsidR="00F61420" w:rsidRPr="008D27EA" w:rsidRDefault="008D27EA" w:rsidP="00BA27ED">
            <w:pPr>
              <w:pStyle w:val="Normal6"/>
              <w:rPr>
                <w:szCs w:val="24"/>
              </w:rPr>
            </w:pPr>
            <w:r w:rsidRPr="008D27EA">
              <w:t>6.</w:t>
            </w:r>
            <w:r w:rsidRPr="008D27EA">
              <w:tab/>
            </w:r>
            <w:r w:rsidRPr="008D27EA">
              <w:rPr>
                <w:b/>
                <w:i/>
              </w:rPr>
              <w:t>Komisja</w:t>
            </w:r>
            <w:r w:rsidRPr="008D27EA">
              <w:t xml:space="preserve"> przyjmuje </w:t>
            </w:r>
            <w:r w:rsidRPr="008D27EA">
              <w:rPr>
                <w:b/>
                <w:i/>
              </w:rPr>
              <w:t>akt delegowany</w:t>
            </w:r>
            <w:r w:rsidRPr="008D27EA">
              <w:t xml:space="preserve">, o </w:t>
            </w:r>
            <w:r w:rsidRPr="008D27EA">
              <w:rPr>
                <w:b/>
                <w:i/>
              </w:rPr>
              <w:t>którym</w:t>
            </w:r>
            <w:r w:rsidRPr="008D27EA">
              <w:t xml:space="preserve"> mowa w ust. 4 </w:t>
            </w:r>
            <w:r w:rsidRPr="008D27EA">
              <w:rPr>
                <w:b/>
                <w:i/>
              </w:rPr>
              <w:t>niniejszego artykułu</w:t>
            </w:r>
            <w:r w:rsidRPr="008D27EA">
              <w:t xml:space="preserve">, co do zasady wraz z </w:t>
            </w:r>
            <w:r w:rsidRPr="008D27EA">
              <w:rPr>
                <w:b/>
                <w:i/>
              </w:rPr>
              <w:t>aktem delegowanym</w:t>
            </w:r>
            <w:r w:rsidRPr="008D27EA">
              <w:t xml:space="preserve">, o </w:t>
            </w:r>
            <w:r w:rsidRPr="008D27EA">
              <w:rPr>
                <w:b/>
                <w:i/>
              </w:rPr>
              <w:t>którym</w:t>
            </w:r>
            <w:r w:rsidRPr="008D27EA">
              <w:t xml:space="preserve"> mowa w art. 23 ust. </w:t>
            </w:r>
            <w:r w:rsidRPr="008D27EA">
              <w:rPr>
                <w:b/>
                <w:i/>
              </w:rPr>
              <w:t>4</w:t>
            </w:r>
            <w:r w:rsidRPr="008D27EA">
              <w:t xml:space="preserve"> [</w:t>
            </w:r>
            <w:r w:rsidRPr="008D27EA">
              <w:rPr>
                <w:b/>
                <w:i/>
              </w:rPr>
              <w:t>uprawnienie do przyjęcia aktu delegowanego zgodnie z art. [87]</w:t>
            </w:r>
            <w:r w:rsidRPr="008D27EA">
              <w:t>] rozporządzenia (UE) [...] ustanawiającego Europejski Fundusz Spójności Gospodarczej, Społecznej i Terytorialnej, Rolnictwa i Obszarów Wiejskich, Rybołówstwa i Polityki Morskiej, Dobrobytu i Bezpieczeństwa.</w:t>
            </w:r>
          </w:p>
        </w:tc>
      </w:tr>
    </w:tbl>
    <w:p w14:paraId="2FE50FCE"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019C1D98" w14:textId="77777777" w:rsidR="00F61420" w:rsidRPr="008D27EA" w:rsidRDefault="008D27EA" w:rsidP="00F61420">
      <w:r w:rsidRPr="008D27EA">
        <w:rPr>
          <w:rStyle w:val="HideTWBExt"/>
        </w:rPr>
        <w:t>&lt;/Amend&gt;</w:t>
      </w:r>
    </w:p>
    <w:p w14:paraId="5D27F5D5"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19</w:t>
      </w:r>
      <w:r w:rsidRPr="008D27EA">
        <w:rPr>
          <w:rStyle w:val="HideTWBExt"/>
          <w:b w:val="0"/>
        </w:rPr>
        <w:t>&lt;/NumAm&gt;</w:t>
      </w:r>
    </w:p>
    <w:p w14:paraId="610ECD43"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0FE56354" w14:textId="77777777" w:rsidR="00F61420" w:rsidRPr="008D27EA" w:rsidRDefault="008D27EA" w:rsidP="00F61420">
      <w:pPr>
        <w:pStyle w:val="NormalBold"/>
      </w:pPr>
      <w:r w:rsidRPr="008D27EA">
        <w:rPr>
          <w:rStyle w:val="HideTWBExt"/>
          <w:b w:val="0"/>
        </w:rPr>
        <w:t>&lt;Article&gt;</w:t>
      </w:r>
      <w:r w:rsidRPr="008D27EA">
        <w:t>Artykuł 4 – ustęp 7</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64959706" w14:textId="77777777" w:rsidTr="00BA27ED">
        <w:trPr>
          <w:jc w:val="center"/>
        </w:trPr>
        <w:tc>
          <w:tcPr>
            <w:tcW w:w="9752" w:type="dxa"/>
            <w:gridSpan w:val="2"/>
          </w:tcPr>
          <w:p w14:paraId="6E2034C7" w14:textId="77777777" w:rsidR="00F61420" w:rsidRPr="008D27EA" w:rsidRDefault="00F61420" w:rsidP="00BA27ED">
            <w:pPr>
              <w:keepNext/>
            </w:pPr>
          </w:p>
        </w:tc>
      </w:tr>
      <w:tr w:rsidR="00B96FD4" w:rsidRPr="008D27EA" w14:paraId="276CD8D0" w14:textId="77777777" w:rsidTr="00BA27ED">
        <w:trPr>
          <w:jc w:val="center"/>
        </w:trPr>
        <w:tc>
          <w:tcPr>
            <w:tcW w:w="4876" w:type="dxa"/>
          </w:tcPr>
          <w:p w14:paraId="59CFAE33" w14:textId="77777777" w:rsidR="00F61420" w:rsidRPr="008D27EA" w:rsidRDefault="008D27EA" w:rsidP="00BA27ED">
            <w:pPr>
              <w:pStyle w:val="ColumnHeading"/>
              <w:keepNext/>
            </w:pPr>
            <w:r w:rsidRPr="008D27EA">
              <w:t>Tekst proponowany przez Komisję</w:t>
            </w:r>
          </w:p>
        </w:tc>
        <w:tc>
          <w:tcPr>
            <w:tcW w:w="4876" w:type="dxa"/>
          </w:tcPr>
          <w:p w14:paraId="0F5ABF62" w14:textId="77777777" w:rsidR="00F61420" w:rsidRPr="008D27EA" w:rsidRDefault="008D27EA" w:rsidP="00BA27ED">
            <w:pPr>
              <w:pStyle w:val="ColumnHeading"/>
              <w:keepNext/>
            </w:pPr>
            <w:r w:rsidRPr="008D27EA">
              <w:t>Poprawka</w:t>
            </w:r>
          </w:p>
        </w:tc>
      </w:tr>
      <w:tr w:rsidR="00B96FD4" w:rsidRPr="008D27EA" w14:paraId="010F0CB0" w14:textId="77777777" w:rsidTr="00BA27ED">
        <w:trPr>
          <w:jc w:val="center"/>
        </w:trPr>
        <w:tc>
          <w:tcPr>
            <w:tcW w:w="4876" w:type="dxa"/>
          </w:tcPr>
          <w:p w14:paraId="15C65E9C" w14:textId="77777777" w:rsidR="00F61420" w:rsidRPr="008D27EA" w:rsidRDefault="008D27EA" w:rsidP="00BA27ED">
            <w:pPr>
              <w:pStyle w:val="Normal6"/>
            </w:pPr>
            <w:r w:rsidRPr="008D27EA">
              <w:t>7.</w:t>
            </w:r>
            <w:r w:rsidRPr="008D27EA">
              <w:tab/>
            </w:r>
            <w:r w:rsidRPr="008D27EA">
              <w:t xml:space="preserve">Zastosowanie ma art. 24 rozporządzenia (UE) [...] ustanawiającego Europejski Fundusz Spójności Gospodarczej, Społecznej i Terytorialnej, Rolnictwa i Obszarów Wiejskich, Rybołówstwa i Polityki Morskiej, Dobrobytu i Bezpieczeństwa, dotyczący zmiany planów, pod warunkiem że wniosek Komisji i </w:t>
            </w:r>
            <w:r w:rsidRPr="008D27EA">
              <w:rPr>
                <w:b/>
                <w:i/>
              </w:rPr>
              <w:t>decyzja wykonawcza Rady zatwierdzająca zmiany elementów wymienionych</w:t>
            </w:r>
            <w:r w:rsidRPr="008D27EA">
              <w:t xml:space="preserve"> w art. 23 ust. 4 obejmują jedynie cele, o których mowa w art. 3 niniejszego rozporządzenia.</w:t>
            </w:r>
          </w:p>
        </w:tc>
        <w:tc>
          <w:tcPr>
            <w:tcW w:w="4876" w:type="dxa"/>
          </w:tcPr>
          <w:p w14:paraId="76283F3D" w14:textId="77777777" w:rsidR="00F61420" w:rsidRPr="008D27EA" w:rsidRDefault="008D27EA" w:rsidP="00BA27ED">
            <w:pPr>
              <w:pStyle w:val="Normal6"/>
              <w:rPr>
                <w:szCs w:val="24"/>
              </w:rPr>
            </w:pPr>
            <w:r w:rsidRPr="008D27EA">
              <w:t>7.</w:t>
            </w:r>
            <w:r w:rsidRPr="008D27EA">
              <w:tab/>
              <w:t xml:space="preserve">Zastosowanie ma art. 24 rozporządzenia (UE) [...] ustanawiającego Europejski Fundusz Spójności Gospodarczej, Społecznej i Terytorialnej, Rolnictwa i Obszarów Wiejskich, Rybołówstwa i Polityki Morskiej, Dobrobytu i Bezpieczeństwa, dotyczący zmiany planów, pod warunkiem że wniosek Komisji i </w:t>
            </w:r>
            <w:r w:rsidRPr="008D27EA">
              <w:rPr>
                <w:b/>
                <w:i/>
              </w:rPr>
              <w:t>akt delegowany uzupełniający elementy wymienione</w:t>
            </w:r>
            <w:r w:rsidRPr="008D27EA">
              <w:t xml:space="preserve"> w art. 23 ust. 4 </w:t>
            </w:r>
            <w:r w:rsidRPr="008D27EA">
              <w:rPr>
                <w:b/>
                <w:i/>
              </w:rPr>
              <w:t>tego rozporządzenia</w:t>
            </w:r>
            <w:r w:rsidRPr="008D27EA">
              <w:t xml:space="preserve"> obejmują jedynie cele, o których mowa w art. 3 niniejszego rozporządzenia.</w:t>
            </w:r>
          </w:p>
        </w:tc>
      </w:tr>
    </w:tbl>
    <w:p w14:paraId="3966636D"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28011BE0" w14:textId="77777777" w:rsidR="00F61420" w:rsidRPr="008D27EA" w:rsidRDefault="008D27EA" w:rsidP="00F61420">
      <w:r w:rsidRPr="008D27EA">
        <w:rPr>
          <w:rStyle w:val="HideTWBExt"/>
        </w:rPr>
        <w:t>&lt;/Amend&gt;</w:t>
      </w:r>
    </w:p>
    <w:p w14:paraId="4D97260F" w14:textId="77777777" w:rsidR="00F61420" w:rsidRPr="008D27EA" w:rsidRDefault="008D27EA" w:rsidP="00F61420">
      <w:pPr>
        <w:pStyle w:val="AMNumberTabs0"/>
        <w:keepNext/>
      </w:pPr>
      <w:r w:rsidRPr="008D27EA">
        <w:rPr>
          <w:rStyle w:val="HideTWBExt"/>
          <w:b w:val="0"/>
        </w:rPr>
        <w:t>&lt;Amend&gt;</w:t>
      </w:r>
      <w:r w:rsidRPr="008D27EA">
        <w:t>Poprawka</w:t>
      </w:r>
      <w:r w:rsidRPr="008D27EA">
        <w:tab/>
      </w:r>
      <w:r w:rsidRPr="008D27EA">
        <w:tab/>
      </w:r>
      <w:r w:rsidRPr="008D27EA">
        <w:rPr>
          <w:rStyle w:val="HideTWBExt"/>
          <w:b w:val="0"/>
        </w:rPr>
        <w:t>&lt;NumAm&gt;</w:t>
      </w:r>
      <w:r w:rsidRPr="008D27EA">
        <w:t>20</w:t>
      </w:r>
      <w:r w:rsidRPr="008D27EA">
        <w:rPr>
          <w:rStyle w:val="HideTWBExt"/>
          <w:b w:val="0"/>
        </w:rPr>
        <w:t>&lt;/NumAm&gt;</w:t>
      </w:r>
    </w:p>
    <w:p w14:paraId="3A9BE471" w14:textId="77777777" w:rsidR="00F61420" w:rsidRPr="008D27EA" w:rsidRDefault="008D27EA" w:rsidP="00F61420">
      <w:pPr>
        <w:pStyle w:val="NormalBold12b"/>
        <w:keepNext/>
      </w:pPr>
      <w:r w:rsidRPr="008D27EA">
        <w:rPr>
          <w:rStyle w:val="HideTWBExt"/>
          <w:b w:val="0"/>
        </w:rPr>
        <w:t>&lt;DocAmend&gt;</w:t>
      </w:r>
      <w:r w:rsidRPr="008D27EA">
        <w:t>Wniosek dotyczący rozporządzenia</w:t>
      </w:r>
      <w:r w:rsidRPr="008D27EA">
        <w:rPr>
          <w:rStyle w:val="HideTWBExt"/>
          <w:b w:val="0"/>
        </w:rPr>
        <w:t>&lt;/DocAmend&gt;</w:t>
      </w:r>
    </w:p>
    <w:p w14:paraId="09979879" w14:textId="77777777" w:rsidR="00F61420" w:rsidRPr="008D27EA" w:rsidRDefault="008D27EA" w:rsidP="00F61420">
      <w:pPr>
        <w:pStyle w:val="NormalBold"/>
      </w:pPr>
      <w:r w:rsidRPr="008D27EA">
        <w:rPr>
          <w:rStyle w:val="HideTWBExt"/>
          <w:b w:val="0"/>
        </w:rPr>
        <w:t>&lt;Article&gt;</w:t>
      </w:r>
      <w:r w:rsidRPr="008D27EA">
        <w:t>Artykuł 4 a (nowy)</w:t>
      </w:r>
      <w:r w:rsidRPr="008D27E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6FD4" w:rsidRPr="008D27EA" w14:paraId="6494A857" w14:textId="77777777" w:rsidTr="00BA27ED">
        <w:trPr>
          <w:jc w:val="center"/>
        </w:trPr>
        <w:tc>
          <w:tcPr>
            <w:tcW w:w="9752" w:type="dxa"/>
            <w:gridSpan w:val="2"/>
          </w:tcPr>
          <w:p w14:paraId="17C11022" w14:textId="77777777" w:rsidR="00F61420" w:rsidRPr="008D27EA" w:rsidRDefault="00F61420" w:rsidP="00BA27ED">
            <w:pPr>
              <w:keepNext/>
            </w:pPr>
          </w:p>
        </w:tc>
      </w:tr>
      <w:tr w:rsidR="00B96FD4" w:rsidRPr="008D27EA" w14:paraId="6D56389A" w14:textId="77777777" w:rsidTr="00BA27ED">
        <w:trPr>
          <w:jc w:val="center"/>
        </w:trPr>
        <w:tc>
          <w:tcPr>
            <w:tcW w:w="4876" w:type="dxa"/>
          </w:tcPr>
          <w:p w14:paraId="360AF017" w14:textId="77777777" w:rsidR="00F61420" w:rsidRPr="008D27EA" w:rsidRDefault="008D27EA" w:rsidP="00BA27ED">
            <w:pPr>
              <w:pStyle w:val="ColumnHeading"/>
              <w:keepNext/>
            </w:pPr>
            <w:r w:rsidRPr="008D27EA">
              <w:t>Tekst proponowany przez Komisję</w:t>
            </w:r>
          </w:p>
        </w:tc>
        <w:tc>
          <w:tcPr>
            <w:tcW w:w="4876" w:type="dxa"/>
          </w:tcPr>
          <w:p w14:paraId="5CA97E11" w14:textId="77777777" w:rsidR="00F61420" w:rsidRPr="008D27EA" w:rsidRDefault="008D27EA" w:rsidP="00BA27ED">
            <w:pPr>
              <w:pStyle w:val="ColumnHeading"/>
              <w:keepNext/>
            </w:pPr>
            <w:r w:rsidRPr="008D27EA">
              <w:t>Poprawka</w:t>
            </w:r>
          </w:p>
        </w:tc>
      </w:tr>
      <w:tr w:rsidR="00B96FD4" w:rsidRPr="008D27EA" w14:paraId="6CA5997B" w14:textId="77777777" w:rsidTr="00BA27ED">
        <w:trPr>
          <w:jc w:val="center"/>
        </w:trPr>
        <w:tc>
          <w:tcPr>
            <w:tcW w:w="4876" w:type="dxa"/>
          </w:tcPr>
          <w:p w14:paraId="1FC65167" w14:textId="77777777" w:rsidR="00F61420" w:rsidRPr="008D27EA" w:rsidRDefault="00F61420" w:rsidP="00BA27ED">
            <w:pPr>
              <w:pStyle w:val="Normal6"/>
            </w:pPr>
          </w:p>
        </w:tc>
        <w:tc>
          <w:tcPr>
            <w:tcW w:w="4876" w:type="dxa"/>
          </w:tcPr>
          <w:p w14:paraId="162D8DCC" w14:textId="77777777" w:rsidR="00F61420" w:rsidRPr="008D27EA" w:rsidRDefault="008D27EA" w:rsidP="00BA27ED">
            <w:pPr>
              <w:pStyle w:val="Normal6"/>
              <w:jc w:val="center"/>
              <w:rPr>
                <w:szCs w:val="24"/>
              </w:rPr>
            </w:pPr>
            <w:r w:rsidRPr="008D27EA">
              <w:rPr>
                <w:b/>
                <w:i/>
              </w:rPr>
              <w:t>Artykuł 4a</w:t>
            </w:r>
          </w:p>
        </w:tc>
      </w:tr>
      <w:tr w:rsidR="00B96FD4" w:rsidRPr="008D27EA" w14:paraId="3DF73D32" w14:textId="77777777" w:rsidTr="00BA27ED">
        <w:trPr>
          <w:jc w:val="center"/>
        </w:trPr>
        <w:tc>
          <w:tcPr>
            <w:tcW w:w="4876" w:type="dxa"/>
          </w:tcPr>
          <w:p w14:paraId="27FE03BD" w14:textId="77777777" w:rsidR="00F61420" w:rsidRPr="008D27EA" w:rsidRDefault="00F61420" w:rsidP="00BA27ED">
            <w:pPr>
              <w:pStyle w:val="Normal6"/>
            </w:pPr>
          </w:p>
        </w:tc>
        <w:tc>
          <w:tcPr>
            <w:tcW w:w="4876" w:type="dxa"/>
          </w:tcPr>
          <w:p w14:paraId="56E22D78" w14:textId="77777777" w:rsidR="00F61420" w:rsidRPr="008D27EA" w:rsidRDefault="008D27EA" w:rsidP="00BA27ED">
            <w:pPr>
              <w:pStyle w:val="Normal6"/>
              <w:jc w:val="center"/>
              <w:rPr>
                <w:szCs w:val="24"/>
              </w:rPr>
            </w:pPr>
            <w:r w:rsidRPr="008D27EA">
              <w:rPr>
                <w:b/>
                <w:i/>
              </w:rPr>
              <w:t>Wykonywanie przekazanych uprawnień</w:t>
            </w:r>
          </w:p>
        </w:tc>
      </w:tr>
      <w:tr w:rsidR="00B96FD4" w:rsidRPr="008D27EA" w14:paraId="2B7E93B7" w14:textId="77777777" w:rsidTr="00BA27ED">
        <w:trPr>
          <w:jc w:val="center"/>
        </w:trPr>
        <w:tc>
          <w:tcPr>
            <w:tcW w:w="4876" w:type="dxa"/>
          </w:tcPr>
          <w:p w14:paraId="50F37085" w14:textId="77777777" w:rsidR="00F61420" w:rsidRPr="008D27EA" w:rsidRDefault="00F61420" w:rsidP="00BA27ED">
            <w:pPr>
              <w:pStyle w:val="Normal6"/>
            </w:pPr>
          </w:p>
        </w:tc>
        <w:tc>
          <w:tcPr>
            <w:tcW w:w="4876" w:type="dxa"/>
          </w:tcPr>
          <w:p w14:paraId="2630717D" w14:textId="77777777" w:rsidR="00F61420" w:rsidRPr="008D27EA" w:rsidRDefault="008D27EA" w:rsidP="00BA27ED">
            <w:pPr>
              <w:pStyle w:val="Normal6"/>
              <w:rPr>
                <w:szCs w:val="24"/>
              </w:rPr>
            </w:pPr>
            <w:r w:rsidRPr="008D27EA">
              <w:rPr>
                <w:b/>
                <w:i/>
              </w:rPr>
              <w:t>1.</w:t>
            </w:r>
            <w:r w:rsidRPr="008D27EA">
              <w:rPr>
                <w:b/>
                <w:i/>
              </w:rPr>
              <w:tab/>
            </w:r>
            <w:r w:rsidRPr="008D27EA">
              <w:rPr>
                <w:b/>
                <w:i/>
              </w:rPr>
              <w:t>Powierzenie Komisji uprawnień do przyjmowania aktów delegowanych podlega warunkom określonym w niniejszym artykule.</w:t>
            </w:r>
          </w:p>
        </w:tc>
      </w:tr>
      <w:tr w:rsidR="00B96FD4" w:rsidRPr="008D27EA" w14:paraId="59539F83" w14:textId="77777777" w:rsidTr="00BA27ED">
        <w:trPr>
          <w:jc w:val="center"/>
        </w:trPr>
        <w:tc>
          <w:tcPr>
            <w:tcW w:w="4876" w:type="dxa"/>
          </w:tcPr>
          <w:p w14:paraId="31F59C03" w14:textId="77777777" w:rsidR="00F61420" w:rsidRPr="008D27EA" w:rsidRDefault="00F61420" w:rsidP="00BA27ED">
            <w:pPr>
              <w:pStyle w:val="Normal6"/>
            </w:pPr>
          </w:p>
        </w:tc>
        <w:tc>
          <w:tcPr>
            <w:tcW w:w="4876" w:type="dxa"/>
          </w:tcPr>
          <w:p w14:paraId="366EF256" w14:textId="77777777" w:rsidR="00F61420" w:rsidRPr="008D27EA" w:rsidRDefault="008D27EA" w:rsidP="00BA27ED">
            <w:pPr>
              <w:pStyle w:val="Normal6"/>
              <w:rPr>
                <w:szCs w:val="24"/>
              </w:rPr>
            </w:pPr>
            <w:r w:rsidRPr="008D27EA">
              <w:rPr>
                <w:b/>
                <w:i/>
              </w:rPr>
              <w:t>2.</w:t>
            </w:r>
            <w:r w:rsidRPr="008D27EA">
              <w:rPr>
                <w:b/>
                <w:i/>
              </w:rPr>
              <w:tab/>
              <w:t>Uprawnienia do przyjmowania aktów delegowanych, o których mowa w art. 4, powierza się Komisji na czas nieokreślony od dnia ... [data wejścia w życie niniejszego rozporządzenia].</w:t>
            </w:r>
          </w:p>
        </w:tc>
      </w:tr>
      <w:tr w:rsidR="00B96FD4" w:rsidRPr="008D27EA" w14:paraId="548B4288" w14:textId="77777777" w:rsidTr="00BA27ED">
        <w:trPr>
          <w:jc w:val="center"/>
        </w:trPr>
        <w:tc>
          <w:tcPr>
            <w:tcW w:w="4876" w:type="dxa"/>
          </w:tcPr>
          <w:p w14:paraId="781B4F5C" w14:textId="77777777" w:rsidR="00F61420" w:rsidRPr="008D27EA" w:rsidRDefault="00F61420" w:rsidP="00BA27ED">
            <w:pPr>
              <w:pStyle w:val="Normal6"/>
            </w:pPr>
          </w:p>
        </w:tc>
        <w:tc>
          <w:tcPr>
            <w:tcW w:w="4876" w:type="dxa"/>
          </w:tcPr>
          <w:p w14:paraId="4AC07668" w14:textId="77777777" w:rsidR="00F61420" w:rsidRPr="008D27EA" w:rsidRDefault="008D27EA" w:rsidP="00BA27ED">
            <w:pPr>
              <w:pStyle w:val="Normal6"/>
              <w:rPr>
                <w:szCs w:val="24"/>
              </w:rPr>
            </w:pPr>
            <w:r w:rsidRPr="008D27EA">
              <w:rPr>
                <w:b/>
                <w:i/>
              </w:rPr>
              <w:t>3.</w:t>
            </w:r>
            <w:r w:rsidRPr="008D27EA">
              <w:rPr>
                <w:b/>
                <w:i/>
              </w:rPr>
              <w:tab/>
              <w:t>Przekazanie uprawnień, o którym mowa w art. 4,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B96FD4" w:rsidRPr="008D27EA" w14:paraId="577899C5" w14:textId="77777777" w:rsidTr="00BA27ED">
        <w:trPr>
          <w:jc w:val="center"/>
        </w:trPr>
        <w:tc>
          <w:tcPr>
            <w:tcW w:w="4876" w:type="dxa"/>
          </w:tcPr>
          <w:p w14:paraId="7D843192" w14:textId="77777777" w:rsidR="00F61420" w:rsidRPr="008D27EA" w:rsidRDefault="00F61420" w:rsidP="00BA27ED">
            <w:pPr>
              <w:pStyle w:val="Normal6"/>
            </w:pPr>
          </w:p>
        </w:tc>
        <w:tc>
          <w:tcPr>
            <w:tcW w:w="4876" w:type="dxa"/>
          </w:tcPr>
          <w:p w14:paraId="536EA9E5" w14:textId="77777777" w:rsidR="00F61420" w:rsidRPr="008D27EA" w:rsidRDefault="008D27EA" w:rsidP="00BA27ED">
            <w:pPr>
              <w:pStyle w:val="Normal6"/>
              <w:rPr>
                <w:szCs w:val="24"/>
              </w:rPr>
            </w:pPr>
            <w:r w:rsidRPr="008D27EA">
              <w:rPr>
                <w:b/>
                <w:i/>
              </w:rPr>
              <w:t>4.</w:t>
            </w:r>
            <w:r w:rsidRPr="008D27EA">
              <w:rPr>
                <w:b/>
                <w:i/>
              </w:rPr>
              <w:tab/>
              <w:t>Przed przyjęciem aktu delegowanego Komisja konsultuje się z ekspertami wyznaczonymi przez każde państwo członkowskie zgodnie z zasadami określonymi w Porozumieniu międzyinstytucjonalnym z dnia 13 kwietnia 2016 r. w sprawie lepszego stanowienia prawa.</w:t>
            </w:r>
          </w:p>
        </w:tc>
      </w:tr>
      <w:tr w:rsidR="00B96FD4" w:rsidRPr="008D27EA" w14:paraId="7F67061D" w14:textId="77777777" w:rsidTr="00BA27ED">
        <w:trPr>
          <w:jc w:val="center"/>
        </w:trPr>
        <w:tc>
          <w:tcPr>
            <w:tcW w:w="4876" w:type="dxa"/>
          </w:tcPr>
          <w:p w14:paraId="48B003C4" w14:textId="77777777" w:rsidR="00F61420" w:rsidRPr="008D27EA" w:rsidRDefault="00F61420" w:rsidP="00BA27ED">
            <w:pPr>
              <w:pStyle w:val="Normal6"/>
            </w:pPr>
          </w:p>
        </w:tc>
        <w:tc>
          <w:tcPr>
            <w:tcW w:w="4876" w:type="dxa"/>
          </w:tcPr>
          <w:p w14:paraId="238D50F1" w14:textId="77777777" w:rsidR="00F61420" w:rsidRPr="008D27EA" w:rsidRDefault="008D27EA" w:rsidP="00BA27ED">
            <w:pPr>
              <w:pStyle w:val="Normal6"/>
              <w:rPr>
                <w:szCs w:val="24"/>
              </w:rPr>
            </w:pPr>
            <w:r w:rsidRPr="008D27EA">
              <w:rPr>
                <w:b/>
                <w:i/>
              </w:rPr>
              <w:t>5.</w:t>
            </w:r>
            <w:r w:rsidRPr="008D27EA">
              <w:rPr>
                <w:b/>
                <w:i/>
              </w:rPr>
              <w:tab/>
              <w:t>Niezwłocznie po przyjęciu aktu delegowanego Komisja przekazuje go równocześnie Parlamentowi Europejskiemu i Radzie.</w:t>
            </w:r>
          </w:p>
        </w:tc>
      </w:tr>
      <w:tr w:rsidR="00B96FD4" w:rsidRPr="008D27EA" w14:paraId="60540CFA" w14:textId="77777777" w:rsidTr="00BA27ED">
        <w:trPr>
          <w:jc w:val="center"/>
        </w:trPr>
        <w:tc>
          <w:tcPr>
            <w:tcW w:w="4876" w:type="dxa"/>
          </w:tcPr>
          <w:p w14:paraId="2E627B33" w14:textId="77777777" w:rsidR="00F61420" w:rsidRPr="008D27EA" w:rsidRDefault="00F61420" w:rsidP="00BA27ED">
            <w:pPr>
              <w:pStyle w:val="Normal6"/>
            </w:pPr>
          </w:p>
        </w:tc>
        <w:tc>
          <w:tcPr>
            <w:tcW w:w="4876" w:type="dxa"/>
          </w:tcPr>
          <w:p w14:paraId="131D2654" w14:textId="77777777" w:rsidR="00F61420" w:rsidRPr="008D27EA" w:rsidRDefault="008D27EA" w:rsidP="00BA27ED">
            <w:pPr>
              <w:pStyle w:val="Normal6"/>
              <w:rPr>
                <w:szCs w:val="24"/>
              </w:rPr>
            </w:pPr>
            <w:r w:rsidRPr="008D27EA">
              <w:rPr>
                <w:b/>
                <w:i/>
              </w:rPr>
              <w:t>6.</w:t>
            </w:r>
            <w:r w:rsidRPr="008D27EA">
              <w:rPr>
                <w:b/>
                <w:i/>
              </w:rPr>
              <w:tab/>
              <w:t>Akt delegowany przyjęty na podstawie art. 4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r>
    </w:tbl>
    <w:p w14:paraId="1382AFF6" w14:textId="77777777" w:rsidR="00F61420" w:rsidRPr="008D27EA" w:rsidRDefault="008D27EA" w:rsidP="00F61420">
      <w:pPr>
        <w:pStyle w:val="Olang"/>
        <w:rPr>
          <w:sz w:val="24"/>
          <w:szCs w:val="24"/>
        </w:rPr>
      </w:pPr>
      <w:r w:rsidRPr="008D27EA">
        <w:rPr>
          <w:sz w:val="24"/>
          <w:szCs w:val="24"/>
        </w:rPr>
        <w:t xml:space="preserve">Or. </w:t>
      </w:r>
      <w:r w:rsidRPr="008D27EA">
        <w:rPr>
          <w:rStyle w:val="HideTWBExt"/>
        </w:rPr>
        <w:t>&lt;Original&gt;</w:t>
      </w:r>
      <w:r w:rsidRPr="008D27EA">
        <w:rPr>
          <w:rStyle w:val="HideTWBInt"/>
        </w:rPr>
        <w:t>{EN}</w:t>
      </w:r>
      <w:r w:rsidRPr="008D27EA">
        <w:rPr>
          <w:sz w:val="24"/>
          <w:szCs w:val="24"/>
        </w:rPr>
        <w:t>en</w:t>
      </w:r>
      <w:r w:rsidRPr="008D27EA">
        <w:rPr>
          <w:rStyle w:val="HideTWBExt"/>
        </w:rPr>
        <w:t>&lt;/Original&gt;</w:t>
      </w:r>
    </w:p>
    <w:p w14:paraId="17A51B61" w14:textId="77777777" w:rsidR="00F61420" w:rsidRPr="008D27EA" w:rsidRDefault="008D27EA" w:rsidP="00F61420">
      <w:r w:rsidRPr="008D27EA">
        <w:rPr>
          <w:rStyle w:val="HideTWBExt"/>
        </w:rPr>
        <w:t>&lt;/Amend&gt;&lt;/RepeatBlock-Amend&gt;</w:t>
      </w:r>
    </w:p>
    <w:p w14:paraId="341815C1" w14:textId="77777777" w:rsidR="00F61420" w:rsidRPr="008D27EA" w:rsidRDefault="00F61420" w:rsidP="00F61420"/>
    <w:p w14:paraId="1B076BD3" w14:textId="77777777" w:rsidR="00F61420" w:rsidRPr="008D27EA" w:rsidRDefault="00F61420" w:rsidP="00D30DE2">
      <w:pPr>
        <w:sectPr w:rsidR="00F61420" w:rsidRPr="008D27EA" w:rsidSect="007808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6C047E9" w14:textId="77777777" w:rsidR="00F61420" w:rsidRPr="008D27EA" w:rsidRDefault="008D27EA" w:rsidP="00F61420">
      <w:pPr>
        <w:pStyle w:val="PageHeading"/>
      </w:pPr>
      <w:bookmarkStart w:id="1" w:name="_Toc231393620"/>
      <w:r w:rsidRPr="008D27EA">
        <w:t>UZASADNIENIE</w:t>
      </w:r>
      <w:bookmarkEnd w:id="1"/>
    </w:p>
    <w:p w14:paraId="19936959" w14:textId="77777777" w:rsidR="00371C38" w:rsidRPr="008D27EA" w:rsidRDefault="008D27EA" w:rsidP="00371C38">
      <w:r w:rsidRPr="008D27EA">
        <w:t xml:space="preserve">16 lipca 2025 r. Komisja przedstawiła szereg wniosków ustawodawczych dotyczących kolejnych unijnych wieloletnich ram finansowych („WRF”) na lata 2028–2034, w tym niniejszy wniosek. </w:t>
      </w:r>
    </w:p>
    <w:p w14:paraId="473D3B8C" w14:textId="77777777" w:rsidR="00371C38" w:rsidRPr="008D27EA" w:rsidRDefault="00371C38" w:rsidP="00371C38"/>
    <w:p w14:paraId="132236E4" w14:textId="77777777" w:rsidR="00371C38" w:rsidRPr="008D27EA" w:rsidRDefault="008D27EA" w:rsidP="00371C38">
      <w:r w:rsidRPr="008D27EA">
        <w:t>W proponowanych nowych ramach budżetowych środki unijne w obszarze sprawiedliwości i spraw wewnętrznych powinny być wspierane łącznymi przydziałami środków, które mają się potroić (do 81 mld EUR) w porównaniu z obecnymi ramami.</w:t>
      </w:r>
      <w:r w:rsidRPr="008D27EA">
        <w:t xml:space="preserve"> Niniejszy wniosek jest jednym z trzech wniosków</w:t>
      </w:r>
      <w:r w:rsidRPr="008D27EA">
        <w:rPr>
          <w:vertAlign w:val="superscript"/>
        </w:rPr>
        <w:footnoteReference w:id="2"/>
      </w:r>
      <w:r w:rsidRPr="008D27EA">
        <w:t xml:space="preserve"> mających zastąpić istniejące trzy fundusze w obszarze spraw wewnętrznych</w:t>
      </w:r>
      <w:r w:rsidRPr="008D27EA">
        <w:rPr>
          <w:vertAlign w:val="superscript"/>
        </w:rPr>
        <w:footnoteReference w:id="3"/>
      </w:r>
      <w:r w:rsidRPr="008D27EA">
        <w:t>.</w:t>
      </w:r>
    </w:p>
    <w:p w14:paraId="22A071D1" w14:textId="77777777" w:rsidR="00371C38" w:rsidRPr="008D27EA" w:rsidRDefault="00371C38" w:rsidP="00371C38"/>
    <w:p w14:paraId="003B201E" w14:textId="77777777" w:rsidR="00371C38" w:rsidRPr="008D27EA" w:rsidRDefault="008D27EA" w:rsidP="00371C38">
      <w:r w:rsidRPr="008D27EA">
        <w:t xml:space="preserve">Według Komisji nowa struktura WRF i budżetu ma na celu optymalizację wykorzystania funduszy unijnych, przy jednoczesnym zachowaniu spójności i skutecznego monitorowania. W tym kontekście trzy nowe instrumenty w obszarze spraw wewnętrznych należy dostosować do przepisów horyzontalnych zawartych w proponowanym </w:t>
      </w:r>
      <w:r w:rsidRPr="008D27EA">
        <w:rPr>
          <w:i/>
          <w:iCs/>
        </w:rPr>
        <w:t>rozporządzeniu ustanawiającym Europejski Fundusz Spójności Gospodarczej, Społecznej i Terytorialnej, Rolnictwa i Obszarów Wiejskich, Rybołówstwa i Polityki Morskiej, Dobrobytu i Bezpieczeństwa na okres 2028–2034</w:t>
      </w:r>
      <w:r w:rsidRPr="008D27EA">
        <w:rPr>
          <w:vertAlign w:val="superscript"/>
        </w:rPr>
        <w:footnoteReference w:id="4"/>
      </w:r>
      <w:r w:rsidRPr="008D27EA">
        <w:t xml:space="preserve"> za pośrednictwem tzw. planów partnerstwa krajowego i regionalnego (planów PKR), które zostaną opracowane przez każde państwo członkowskie i dla każdego państwa członkowskiego. Odpowiednie wsparcie finansowe można uzupełnić środkami przydzielonymi za pośrednictwem „Instrumentu UE” na działania Unii, który zwiększa elastyczność i może być wykorzystany, aby zaradzić nieprzewidzianym sytuacjom kryzysowym. </w:t>
      </w:r>
    </w:p>
    <w:p w14:paraId="774BD36C" w14:textId="77777777" w:rsidR="00371C38" w:rsidRPr="008D27EA" w:rsidRDefault="00371C38" w:rsidP="00371C38"/>
    <w:p w14:paraId="32FABCBD" w14:textId="77777777" w:rsidR="00371C38" w:rsidRPr="008D27EA" w:rsidRDefault="008D27EA" w:rsidP="00371C38">
      <w:r w:rsidRPr="008D27EA">
        <w:t xml:space="preserve">Ponieważ nie wszystkie państwa członkowskie uczestniczą w takim samym stopniu w przestrzeni wolności, bezpieczeństwa i sprawiedliwości Unii („zmienna geometria”), te trzy instrumenty w obszarze spraw wewnętrznych zostały przedłożone razem z Funduszem PKR, a nie włączone do niego. Oczekuje się, że państwa stowarzyszone w ramach Schengen wezmą udział poprzez wkłady finansowe uzgodnione z UE w porozumieniach dwustronnych. </w:t>
      </w:r>
    </w:p>
    <w:p w14:paraId="5827731A" w14:textId="77777777" w:rsidR="00371C38" w:rsidRPr="008D27EA" w:rsidRDefault="00371C38" w:rsidP="00371C38"/>
    <w:p w14:paraId="7C77A17B" w14:textId="77777777" w:rsidR="00371C38" w:rsidRPr="008D27EA" w:rsidRDefault="008D27EA" w:rsidP="00371C38">
      <w:r w:rsidRPr="008D27EA">
        <w:t xml:space="preserve">Niniejszy </w:t>
      </w:r>
      <w:r w:rsidRPr="008D27EA">
        <w:rPr>
          <w:i/>
          <w:iCs/>
        </w:rPr>
        <w:t xml:space="preserve">wniosek dotyczący rozporządzenia ustanawiającego unijne wsparcie na rzecz bezpieczeństwa wewnętrznego na okres 2028–2034 </w:t>
      </w:r>
      <w:r w:rsidRPr="008D27EA">
        <w:t xml:space="preserve">jest częścią tych wysiłków. Wniosek Komisji przewiduje na lata 2028–2034 budżet w wysokości 6,8 mld EUR. Określono w nim również przepisy i cele sektorowe, które stanowią uzupełnienie wyżej wymienionych ogólnych przepisów horyzontalnych w ramach planów PKR. </w:t>
      </w:r>
    </w:p>
    <w:p w14:paraId="147AE140" w14:textId="77777777" w:rsidR="00371C38" w:rsidRPr="008D27EA" w:rsidRDefault="00371C38" w:rsidP="00371C38"/>
    <w:p w14:paraId="49200793" w14:textId="77777777" w:rsidR="00371C38" w:rsidRPr="008D27EA" w:rsidRDefault="008D27EA" w:rsidP="00371C38">
      <w:r w:rsidRPr="008D27EA">
        <w:t>Sprawozdawczyni popiera ogólną strukturę WRF na lata 2028–2024. Sprawozdawczyni proponuje szereg wyjaśnień do rozporządzenia w sprawie bezpieczeństwa wewnętrznego w celu dostosowania tego instrumentu do najpilniejszych wyzwań w zakresie bezpieczeństwa wewnętrznego w Europie oraz umożliwienia właściwej kontroli wykorzystania funduszy UE.</w:t>
      </w:r>
    </w:p>
    <w:p w14:paraId="6CCF7C80" w14:textId="77777777" w:rsidR="00371C38" w:rsidRPr="008D27EA" w:rsidRDefault="00371C38" w:rsidP="00371C38"/>
    <w:p w14:paraId="6EE81C21" w14:textId="77777777" w:rsidR="00371C38" w:rsidRPr="008D27EA" w:rsidRDefault="008D27EA" w:rsidP="00371C38">
      <w:r w:rsidRPr="008D27EA">
        <w:t xml:space="preserve">Sprawozdawczyni popiera następujące cele proponowanego rozporządzenia: </w:t>
      </w:r>
    </w:p>
    <w:p w14:paraId="598C11E7" w14:textId="77777777" w:rsidR="00371C38" w:rsidRPr="008D27EA" w:rsidRDefault="008D27EA" w:rsidP="000E4437">
      <w:pPr>
        <w:ind w:left="720" w:hanging="360"/>
      </w:pPr>
      <w:r w:rsidRPr="008D27EA">
        <w:rPr>
          <w:rFonts w:ascii="Abadi" w:hAnsi="Abadi"/>
        </w:rPr>
        <w:t>­</w:t>
      </w:r>
      <w:r w:rsidRPr="008D27EA">
        <w:rPr>
          <w:rFonts w:ascii="Abadi" w:hAnsi="Abadi"/>
        </w:rPr>
        <w:tab/>
      </w:r>
      <w:r w:rsidRPr="008D27EA">
        <w:t>wzmocnienie zdolności Unii i państw członkowskich w zakresie zapobiegania poważnej i zorganizowanej przestępczości, zarówno w internecie, jak i poza nim, w tym radykalizacji i terroryzmowi, brutalnemu ekstremizmowi, cyberprzestępczości, niegodziwemu traktowaniu dzieci w celach seksualnych i wykorzystywaniu seksualnym dzieci, zagrożeniom hybrydowym, oraz zwalczania tych zjawisk, a także w zakresie ochrony obywateli i przestrzeni publicznej przed atakami, w tym za pomocą innowacyjnych metod i nowych technolo</w:t>
      </w:r>
      <w:r w:rsidRPr="008D27EA">
        <w:t>gii w dziedzinie bezpieczeństwa wewnętrznego;</w:t>
      </w:r>
    </w:p>
    <w:p w14:paraId="6D97A4C1" w14:textId="77777777" w:rsidR="00371C38" w:rsidRPr="008D27EA" w:rsidRDefault="008D27EA" w:rsidP="000E4437">
      <w:pPr>
        <w:ind w:left="720" w:hanging="360"/>
      </w:pPr>
      <w:r w:rsidRPr="008D27EA">
        <w:rPr>
          <w:rFonts w:ascii="Abadi" w:hAnsi="Abadi"/>
        </w:rPr>
        <w:t>­</w:t>
      </w:r>
      <w:r w:rsidRPr="008D27EA">
        <w:rPr>
          <w:rFonts w:ascii="Abadi" w:hAnsi="Abadi"/>
        </w:rPr>
        <w:tab/>
      </w:r>
      <w:r w:rsidRPr="008D27EA">
        <w:t>wspieranie zdolności państw członkowskich przez zwiększanie odporności podmiotów krytycznych na wrogie działania oraz zarządzanie incydentami, ryzykiem i kryzysami związanymi z bezpieczeństwem, również za pomocą interoperacyjnych systemów łączności krytycznej;</w:t>
      </w:r>
    </w:p>
    <w:p w14:paraId="6D987825" w14:textId="77777777" w:rsidR="00371C38" w:rsidRPr="008D27EA" w:rsidRDefault="008D27EA" w:rsidP="000E4437">
      <w:pPr>
        <w:ind w:left="720" w:hanging="360"/>
      </w:pPr>
      <w:r w:rsidRPr="008D27EA">
        <w:rPr>
          <w:rFonts w:ascii="Abadi" w:hAnsi="Abadi"/>
        </w:rPr>
        <w:t>­</w:t>
      </w:r>
      <w:r w:rsidRPr="008D27EA">
        <w:rPr>
          <w:rFonts w:ascii="Abadi" w:hAnsi="Abadi"/>
        </w:rPr>
        <w:tab/>
      </w:r>
      <w:r w:rsidRPr="008D27EA">
        <w:t>poprawa i ułatwianie wymiany informacji między właściwymi organami oraz odpowiednimi organami i jednostkami organizacyjnymi Unii oraz w ramach tych organów, a także, w stosownych przypadkach, z państwami trzecimi, organizacjami międzynarodowymi i podmiotami prywatnymi;</w:t>
      </w:r>
    </w:p>
    <w:p w14:paraId="0D462359" w14:textId="77777777" w:rsidR="00371C38" w:rsidRPr="008D27EA" w:rsidRDefault="008D27EA" w:rsidP="000E4437">
      <w:pPr>
        <w:ind w:left="720" w:hanging="360"/>
      </w:pPr>
      <w:r w:rsidRPr="008D27EA">
        <w:rPr>
          <w:rFonts w:ascii="Abadi" w:hAnsi="Abadi"/>
        </w:rPr>
        <w:t>­</w:t>
      </w:r>
      <w:r w:rsidRPr="008D27EA">
        <w:rPr>
          <w:rFonts w:ascii="Abadi" w:hAnsi="Abadi"/>
        </w:rPr>
        <w:tab/>
      </w:r>
      <w:r w:rsidRPr="008D27EA">
        <w:t>poprawa i nasilenie współpracy operacyjnej organów ścigania, w tym wspólnych operacji, między właściwymi organami w zakresie zapobiegania poważnej i zorganizowanej przestępczości, zarówno w internecie, jak i poza nim, w tym radykalizacji i terroryzmowi, brutalnemu ekstremizmowi, cyberprzestępczości, niegodziwemu traktowaniu dzieci w celach seksualnych i wykorzystywaniu seksualnemu dzieci, zagrożeniom hybrydowym, oraz zwalczania tych zjawisk, a także w zakresie ochrony obywateli i przestrzeni publicznej prz</w:t>
      </w:r>
      <w:r w:rsidRPr="008D27EA">
        <w:t>ed atakami;</w:t>
      </w:r>
    </w:p>
    <w:p w14:paraId="56C6C334" w14:textId="77777777" w:rsidR="00371C38" w:rsidRPr="008D27EA" w:rsidRDefault="008D27EA" w:rsidP="000E4437">
      <w:pPr>
        <w:ind w:left="720" w:hanging="360"/>
      </w:pPr>
      <w:r w:rsidRPr="008D27EA">
        <w:rPr>
          <w:rFonts w:ascii="Abadi" w:hAnsi="Abadi"/>
        </w:rPr>
        <w:t>­</w:t>
      </w:r>
      <w:r w:rsidRPr="008D27EA">
        <w:rPr>
          <w:rFonts w:ascii="Abadi" w:hAnsi="Abadi"/>
        </w:rPr>
        <w:tab/>
      </w:r>
      <w:r w:rsidRPr="008D27EA">
        <w:t>wzmocnienie wsparcia, ochrony i pomocy dla ofiar poważnej i zorganizowanej przestępczości, w tym zapewnienie dostępu do odpowiednich organów, informacji i specjalistycznych usług, ze szczególnym uwzględnieniem bezbronnych ofiar;</w:t>
      </w:r>
    </w:p>
    <w:p w14:paraId="223B92BC" w14:textId="77777777" w:rsidR="00371C38" w:rsidRPr="008D27EA" w:rsidRDefault="00371C38" w:rsidP="00371C38"/>
    <w:p w14:paraId="6278FEE7" w14:textId="77777777" w:rsidR="00371C38" w:rsidRPr="008D27EA" w:rsidRDefault="008D27EA" w:rsidP="00371C38">
      <w:r w:rsidRPr="008D27EA">
        <w:t>Ponadto zgodnie z wnioskiem dotyczącym rozporządzenia w sprawie PKR państwa członkowskie mogą odstąpić od przepisów i wymogów dotyczących partnerstwa i wielopoziomowego zarządzania w obszarze spraw wewnętrznych. Dodatkowo państwa członkowskie mogą realokować środki między tymi trzema instrumentami, pod warunkiem że realokacja ta służy osiągnięciu każdego z celów określonych w tych instrumentach oraz że alokacja ta jest proporcjonalna do zidentyfikowanych wyzwań i potrzeb oraz zgodna z ogólnymi wymogami doty</w:t>
      </w:r>
      <w:r w:rsidRPr="008D27EA">
        <w:t>czącymi planów PKR.</w:t>
      </w:r>
    </w:p>
    <w:p w14:paraId="56D7BE21" w14:textId="77777777" w:rsidR="00F61420" w:rsidRPr="008D27EA" w:rsidRDefault="00F61420" w:rsidP="00371C38"/>
    <w:sectPr w:rsidR="00F61420" w:rsidRPr="008D27EA" w:rsidSect="00F614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7486D" w14:textId="77777777" w:rsidR="008D27EA" w:rsidRPr="0078083A" w:rsidRDefault="008D27EA">
      <w:r w:rsidRPr="0078083A">
        <w:separator/>
      </w:r>
    </w:p>
  </w:endnote>
  <w:endnote w:type="continuationSeparator" w:id="0">
    <w:p w14:paraId="61700270" w14:textId="77777777" w:rsidR="008D27EA" w:rsidRPr="0078083A" w:rsidRDefault="008D27EA">
      <w:r w:rsidRPr="007808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3A248" w14:textId="77777777" w:rsidR="0078083A" w:rsidRPr="0078083A" w:rsidRDefault="0078083A" w:rsidP="0078083A">
    <w:pPr>
      <w:pStyle w:val="EPFooter"/>
    </w:pPr>
    <w:r w:rsidRPr="0078083A">
      <w:t>PE</w:t>
    </w:r>
    <w:r w:rsidRPr="008D27EA">
      <w:rPr>
        <w:rStyle w:val="HideTWBExt"/>
      </w:rPr>
      <w:t>&lt;NoPE&gt;</w:t>
    </w:r>
    <w:r w:rsidRPr="0078083A">
      <w:t>788.869</w:t>
    </w:r>
    <w:r w:rsidRPr="008D27EA">
      <w:rPr>
        <w:rStyle w:val="HideTWBExt"/>
      </w:rPr>
      <w:t>&lt;/NoPE&gt;&lt;Version&gt;</w:t>
    </w:r>
    <w:r w:rsidRPr="0078083A">
      <w:t>v01-00</w:t>
    </w:r>
    <w:r w:rsidRPr="008D27EA">
      <w:rPr>
        <w:rStyle w:val="HideTWBExt"/>
      </w:rPr>
      <w:t>&lt;/Version&gt;</w:t>
    </w:r>
    <w:r w:rsidRPr="0078083A">
      <w:tab/>
    </w:r>
    <w:r w:rsidRPr="0078083A">
      <w:fldChar w:fldCharType="begin"/>
    </w:r>
    <w:r w:rsidRPr="0078083A">
      <w:instrText xml:space="preserve"> PAGE  \* MERGEFORMAT </w:instrText>
    </w:r>
    <w:r w:rsidRPr="0078083A">
      <w:fldChar w:fldCharType="separate"/>
    </w:r>
    <w:r w:rsidRPr="0078083A">
      <w:rPr>
        <w:noProof/>
      </w:rPr>
      <w:t>44</w:t>
    </w:r>
    <w:r w:rsidRPr="0078083A">
      <w:fldChar w:fldCharType="end"/>
    </w:r>
    <w:r w:rsidRPr="0078083A">
      <w:t>/</w:t>
    </w:r>
    <w:r w:rsidRPr="0078083A">
      <w:fldChar w:fldCharType="begin"/>
    </w:r>
    <w:r w:rsidRPr="0078083A">
      <w:instrText xml:space="preserve"> NUMPAGES  \* MERGEFORMAT </w:instrText>
    </w:r>
    <w:r w:rsidRPr="0078083A">
      <w:fldChar w:fldCharType="separate"/>
    </w:r>
    <w:r w:rsidRPr="0078083A">
      <w:rPr>
        <w:noProof/>
      </w:rPr>
      <w:t>1</w:t>
    </w:r>
    <w:r w:rsidRPr="0078083A">
      <w:fldChar w:fldCharType="end"/>
    </w:r>
    <w:r w:rsidRPr="0078083A">
      <w:tab/>
    </w:r>
    <w:r w:rsidRPr="008D27EA">
      <w:rPr>
        <w:rStyle w:val="HideTWBExt"/>
      </w:rPr>
      <w:t>&lt;PathFdR&gt;</w:t>
    </w:r>
    <w:r w:rsidRPr="0078083A">
      <w:t>PR\1343889PL.docx</w:t>
    </w:r>
    <w:r w:rsidRPr="008D27EA">
      <w:rPr>
        <w:rStyle w:val="HideTWBExt"/>
      </w:rPr>
      <w:t>&lt;/PathFdR&gt;</w:t>
    </w:r>
  </w:p>
  <w:p w14:paraId="5B33425B" w14:textId="76EFBBDA" w:rsidR="00FB52FE" w:rsidRPr="0078083A" w:rsidRDefault="0078083A" w:rsidP="0078083A">
    <w:pPr>
      <w:pStyle w:val="EPFooter2"/>
    </w:pPr>
    <w:r w:rsidRPr="0078083A">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8848A" w14:textId="77777777" w:rsidR="0078083A" w:rsidRPr="0078083A" w:rsidRDefault="0078083A" w:rsidP="0078083A">
    <w:pPr>
      <w:pStyle w:val="EPFooter"/>
    </w:pPr>
    <w:r w:rsidRPr="008D27EA">
      <w:rPr>
        <w:rStyle w:val="HideTWBExt"/>
      </w:rPr>
      <w:t>&lt;PathFdR&gt;</w:t>
    </w:r>
    <w:r w:rsidRPr="0078083A">
      <w:t>PR\1343889PL.docx</w:t>
    </w:r>
    <w:r w:rsidRPr="008D27EA">
      <w:rPr>
        <w:rStyle w:val="HideTWBExt"/>
      </w:rPr>
      <w:t>&lt;/PathFdR&gt;</w:t>
    </w:r>
    <w:r w:rsidRPr="0078083A">
      <w:tab/>
    </w:r>
    <w:r w:rsidRPr="0078083A">
      <w:fldChar w:fldCharType="begin"/>
    </w:r>
    <w:r w:rsidRPr="0078083A">
      <w:instrText xml:space="preserve"> PAGE  \* MERGEFORMAT </w:instrText>
    </w:r>
    <w:r w:rsidRPr="0078083A">
      <w:fldChar w:fldCharType="separate"/>
    </w:r>
    <w:r w:rsidRPr="0078083A">
      <w:rPr>
        <w:noProof/>
      </w:rPr>
      <w:t>44</w:t>
    </w:r>
    <w:r w:rsidRPr="0078083A">
      <w:fldChar w:fldCharType="end"/>
    </w:r>
    <w:r w:rsidRPr="0078083A">
      <w:t>/</w:t>
    </w:r>
    <w:r w:rsidRPr="0078083A">
      <w:fldChar w:fldCharType="begin"/>
    </w:r>
    <w:r w:rsidRPr="0078083A">
      <w:instrText xml:space="preserve"> NUMPAGES  \* MERGEFORMAT </w:instrText>
    </w:r>
    <w:r w:rsidRPr="0078083A">
      <w:fldChar w:fldCharType="separate"/>
    </w:r>
    <w:r w:rsidRPr="0078083A">
      <w:rPr>
        <w:noProof/>
      </w:rPr>
      <w:t>1</w:t>
    </w:r>
    <w:r w:rsidRPr="0078083A">
      <w:fldChar w:fldCharType="end"/>
    </w:r>
    <w:r w:rsidRPr="0078083A">
      <w:tab/>
      <w:t>PE</w:t>
    </w:r>
    <w:r w:rsidRPr="008D27EA">
      <w:rPr>
        <w:rStyle w:val="HideTWBExt"/>
      </w:rPr>
      <w:t>&lt;NoPE&gt;</w:t>
    </w:r>
    <w:r w:rsidRPr="0078083A">
      <w:t>788.869</w:t>
    </w:r>
    <w:r w:rsidRPr="008D27EA">
      <w:rPr>
        <w:rStyle w:val="HideTWBExt"/>
      </w:rPr>
      <w:t>&lt;/NoPE&gt;&lt;Version&gt;</w:t>
    </w:r>
    <w:r w:rsidRPr="0078083A">
      <w:t>v01-00</w:t>
    </w:r>
    <w:r w:rsidRPr="008D27EA">
      <w:rPr>
        <w:rStyle w:val="HideTWBExt"/>
      </w:rPr>
      <w:t>&lt;/Version&gt;</w:t>
    </w:r>
  </w:p>
  <w:p w14:paraId="44217572" w14:textId="5AE9C0D2" w:rsidR="00FB52FE" w:rsidRPr="0078083A" w:rsidRDefault="0078083A" w:rsidP="0078083A">
    <w:pPr>
      <w:pStyle w:val="EPFooter2"/>
    </w:pPr>
    <w:r w:rsidRPr="0078083A">
      <w:tab/>
    </w:r>
    <w:r w:rsidRPr="0078083A">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F64D" w14:textId="77777777" w:rsidR="0078083A" w:rsidRPr="0078083A" w:rsidRDefault="0078083A" w:rsidP="0078083A">
    <w:pPr>
      <w:pStyle w:val="EPFooter"/>
    </w:pPr>
    <w:r w:rsidRPr="008D27EA">
      <w:rPr>
        <w:rStyle w:val="HideTWBExt"/>
      </w:rPr>
      <w:t>&lt;PathFdR&gt;</w:t>
    </w:r>
    <w:r w:rsidRPr="0078083A">
      <w:t>PR\1343889PL.docx</w:t>
    </w:r>
    <w:r w:rsidRPr="008D27EA">
      <w:rPr>
        <w:rStyle w:val="HideTWBExt"/>
      </w:rPr>
      <w:t>&lt;/PathFdR&gt;</w:t>
    </w:r>
    <w:r w:rsidRPr="0078083A">
      <w:tab/>
    </w:r>
    <w:r w:rsidRPr="0078083A">
      <w:tab/>
      <w:t>PE</w:t>
    </w:r>
    <w:r w:rsidRPr="008D27EA">
      <w:rPr>
        <w:rStyle w:val="HideTWBExt"/>
      </w:rPr>
      <w:t>&lt;NoPE&gt;</w:t>
    </w:r>
    <w:r w:rsidRPr="0078083A">
      <w:t>788.869</w:t>
    </w:r>
    <w:r w:rsidRPr="008D27EA">
      <w:rPr>
        <w:rStyle w:val="HideTWBExt"/>
      </w:rPr>
      <w:t>&lt;/NoPE&gt;&lt;Version&gt;</w:t>
    </w:r>
    <w:r w:rsidRPr="0078083A">
      <w:t>v01-00</w:t>
    </w:r>
    <w:r w:rsidRPr="008D27EA">
      <w:rPr>
        <w:rStyle w:val="HideTWBExt"/>
      </w:rPr>
      <w:t>&lt;/Version&gt;</w:t>
    </w:r>
  </w:p>
  <w:p w14:paraId="35F20F0B" w14:textId="58905FA1" w:rsidR="00FB52FE" w:rsidRPr="0078083A" w:rsidRDefault="0078083A" w:rsidP="0078083A">
    <w:pPr>
      <w:pStyle w:val="EPFooter2"/>
    </w:pPr>
    <w:r w:rsidRPr="0078083A">
      <w:t>PL</w:t>
    </w:r>
    <w:r w:rsidRPr="0078083A">
      <w:tab/>
    </w:r>
    <w:r w:rsidRPr="0078083A">
      <w:rPr>
        <w:b w:val="0"/>
        <w:i/>
        <w:color w:val="C0C0C0"/>
        <w:sz w:val="22"/>
      </w:rPr>
      <w:t>Zjednoczona w różnorodności</w:t>
    </w:r>
    <w:r w:rsidRPr="0078083A">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37CED" w14:textId="77777777" w:rsidR="005E55C1" w:rsidRPr="0078083A" w:rsidRDefault="008D27EA">
      <w:r w:rsidRPr="0078083A">
        <w:separator/>
      </w:r>
    </w:p>
  </w:footnote>
  <w:footnote w:type="continuationSeparator" w:id="0">
    <w:p w14:paraId="0643F0F8" w14:textId="77777777" w:rsidR="005E55C1" w:rsidRPr="0078083A" w:rsidRDefault="008D27EA">
      <w:r w:rsidRPr="0078083A">
        <w:continuationSeparator/>
      </w:r>
    </w:p>
  </w:footnote>
  <w:footnote w:id="1">
    <w:p w14:paraId="49D58083" w14:textId="77777777" w:rsidR="009E7232" w:rsidRPr="0078083A" w:rsidRDefault="008D27EA" w:rsidP="009E7232">
      <w:pPr>
        <w:pStyle w:val="FootnoteText"/>
      </w:pPr>
      <w:r w:rsidRPr="0078083A">
        <w:rPr>
          <w:rStyle w:val="FootnoteReference"/>
          <w:sz w:val="24"/>
          <w:szCs w:val="24"/>
        </w:rPr>
        <w:footnoteRef/>
      </w:r>
      <w:r w:rsidRPr="0078083A">
        <w:rPr>
          <w:sz w:val="24"/>
        </w:rPr>
        <w:t xml:space="preserve"> </w:t>
      </w:r>
      <w:r w:rsidRPr="0078083A">
        <w:t>Dotychczas nieopublikowana w Dzienniku Urzędowym.</w:t>
      </w:r>
    </w:p>
  </w:footnote>
  <w:footnote w:id="2">
    <w:p w14:paraId="1EAFED0C" w14:textId="77777777" w:rsidR="00371C38" w:rsidRPr="0078083A" w:rsidRDefault="008D27EA" w:rsidP="00371C38">
      <w:pPr>
        <w:pStyle w:val="FootnoteText"/>
      </w:pPr>
      <w:r w:rsidRPr="0078083A">
        <w:rPr>
          <w:rStyle w:val="FootnoteReference"/>
        </w:rPr>
        <w:footnoteRef/>
      </w:r>
      <w:r w:rsidRPr="0078083A">
        <w:t xml:space="preserve"> Innymi instrumentami w obszarze spraw wewnętrznych na lata 2028–2034, oprócz niniejszego wniosku, są wniosek dotyczący rozporządzenia ustanawiającego unijne wsparcie na rzecz azylu, migracji i integracji na okres 2028–2034 (2025/0540(COD)) oraz wniosek dotyczący rozporządzenia ustanawiającego unijne wsparcie na rzecz strefy Schengen, europejskiego zintegrowanego zarządzania granicami i wspólnej polityki wizowej na okres 2028–2034 (2025/0541(COD)).</w:t>
      </w:r>
    </w:p>
  </w:footnote>
  <w:footnote w:id="3">
    <w:p w14:paraId="5E259576" w14:textId="77777777" w:rsidR="00371C38" w:rsidRPr="0078083A" w:rsidRDefault="008D27EA" w:rsidP="00371C38">
      <w:pPr>
        <w:pStyle w:val="FootnoteText"/>
      </w:pPr>
      <w:r w:rsidRPr="0078083A">
        <w:rPr>
          <w:rStyle w:val="FootnoteReference"/>
        </w:rPr>
        <w:footnoteRef/>
      </w:r>
      <w:r w:rsidRPr="0078083A">
        <w:t xml:space="preserve"> A mianowicie rozporządzenie (UE) 2021/1148 z dnia 7 lipca 2021 r. ustanawiające, w ramach Funduszu Zintegrowanego Zarządzania Granicami, Instrument Wsparcia Finansowego na rzecz Zarządzania Granicami i Polityki Wizowej: strefa Schengen, na rzecz europejskiego zintegrowanego zarządzania granicami i wspólnej polityki wizowej; rozporządzenie (UE) 2021/1147 z dnia 7 lipca 2021 r. ustanawiające Fundusz Azylu, Migracji i Integracji; rozporządzenie (UE) 2021/1149 z dnia 7 lipca 2021 r. ustanawiające Fundusz Bezpi</w:t>
      </w:r>
      <w:r w:rsidRPr="0078083A">
        <w:t>eczeństwa Wewnętrznego: bezpieczeństwo wewnętrzne.</w:t>
      </w:r>
    </w:p>
  </w:footnote>
  <w:footnote w:id="4">
    <w:p w14:paraId="62E3C13B" w14:textId="77777777" w:rsidR="00371C38" w:rsidRPr="0078083A" w:rsidRDefault="008D27EA" w:rsidP="00371C38">
      <w:pPr>
        <w:pStyle w:val="FootnoteText"/>
      </w:pPr>
      <w:r w:rsidRPr="0078083A">
        <w:rPr>
          <w:rStyle w:val="FootnoteReference"/>
        </w:rPr>
        <w:footnoteRef/>
      </w:r>
      <w:r w:rsidRPr="0078083A">
        <w:t xml:space="preserve"> Wniosek dotyczący rozporządzenia ustanawiającego Europejski Fundusz Spójności Gospodarczej, Społecznej i Terytorialnej, Rolnictwa i Obszarów Wiejskich, Rybołówstwa i Polityki Morskiej, Dobrobytu i Bezpieczeństwa na okres 2028–2034 oraz zmieniającego rozporządzenie (UE) 2023/955 i rozporządzenie (UE, Euratom) 2024/2509 (2025/0240 (COD)) (wniosek w sprawie planu PKR)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CBC7" w14:textId="77777777" w:rsidR="008D27EA" w:rsidRDefault="008D2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1D9A2" w14:textId="77777777" w:rsidR="008D27EA" w:rsidRDefault="008D2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A2B65" w14:textId="77777777" w:rsidR="008D27EA" w:rsidRDefault="008D2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AD12D64"/>
    <w:multiLevelType w:val="hybridMultilevel"/>
    <w:tmpl w:val="FD3A57EA"/>
    <w:lvl w:ilvl="0" w:tplc="A98AB1D6">
      <w:start w:val="1"/>
      <w:numFmt w:val="bullet"/>
      <w:lvlText w:val="­"/>
      <w:lvlJc w:val="left"/>
      <w:pPr>
        <w:ind w:left="720" w:hanging="360"/>
      </w:pPr>
      <w:rPr>
        <w:rFonts w:ascii="Abadi" w:hAnsi="Abadi" w:hint="default"/>
      </w:rPr>
    </w:lvl>
    <w:lvl w:ilvl="1" w:tplc="F4A62276">
      <w:start w:val="1"/>
      <w:numFmt w:val="bullet"/>
      <w:lvlText w:val="o"/>
      <w:lvlJc w:val="left"/>
      <w:pPr>
        <w:ind w:left="1440" w:hanging="360"/>
      </w:pPr>
      <w:rPr>
        <w:rFonts w:ascii="Courier New" w:hAnsi="Courier New" w:cs="Courier New" w:hint="default"/>
      </w:rPr>
    </w:lvl>
    <w:lvl w:ilvl="2" w:tplc="536A6F4A">
      <w:start w:val="1"/>
      <w:numFmt w:val="bullet"/>
      <w:lvlText w:val=""/>
      <w:lvlJc w:val="left"/>
      <w:pPr>
        <w:ind w:left="2160" w:hanging="360"/>
      </w:pPr>
      <w:rPr>
        <w:rFonts w:ascii="Wingdings" w:hAnsi="Wingdings" w:hint="default"/>
      </w:rPr>
    </w:lvl>
    <w:lvl w:ilvl="3" w:tplc="F52C2154">
      <w:start w:val="1"/>
      <w:numFmt w:val="bullet"/>
      <w:lvlText w:val=""/>
      <w:lvlJc w:val="left"/>
      <w:pPr>
        <w:ind w:left="2880" w:hanging="360"/>
      </w:pPr>
      <w:rPr>
        <w:rFonts w:ascii="Symbol" w:hAnsi="Symbol" w:hint="default"/>
      </w:rPr>
    </w:lvl>
    <w:lvl w:ilvl="4" w:tplc="03E8413E">
      <w:start w:val="1"/>
      <w:numFmt w:val="bullet"/>
      <w:lvlText w:val="o"/>
      <w:lvlJc w:val="left"/>
      <w:pPr>
        <w:ind w:left="3600" w:hanging="360"/>
      </w:pPr>
      <w:rPr>
        <w:rFonts w:ascii="Courier New" w:hAnsi="Courier New" w:cs="Courier New" w:hint="default"/>
      </w:rPr>
    </w:lvl>
    <w:lvl w:ilvl="5" w:tplc="6186E8AC">
      <w:start w:val="1"/>
      <w:numFmt w:val="bullet"/>
      <w:lvlText w:val=""/>
      <w:lvlJc w:val="left"/>
      <w:pPr>
        <w:ind w:left="4320" w:hanging="360"/>
      </w:pPr>
      <w:rPr>
        <w:rFonts w:ascii="Wingdings" w:hAnsi="Wingdings" w:hint="default"/>
      </w:rPr>
    </w:lvl>
    <w:lvl w:ilvl="6" w:tplc="C2FE0B32">
      <w:start w:val="1"/>
      <w:numFmt w:val="bullet"/>
      <w:lvlText w:val=""/>
      <w:lvlJc w:val="left"/>
      <w:pPr>
        <w:ind w:left="5040" w:hanging="360"/>
      </w:pPr>
      <w:rPr>
        <w:rFonts w:ascii="Symbol" w:hAnsi="Symbol" w:hint="default"/>
      </w:rPr>
    </w:lvl>
    <w:lvl w:ilvl="7" w:tplc="FC38A24C">
      <w:start w:val="1"/>
      <w:numFmt w:val="bullet"/>
      <w:lvlText w:val="o"/>
      <w:lvlJc w:val="left"/>
      <w:pPr>
        <w:ind w:left="5760" w:hanging="360"/>
      </w:pPr>
      <w:rPr>
        <w:rFonts w:ascii="Courier New" w:hAnsi="Courier New" w:cs="Courier New" w:hint="default"/>
      </w:rPr>
    </w:lvl>
    <w:lvl w:ilvl="8" w:tplc="EF043334">
      <w:start w:val="1"/>
      <w:numFmt w:val="bullet"/>
      <w:lvlText w:val=""/>
      <w:lvlJc w:val="left"/>
      <w:pPr>
        <w:ind w:left="6480" w:hanging="360"/>
      </w:pPr>
      <w:rPr>
        <w:rFonts w:ascii="Wingdings" w:hAnsi="Wingdings" w:hint="default"/>
      </w:rPr>
    </w:lvl>
  </w:abstractNum>
  <w:num w:numId="1" w16cid:durableId="1549492420">
    <w:abstractNumId w:val="9"/>
  </w:num>
  <w:num w:numId="2" w16cid:durableId="2109346214">
    <w:abstractNumId w:val="9"/>
  </w:num>
  <w:num w:numId="3" w16cid:durableId="1931766737">
    <w:abstractNumId w:val="7"/>
  </w:num>
  <w:num w:numId="4" w16cid:durableId="1911427930">
    <w:abstractNumId w:val="7"/>
  </w:num>
  <w:num w:numId="5" w16cid:durableId="678313201">
    <w:abstractNumId w:val="6"/>
  </w:num>
  <w:num w:numId="6" w16cid:durableId="1438524128">
    <w:abstractNumId w:val="6"/>
  </w:num>
  <w:num w:numId="7" w16cid:durableId="40984651">
    <w:abstractNumId w:val="5"/>
  </w:num>
  <w:num w:numId="8" w16cid:durableId="972250863">
    <w:abstractNumId w:val="5"/>
  </w:num>
  <w:num w:numId="9" w16cid:durableId="1998922216">
    <w:abstractNumId w:val="4"/>
  </w:num>
  <w:num w:numId="10" w16cid:durableId="1626159926">
    <w:abstractNumId w:val="4"/>
  </w:num>
  <w:num w:numId="11" w16cid:durableId="1006396419">
    <w:abstractNumId w:val="8"/>
  </w:num>
  <w:num w:numId="12" w16cid:durableId="2029408690">
    <w:abstractNumId w:val="8"/>
  </w:num>
  <w:num w:numId="13" w16cid:durableId="1510022016">
    <w:abstractNumId w:val="3"/>
  </w:num>
  <w:num w:numId="14" w16cid:durableId="1805734978">
    <w:abstractNumId w:val="3"/>
  </w:num>
  <w:num w:numId="15" w16cid:durableId="1003238883">
    <w:abstractNumId w:val="2"/>
  </w:num>
  <w:num w:numId="16" w16cid:durableId="477840440">
    <w:abstractNumId w:val="2"/>
  </w:num>
  <w:num w:numId="17" w16cid:durableId="1282767247">
    <w:abstractNumId w:val="1"/>
  </w:num>
  <w:num w:numId="18" w16cid:durableId="441802740">
    <w:abstractNumId w:val="1"/>
  </w:num>
  <w:num w:numId="19" w16cid:durableId="1283265386">
    <w:abstractNumId w:val="0"/>
  </w:num>
  <w:num w:numId="20" w16cid:durableId="1154878900">
    <w:abstractNumId w:val="0"/>
  </w:num>
  <w:num w:numId="21" w16cid:durableId="561645368">
    <w:abstractNumId w:val="9"/>
  </w:num>
  <w:num w:numId="22" w16cid:durableId="2136747713">
    <w:abstractNumId w:val="7"/>
  </w:num>
  <w:num w:numId="23" w16cid:durableId="1639645318">
    <w:abstractNumId w:val="6"/>
  </w:num>
  <w:num w:numId="24" w16cid:durableId="1272398404">
    <w:abstractNumId w:val="5"/>
  </w:num>
  <w:num w:numId="25" w16cid:durableId="1364095337">
    <w:abstractNumId w:val="4"/>
  </w:num>
  <w:num w:numId="26" w16cid:durableId="1060135053">
    <w:abstractNumId w:val="8"/>
  </w:num>
  <w:num w:numId="27" w16cid:durableId="585650942">
    <w:abstractNumId w:val="3"/>
  </w:num>
  <w:num w:numId="28" w16cid:durableId="609354727">
    <w:abstractNumId w:val="2"/>
  </w:num>
  <w:num w:numId="29" w16cid:durableId="579145952">
    <w:abstractNumId w:val="1"/>
  </w:num>
  <w:num w:numId="30" w16cid:durableId="1852714680">
    <w:abstractNumId w:val="0"/>
  </w:num>
  <w:num w:numId="31" w16cid:durableId="640840700">
    <w:abstractNumId w:val="9"/>
  </w:num>
  <w:num w:numId="32" w16cid:durableId="1256204812">
    <w:abstractNumId w:val="7"/>
  </w:num>
  <w:num w:numId="33" w16cid:durableId="658849252">
    <w:abstractNumId w:val="6"/>
  </w:num>
  <w:num w:numId="34" w16cid:durableId="1598636812">
    <w:abstractNumId w:val="5"/>
  </w:num>
  <w:num w:numId="35" w16cid:durableId="1224753247">
    <w:abstractNumId w:val="4"/>
  </w:num>
  <w:num w:numId="36" w16cid:durableId="1791047919">
    <w:abstractNumId w:val="8"/>
  </w:num>
  <w:num w:numId="37" w16cid:durableId="705444392">
    <w:abstractNumId w:val="3"/>
  </w:num>
  <w:num w:numId="38" w16cid:durableId="1545096093">
    <w:abstractNumId w:val="2"/>
  </w:num>
  <w:num w:numId="39" w16cid:durableId="649477852">
    <w:abstractNumId w:val="1"/>
  </w:num>
  <w:num w:numId="40" w16cid:durableId="948590604">
    <w:abstractNumId w:val="0"/>
  </w:num>
  <w:num w:numId="41" w16cid:durableId="2202868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JMNU" w:val="1"/>
    <w:docVar w:name="COMKEY" w:val="LIBE"/>
    <w:docVar w:name="CopyToNetwork" w:val="-1"/>
    <w:docVar w:name="DOCDT" w:val="18/05/2026"/>
    <w:docVar w:name="DOCMNU" w:val=" 1"/>
    <w:docVar w:name="EPSTATMNU" w:val=" 5"/>
    <w:docVar w:name="EVABUDGMNU" w:val=" 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96489 HideTWBExt;}{\*\cs18 \additive \v\f1\fs20\cf15 _x000d__x000a_\spriority0 \styrsid3896489 HideTWBInt;}{\s19\ql \li0\ri0\sa120\nowidctlpar\wrapdefault\aspalpha\aspnum\faauto\adjustright\rin0\lin0\itap0 \rtlch\fcs1 \af0\afs20\alang1025 \ltrch\fcs0 \fs24\lang2057\langfe2057\cgrid\langnp2057\langfenp2057 _x000d__x000a_\sbasedon0 \snext19 \spriority0 \styrsid3896489 Normal6a;}{\s20\ql \li0\ri0\nowidctlpar\wrapdefault\aspalpha\aspnum\faauto\adjustright\rin0\lin0\itap0 \rtlch\fcs1 \af0\afs20\alang1025 \ltrch\fcs0 \b\fs24\lang2057\langfe2057\cgrid\langnp2057\langfenp2057 _x000d__x000a_\sbasedon0 \snext20 \spriority0 \styrsid3896489 NormalBold;}{\s21\ql \li0\ri0\sa240\nowidctlpar\wrapdefault\aspalpha\aspnum\faauto\adjustright\rin0\lin0\itap0 \rtlch\fcs1 \af0\afs20\alang1025 \ltrch\fcs0 _x000d__x000a_\i\fs24\lang2057\langfe2057\cgrid\langnp2057\langfenp2057 \sbasedon0 \snext21 \spriority0 \styrsid3896489 AmJustText;}{\s22\qc \li0\ri0\sb240\sa240\nowidctlpar\wrapdefault\aspalpha\aspnum\faauto\adjustright\rin0\lin0\itap0 \rtlch\fcs1 _x000d__x000a_\af0\afs20\alang1025 \ltrch\fcs0 \i\fs24\lang2057\langfe2057\cgrid\langnp2057\langfenp2057 \sbasedon0 \snext22 \spriority0 \styrsid3896489 AmCrossRef;}{_x000d__x000a_\s23\qc \li0\ri0\sb240\sa240\keepn\nowidctlpar\wrapdefault\aspalpha\aspnum\faauto\adjustright\rin0\lin0\itap0 \rtlch\fcs1 \af0\afs20\alang1025 \ltrch\fcs0 \i\fs24\lang2057\langfe2057\cgrid\langnp2057\langfenp2057 _x000d__x000a_\sbasedon0 \snext21 \spriority0 \styrsid3896489 AmJustTitle;}{\s24\qr \li0\ri0\sb240\sa240\nowidctlpar\wrapdefault\aspalpha\aspnum\faauto\adjustright\rin0\lin0\itap0 \rtlch\fcs1 \af0\afs20\alang1025 \ltrch\fcs0 _x000d__x000a_\fs24\lang2057\langfe2057\cgrid\langnp2057\langfenp2057 \sbasedon0 \snext24 \spriority0 \styrsid3896489 AmOrLang;}{\s25\qc \li0\ri0\sa240\nowidctlpar\wrapdefault\aspalpha\aspnum\faauto\adjustright\rin0\lin0\itap0 \rtlch\fcs1 \af0\afs20\alang1025 _x000d__x000a_\ltrch\fcs0 \i\fs24\lang2057\langfe2057\cgrid\langnp2057\langfenp2057 \sbasedon0 \snext25 \spriority0 \styrsid38964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896489 AmNumberTabs;}{\s27\ql \li0\ri0\sb240\nowidctlpar\wrapdefault\aspalpha\aspnum\faauto\adjustright\rin0\lin0\itap0 \rtlch\fcs1 _x000d__x000a_\af0\afs20\alang1025 \ltrch\fcs0 \b\fs24\lang2057\langfe2057\cgrid\langnp2057\langfenp2057 \sbasedon0 \snext27 \spriority0 \styrsid3896489 NormalBold12b;}}{\*\rsidtbl \rsid24658\rsid223860\rsid735077\rsid1718133\rsid2892074\rsid3565327\rsid3896489_x000d__x000a_\rsid4666813\rsid6641733\rsid7823322\rsid9118105\rsid9636012\rsid10377208\rsid11215221\rsid11549030\rsid12154954\rsid14106817\rsid14382809\rsid14424199\rsid15204470\rsid15285974\rsid15950462\rsid16324206\rsid16662270}{\mmathPr\mmathFont34\mbrkBin0_x000d__x000a_\mbrkBinSub0\msmallFrac0\mdispDef1\mlMargin0\mrMargin0\mdefJc1\mwrapIndent1440\mintLim0\mnaryLim1}{\info{\author LECUYER Katarzyna}{\operator LECUYER Katarzyna}{\creatim\yr2026\mo5\dy13\hr10\min38}{\revtim\yr2026\mo5\dy13\hr10\min38}{\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9648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4106817 \chftnsep _x000d__x000a_\par }}{\*\ftnsepc \ltrpar \pard\plain \ltrpar\ql \li0\ri0\widctlpar\wrapdefault\aspalpha\aspnum\faauto\adjustright\rin0\lin0\itap0 \rtlch\fcs1 \af0\afs20\alang1025 \ltrch\fcs0 \fs24\lang2057\langfe2057\cgrid\langnp2057\langfenp2057 {\rtlch\fcs1 \af0 _x000d__x000a_\ltrch\fcs0 \insrsid14106817 \chftnsepc _x000d__x000a_\par }}{\*\aftnsep \ltrpar \pard\plain \ltrpar\ql \li0\ri0\widctlpar\wrapdefault\aspalpha\aspnum\faauto\adjustright\rin0\lin0\itap0 \rtlch\fcs1 \af0\afs20\alang1025 \ltrch\fcs0 \fs24\lang2057\langfe2057\cgrid\langnp2057\langfenp2057 {\rtlch\fcs1 \af0 _x000d__x000a_\ltrch\fcs0 \insrsid14106817 \chftnsep _x000d__x000a_\par }}{\*\aftnsepc \ltrpar \pard\plain \ltrpar\ql \li0\ri0\widctlpar\wrapdefault\aspalpha\aspnum\faauto\adjustright\rin0\lin0\itap0 \rtlch\fcs1 \af0\afs20\alang1025 \ltrch\fcs0 \fs24\lang2057\langfe2057\cgrid\langnp2057\langfenp2057 {\rtlch\fcs1 \af0 _x000d__x000a_\ltrch\fcs0 \insrsid141068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3896489\charrsid6182337 {\*\bkmkstart restart}_x000d__x000a_\hich\af1\dbch\af31501\loch\f1 &lt;Amend&gt;}{\rtlch\fcs1 \af0 \ltrch\fcs0 \insrsid3896489\charrsid6182337 Amendment\tab \tab }{\rtlch\fcs1 \af0 \ltrch\fcs0 _x000d__x000a_\cs17\b0\v\fs20\cf9\lang1024\langfe1024\loch\af1\hich\af1\dbch\af31501\noproof\insrsid3896489\charrsid6182337 \hich\af1\dbch\af31501\loch\f1 &lt;NumAm&gt;}{\rtlch\fcs1 \af0 \ltrch\fcs0 \insrsid3896489\charrsid6182337 #}{\rtlch\fcs1 \af1 \ltrch\fcs0 _x000d__x000a_\cs18\v\f1\fs20\cf15\insrsid3896489\charrsid6182337 ENMIENDA@NRAM@}{\rtlch\fcs1 \af0 \ltrch\fcs0 \insrsid3896489\charrsid6182337 #}{\rtlch\fcs1 \af0 \ltrch\fcs0 _x000d__x000a_\cs17\b0\v\fs20\cf9\lang1024\langfe1024\loch\af1\hich\af1\dbch\af31501\noproof\insrsid3896489\charrsid6182337 \hich\af1\dbch\af31501\loch\f1 &lt;/NumAm&gt;}{\rtlch\fcs1 \af0 \ltrch\fcs0 \insrsid3896489\charrsid6182337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3896489\charrsid6182337 \hich\af1\dbch\af31501\loch\f1 &lt;DocAmend&gt;}{\rtlch\fcs1 \af0 \ltrch\fcs0 \insrsid3896489\charrsid6182337 _x000d__x000a_Proposal for a #}{\rtlch\fcs1 \af1 \ltrch\fcs0 \cs18\v\f1\fs20\cf15\insrsid3896489\charrsid6182337 MNU[DOC1][DOC2][DOC3]@DOCMSG@DOCMNU}{\rtlch\fcs1 \af0 \ltrch\fcs0 \insrsid3896489\charrsid6182337 ##}{\rtlch\fcs1 \af1 \ltrch\fcs0 _x000d__x000a_\cs18\v\f1\fs20\cf15\insrsid3896489\charrsid6182337 MNU[AMACTYES][NOTAPP]@CHOICE@AMACTMNU}{\rtlch\fcs1 \af0 \ltrch\fcs0 \insrsid3896489\charrsid6182337 #}{\rtlch\fcs1 \af0 \ltrch\fcs0 _x000d__x000a_\cs17\b0\v\fs20\cf9\lang1024\langfe1024\loch\af1\hich\af1\dbch\af31501\noproof\insrsid3896489\charrsid6182337 \hich\af1\dbch\af31501\loch\f1 &lt;/DocAmend&gt;}{\rtlch\fcs1 \af0 \ltrch\fcs0 \insrsid3896489\charrsid6182337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3896489\charrsid6182337 \hich\af1\dbch\af31501\loch\f1 &lt;Article&gt;}{\rtlch\fcs1 \af0 \ltrch\fcs0 \insrsid3896489\charrsid6182337 #}{\rtlch\fcs1 \af1 _x000d__x000a_\ltrch\fcs0 \cs18\v\f1\fs20\cf15\insrsid3896489\charrsid6182337 MNU[AMACTPARTYES][AMACTPARTNO]@CHOICE@AMACTMNU}{\rtlch\fcs1 \af0 \ltrch\fcs0 \insrsid3896489\charrsid6182337 #}{\rtlch\fcs1 \af0 \ltrch\fcs0 _x000d__x000a_\cs17\b0\v\fs20\cf9\lang1024\langfe1024\loch\af1\hich\af1\dbch\af31501\noproof\insrsid3896489\charrsid6182337 \hich\af1\dbch\af31501\loch\f1 &lt;/Article&gt;}{\rtlch\fcs1 \af0 \ltrch\fcs0 \insrsid3896489\charrsid6182337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3896489\charrsid6182337 \hich\af1\dbch\af31501\loch\f1 &lt;DocAmend2&gt;&lt;OptDel&gt;}{\rtlch\fcs1 \af0 \ltrch\fcs0 \insrsid3896489\charrsid6182337 #}{\rtlch\fcs1 \af1 _x000d__x000a_\ltrch\fcs0 \cs18\v\f1\fs20\cf15\insrsid3896489\charrsid6182337 MNU[OPTNRACTYES][NOTAPP]@CHOICE@AMACTMNU}{\rtlch\fcs1 \af0 \ltrch\fcs0 \insrsid3896489\charrsid6182337 #}{\rtlch\fcs1 \af0 \ltrch\fcs0 _x000d__x000a_\cs17\v\fs20\cf9\lang1024\langfe1024\loch\af1\hich\af1\dbch\af31501\noproof\insrsid3896489\charrsid6182337 \hich\af1\dbch\af31501\loch\f1 &lt;/OptDel&gt;&lt;/DocAmend2&gt;}{\rtlch\fcs1 \af0 \ltrch\fcs0 \insrsid3896489\charrsid6182337 _x000d__x000a_\par }\pard \ltrpar\ql \li0\ri0\widctlpar\wrapdefault\aspalpha\aspnum\faauto\adjustright\rin0\lin0\itap0\pararsid2517430 {\rtlch\fcs1 \af0 \ltrch\fcs0 \cs17\v\fs20\cf9\lang1024\langfe1024\loch\af1\hich\af1\dbch\af31501\noproof\insrsid3896489\charrsid6182337 _x000d__x000a_\hich\af1\dbch\af31501\loch\f1 &lt;Article2&gt;&lt;OptDel&gt;}{\rtlch\fcs1 \af0 \ltrch\fcs0 \insrsid3896489\charrsid6182337 #}{\rtlch\fcs1 \af1 \ltrch\fcs0 \cs18\v\f1\fs20\cf15\insrsid3896489\charrsid6182337 MNU[OPTACTPARTYES][NOTAPP]@CHOICE@AMACTMNU}{\rtlch\fcs1 _x000d__x000a_\af0 \ltrch\fcs0 \insrsid3896489\charrsid6182337 #}{\rtlch\fcs1 \af0 \ltrch\fcs0 \cs17\v\fs20\cf9\lang1024\langfe1024\loch\af1\hich\af1\dbch\af31501\noproof\insrsid3896489\charrsid6182337 \hich\af1\dbch\af31501\loch\f1 &lt;/OptDel&gt;&lt;/Article2&gt;}{\rtlch\fcs1 _x000d__x000a_\af0 \ltrch\fcs0 \insrsid3896489\charrsid6182337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3896489\charrsid6182337 \cell }\pard\plain \ltrpar\ql \li0\ri0\widctlpar\intbl\wrapdefault\aspalpha\aspnum\faauto\adjustright\rin0\lin0 \rtlch\fcs1 _x000d__x000a_\af0\afs20\alang1025 \ltrch\fcs0 \fs24\lang2057\langfe2057\cgrid\langnp2057\langfenp2057 {\rtlch\fcs1 \af0 \ltrch\fcs0 \insrsid3896489\charrsid618233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3896489\charrsid6182337 #}{\rtlch\fcs1 \af1 \ltrch\fcs0 \cs18\v\f1\fs20\cf15\insrsid3896489\charrsid6182337 MNU[OPTLEFTAMACT][LEFTPROP]@CHOICE@AMACTMNU}{_x000d__x000a_\rtlch\fcs1 \af0 \ltrch\fcs0 \insrsid3896489\charrsid6182337 #\cell Amendment\cell }\pard\plain \ltrpar\ql \li0\ri0\widctlpar\intbl\wrapdefault\aspalpha\aspnum\faauto\adjustright\rin0\lin0 \rtlch\fcs1 \af0\afs20\alang1025 \ltrch\fcs0 _x000d__x000a_\fs24\lang2057\langfe2057\cgrid\langnp2057\langfenp2057 {\rtlch\fcs1 \af0 \ltrch\fcs0 \insrsid3896489\charrsid618233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3896489\charrsid6182337 ##\cell ##}{\rtlch\fcs1 \af0\afs24 \ltrch\fcs0 \insrsid3896489\charrsid6182337 \cell }\pard\plain \ltrpar\ql \li0\ri0\widctlpar\intbl\wrapdefault\aspalpha\aspnum\faauto\adjustright\rin0\lin0 \rtlch\fcs1 _x000d__x000a_\af0\afs20\alang1025 \ltrch\fcs0 \fs24\lang2057\langfe2057\cgrid\langnp2057\langfenp2057 {\rtlch\fcs1 \af0 \ltrch\fcs0 \insrsid3896489\charrsid6182337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3896489\charrsid6182337 Or. }{\rtlch\fcs1 \af0 \ltrch\fcs0 \cs17\v\fs20\cf9\lang1024\langfe1024\loch\af1\hich\af1\dbch\af31501\noproof\insrsid3896489\charrsid6182337 \hich\af1\dbch\af31501\loch\f1 &lt;Original&gt;}{\rtlch\fcs1 \af0 \ltrch\fcs0 _x000d__x000a_\insrsid3896489\charrsid6182337 #}{\rtlch\fcs1 \af1 \ltrch\fcs0 \cs18\v\f1\fs20\cf15\insrsid3896489\charrsid6182337 MNU[ORLANGONE][ORLANGMORE]@CHOICE@ORLANGMNU}{\rtlch\fcs1 \af0 \ltrch\fcs0 \insrsid3896489\charrsid6182337 #}{\rtlch\fcs1 \af0 \ltrch\fcs0 _x000d__x000a_\cs17\v\fs20\cf9\lang1024\langfe1024\loch\af1\hich\af1\dbch\af31501\noproof\insrsid3896489\charrsid6182337 \hich\af1\dbch\af31501\loch\f1 &lt;/Original&gt;}{\rtlch\fcs1 \af0 \ltrch\fcs0 \insrsid3896489\charrsid6182337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896489\charrsid6182337 \hich\af1\dbch\af31501\loch\f1 &lt;OptDel&gt;}{\rtlch\fcs1 \af0 \ltrch\fcs0 \insrsid3896489\charrsid6182337 #}{_x000d__x000a_\rtlch\fcs1 \af1 \ltrch\fcs0 \cs18\v\f1\fs20\cf15\insrsid3896489\charrsid6182337 MNU[CROSSREFNO][CROSSREFYES]@CHOICE@}{\rtlch\fcs1 \af0 \ltrch\fcs0 \insrsid3896489\charrsid6182337 #}{\rtlch\fcs1 \af0 \ltrch\fcs0 _x000d__x000a_\cs17\i0\v\fs20\cf9\lang1024\langfe1024\loch\af1\hich\af1\dbch\af31501\noproof\insrsid3896489\charrsid6182337 \hich\af1\dbch\af31501\loch\f1 &lt;/OptDel&gt;}{\rtlch\fcs1 \af0 \ltrch\fcs0 \insrsid3896489\charrsid6182337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896489\charrsid6182337 \hich\af1\dbch\af31501\loch\f1 &lt;TitreJust&gt;}{\rtlch\fcs1 \af0 \ltrch\fcs0 \insrsid3896489\charrsid6182337 _x000d__x000a_Justification}{\rtlch\fcs1 \af0 \ltrch\fcs0 \cs17\i0\v\fs20\cf9\lang1024\langfe1024\loch\af1\hich\af1\dbch\af31501\noproof\insrsid3896489\charrsid6182337 \hich\af1\dbch\af31501\loch\f1 &lt;/TitreJust&gt;}{\rtlch\fcs1 \af0 \ltrch\fcs0 _x000d__x000a_\insrsid3896489\charrsid6182337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3896489\charrsid6182337 \hich\af1\dbch\af31501\loch\f1 &lt;OptDelPrev&gt;}{\rtlch\fcs1 \af0 \ltrch\fcs0 \insrsid3896489\charrsid6182337 #}{\rtlch\fcs1 \af1 _x000d__x000a_\ltrch\fcs0 \cs18\v\f1\fs20\cf15\insrsid3896489\charrsid6182337 MNU[TEXTJUSTYES][TEXTJUSTNO]@CHOICE@}{\rtlch\fcs1 \af0 \ltrch\fcs0 \insrsid3896489\charrsid6182337 #}{\rtlch\fcs1 \af0 \ltrch\fcs0 _x000d__x000a_\cs17\i0\v\fs20\cf9\lang1024\langfe1024\loch\af1\hich\af1\dbch\af31501\noproof\insrsid3896489\charrsid6182337 \hich\af1\dbch\af31501\loch\f1 &lt;/OptDelPrev&gt;}{\rtlch\fcs1 \af0 \ltrch\fcs0 \insrsid3896489\charrsid61823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896489\charrsid618233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4_x000d__x000a_ccceb3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XTLANGUE" w:val="EN"/>
    <w:docVar w:name="TXTLANGUEMIN" w:val="en"/>
    <w:docVar w:name="TXTNRC" w:val="178/2025"/>
    <w:docVar w:name="TXTNRCOD" w:val="2025/0542"/>
    <w:docVar w:name="TXTNRCOM" w:val="(2025)0542"/>
    <w:docVar w:name="TXTNRPE" w:val="788.869"/>
    <w:docVar w:name="TXTPEorAP" w:val="PE"/>
    <w:docVar w:name="TXTROUTE" w:val="PR\1343889EN.docx"/>
    <w:docVar w:name="TXTTITLE" w:val="establishing the Union support for internal security for the period from 2028 to 2034"/>
    <w:docVar w:name="TXTVERSION" w:val="01-00"/>
  </w:docVars>
  <w:rsids>
    <w:rsidRoot w:val="005E55C1"/>
    <w:rsid w:val="00011AAB"/>
    <w:rsid w:val="00012351"/>
    <w:rsid w:val="000139E5"/>
    <w:rsid w:val="0007683B"/>
    <w:rsid w:val="00084DD2"/>
    <w:rsid w:val="00084E89"/>
    <w:rsid w:val="000B62B6"/>
    <w:rsid w:val="000B7489"/>
    <w:rsid w:val="000E4437"/>
    <w:rsid w:val="000F1096"/>
    <w:rsid w:val="00120948"/>
    <w:rsid w:val="00123DD5"/>
    <w:rsid w:val="001277AE"/>
    <w:rsid w:val="00142215"/>
    <w:rsid w:val="00150AA0"/>
    <w:rsid w:val="001767E2"/>
    <w:rsid w:val="00187008"/>
    <w:rsid w:val="001B3829"/>
    <w:rsid w:val="001C5592"/>
    <w:rsid w:val="001C5B44"/>
    <w:rsid w:val="001C6FFC"/>
    <w:rsid w:val="001F7C7C"/>
    <w:rsid w:val="00212B84"/>
    <w:rsid w:val="00220DB0"/>
    <w:rsid w:val="002346B0"/>
    <w:rsid w:val="002667C3"/>
    <w:rsid w:val="002669B6"/>
    <w:rsid w:val="00290BED"/>
    <w:rsid w:val="0029634C"/>
    <w:rsid w:val="002D13EE"/>
    <w:rsid w:val="002E33EE"/>
    <w:rsid w:val="002F40BB"/>
    <w:rsid w:val="002F4B02"/>
    <w:rsid w:val="00305CD9"/>
    <w:rsid w:val="00323EF8"/>
    <w:rsid w:val="003316DD"/>
    <w:rsid w:val="003506ED"/>
    <w:rsid w:val="00366A46"/>
    <w:rsid w:val="00370AC3"/>
    <w:rsid w:val="00371C38"/>
    <w:rsid w:val="003824EE"/>
    <w:rsid w:val="003B4689"/>
    <w:rsid w:val="003B471D"/>
    <w:rsid w:val="003C2068"/>
    <w:rsid w:val="003C37CF"/>
    <w:rsid w:val="004100B1"/>
    <w:rsid w:val="00426E47"/>
    <w:rsid w:val="00455743"/>
    <w:rsid w:val="00461601"/>
    <w:rsid w:val="00480924"/>
    <w:rsid w:val="004C0915"/>
    <w:rsid w:val="004D424E"/>
    <w:rsid w:val="004E42C8"/>
    <w:rsid w:val="004E4CE7"/>
    <w:rsid w:val="004E733D"/>
    <w:rsid w:val="004F3FA5"/>
    <w:rsid w:val="0051271F"/>
    <w:rsid w:val="00521F46"/>
    <w:rsid w:val="00526129"/>
    <w:rsid w:val="00551111"/>
    <w:rsid w:val="00551123"/>
    <w:rsid w:val="00570A6A"/>
    <w:rsid w:val="00586E50"/>
    <w:rsid w:val="0059583D"/>
    <w:rsid w:val="005A42D9"/>
    <w:rsid w:val="005C2BEF"/>
    <w:rsid w:val="005D1A99"/>
    <w:rsid w:val="005D7609"/>
    <w:rsid w:val="005D7EE8"/>
    <w:rsid w:val="005E55C1"/>
    <w:rsid w:val="00613C4B"/>
    <w:rsid w:val="00642325"/>
    <w:rsid w:val="0069092A"/>
    <w:rsid w:val="006A2DD8"/>
    <w:rsid w:val="006A2F5D"/>
    <w:rsid w:val="006F0C47"/>
    <w:rsid w:val="006F7907"/>
    <w:rsid w:val="00743189"/>
    <w:rsid w:val="00743D33"/>
    <w:rsid w:val="00775C3E"/>
    <w:rsid w:val="0078083A"/>
    <w:rsid w:val="007932B3"/>
    <w:rsid w:val="00793EA9"/>
    <w:rsid w:val="007D251E"/>
    <w:rsid w:val="007D6F68"/>
    <w:rsid w:val="00823E6B"/>
    <w:rsid w:val="00826780"/>
    <w:rsid w:val="00837CCD"/>
    <w:rsid w:val="008633CC"/>
    <w:rsid w:val="00865190"/>
    <w:rsid w:val="008719B9"/>
    <w:rsid w:val="00894923"/>
    <w:rsid w:val="00894ECE"/>
    <w:rsid w:val="00896BB4"/>
    <w:rsid w:val="008A7FB8"/>
    <w:rsid w:val="008B2199"/>
    <w:rsid w:val="008D27EA"/>
    <w:rsid w:val="008E5790"/>
    <w:rsid w:val="009022B8"/>
    <w:rsid w:val="00914537"/>
    <w:rsid w:val="00917CC4"/>
    <w:rsid w:val="009763DA"/>
    <w:rsid w:val="009975B3"/>
    <w:rsid w:val="009A216D"/>
    <w:rsid w:val="009B4B93"/>
    <w:rsid w:val="009D1910"/>
    <w:rsid w:val="009E7232"/>
    <w:rsid w:val="009F24BE"/>
    <w:rsid w:val="009F6C2F"/>
    <w:rsid w:val="009F767A"/>
    <w:rsid w:val="00A02819"/>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308D4"/>
    <w:rsid w:val="00B42702"/>
    <w:rsid w:val="00B54EAF"/>
    <w:rsid w:val="00B57B8B"/>
    <w:rsid w:val="00B85407"/>
    <w:rsid w:val="00B94CD3"/>
    <w:rsid w:val="00B95702"/>
    <w:rsid w:val="00B96FD4"/>
    <w:rsid w:val="00BA27ED"/>
    <w:rsid w:val="00BC6489"/>
    <w:rsid w:val="00BD480C"/>
    <w:rsid w:val="00BF2379"/>
    <w:rsid w:val="00C17518"/>
    <w:rsid w:val="00C20954"/>
    <w:rsid w:val="00C23324"/>
    <w:rsid w:val="00C42A41"/>
    <w:rsid w:val="00C47E74"/>
    <w:rsid w:val="00C57A72"/>
    <w:rsid w:val="00C73602"/>
    <w:rsid w:val="00C85D0F"/>
    <w:rsid w:val="00CF60C8"/>
    <w:rsid w:val="00D30DE2"/>
    <w:rsid w:val="00D32924"/>
    <w:rsid w:val="00D4617B"/>
    <w:rsid w:val="00D503A3"/>
    <w:rsid w:val="00D76B06"/>
    <w:rsid w:val="00D8539B"/>
    <w:rsid w:val="00DA6ED0"/>
    <w:rsid w:val="00DC5011"/>
    <w:rsid w:val="00DE1281"/>
    <w:rsid w:val="00E171B6"/>
    <w:rsid w:val="00E2160F"/>
    <w:rsid w:val="00E72695"/>
    <w:rsid w:val="00E73C5A"/>
    <w:rsid w:val="00E74DEB"/>
    <w:rsid w:val="00E947A6"/>
    <w:rsid w:val="00EB1753"/>
    <w:rsid w:val="00EB6CFF"/>
    <w:rsid w:val="00EC05C2"/>
    <w:rsid w:val="00EE3996"/>
    <w:rsid w:val="00F07062"/>
    <w:rsid w:val="00F23CFC"/>
    <w:rsid w:val="00F372DB"/>
    <w:rsid w:val="00F433E2"/>
    <w:rsid w:val="00F61420"/>
    <w:rsid w:val="00F8306F"/>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E53CF"/>
  <w15:chartTrackingRefBased/>
  <w15:docId w15:val="{B92E1781-A552-43F8-9B82-E940EE673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13C4B"/>
    <w:pPr>
      <w:tabs>
        <w:tab w:val="right" w:pos="454"/>
        <w:tab w:val="left" w:pos="737"/>
      </w:tabs>
      <w:ind w:left="737" w:hanging="737"/>
    </w:pPr>
    <w:rPr>
      <w:snapToGrid w:val="0"/>
      <w:sz w:val="18"/>
      <w:lang w:eastAsia="en-US"/>
    </w:rPr>
  </w:style>
  <w:style w:type="paragraph" w:customStyle="1" w:styleId="Lgendetitre">
    <w:name w:val="Légende titre"/>
    <w:basedOn w:val="Normal"/>
    <w:rsid w:val="00613C4B"/>
    <w:pPr>
      <w:spacing w:before="240" w:after="240"/>
    </w:pPr>
    <w:rPr>
      <w:b/>
      <w:i/>
      <w:snapToGrid w:val="0"/>
      <w:lang w:eastAsia="en-US"/>
    </w:rPr>
  </w:style>
  <w:style w:type="paragraph" w:customStyle="1" w:styleId="Lgendestandard">
    <w:name w:val="Légende standard"/>
    <w:basedOn w:val="Normal"/>
    <w:rsid w:val="00613C4B"/>
    <w:rPr>
      <w:sz w:val="18"/>
    </w:rPr>
  </w:style>
  <w:style w:type="paragraph" w:customStyle="1" w:styleId="Normal6">
    <w:name w:val="Normal6"/>
    <w:basedOn w:val="Normal"/>
    <w:link w:val="Normal6Char"/>
    <w:rsid w:val="00F61420"/>
    <w:pPr>
      <w:spacing w:after="120"/>
    </w:pPr>
  </w:style>
  <w:style w:type="character" w:customStyle="1" w:styleId="NormalBoldChar">
    <w:name w:val="NormalBold Char"/>
    <w:basedOn w:val="DefaultParagraphFont"/>
    <w:link w:val="NormalBold"/>
    <w:rsid w:val="00F61420"/>
    <w:rPr>
      <w:b/>
      <w:sz w:val="24"/>
    </w:rPr>
  </w:style>
  <w:style w:type="character" w:customStyle="1" w:styleId="Normal6Char">
    <w:name w:val="Normal6 Char"/>
    <w:basedOn w:val="DefaultParagraphFont"/>
    <w:link w:val="Normal6"/>
    <w:rsid w:val="00F61420"/>
    <w:rPr>
      <w:sz w:val="24"/>
      <w:lang w:val="pl-PL"/>
    </w:rPr>
  </w:style>
  <w:style w:type="paragraph" w:customStyle="1" w:styleId="ColumnHeading">
    <w:name w:val="ColumnHeading"/>
    <w:basedOn w:val="Normal"/>
    <w:rsid w:val="00F61420"/>
    <w:pPr>
      <w:spacing w:after="240"/>
      <w:jc w:val="center"/>
    </w:pPr>
    <w:rPr>
      <w:i/>
    </w:rPr>
  </w:style>
  <w:style w:type="paragraph" w:customStyle="1" w:styleId="AMNumberTabs0">
    <w:name w:val="AMNumberTabs"/>
    <w:basedOn w:val="Normal"/>
    <w:rsid w:val="00F614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61420"/>
    <w:pPr>
      <w:jc w:val="right"/>
    </w:pPr>
  </w:style>
  <w:style w:type="paragraph" w:styleId="Footer">
    <w:name w:val="footer"/>
    <w:basedOn w:val="Normal"/>
    <w:link w:val="FooterChar"/>
    <w:semiHidden/>
    <w:rsid w:val="006A2DD8"/>
    <w:pPr>
      <w:tabs>
        <w:tab w:val="center" w:pos="4513"/>
        <w:tab w:val="right" w:pos="9026"/>
      </w:tabs>
    </w:pPr>
  </w:style>
  <w:style w:type="character" w:customStyle="1" w:styleId="FooterChar">
    <w:name w:val="Footer Char"/>
    <w:basedOn w:val="DefaultParagraphFont"/>
    <w:link w:val="Footer"/>
    <w:semiHidden/>
    <w:rsid w:val="006A2DD8"/>
    <w:rPr>
      <w:sz w:val="24"/>
    </w:rPr>
  </w:style>
  <w:style w:type="paragraph" w:styleId="FootnoteText">
    <w:name w:val="footnote text"/>
    <w:basedOn w:val="Normal"/>
    <w:link w:val="FootnoteTextChar"/>
    <w:uiPriority w:val="99"/>
    <w:unhideWhenUsed/>
    <w:rsid w:val="00371C38"/>
    <w:pPr>
      <w:widowControl/>
      <w:jc w:val="both"/>
    </w:pPr>
    <w:rPr>
      <w:rFonts w:eastAsiaTheme="minorHAnsi"/>
      <w:kern w:val="2"/>
      <w:sz w:val="20"/>
      <w:lang w:eastAsia="en-US"/>
      <w14:ligatures w14:val="standardContextual"/>
    </w:rPr>
  </w:style>
  <w:style w:type="character" w:customStyle="1" w:styleId="FootnoteTextChar">
    <w:name w:val="Footnote Text Char"/>
    <w:basedOn w:val="DefaultParagraphFont"/>
    <w:link w:val="FootnoteText"/>
    <w:uiPriority w:val="99"/>
    <w:rsid w:val="00371C38"/>
    <w:rPr>
      <w:rFonts w:eastAsiaTheme="minorHAnsi"/>
      <w:kern w:val="2"/>
      <w:lang w:eastAsia="en-US"/>
      <w14:ligatures w14:val="standardContextual"/>
    </w:rPr>
  </w:style>
  <w:style w:type="character" w:styleId="FootnoteReference">
    <w:name w:val="footnote reference"/>
    <w:basedOn w:val="DefaultParagraphFont"/>
    <w:uiPriority w:val="99"/>
    <w:unhideWhenUsed/>
    <w:rsid w:val="00371C38"/>
    <w:rPr>
      <w:vertAlign w:val="superscript"/>
    </w:rPr>
  </w:style>
  <w:style w:type="paragraph" w:styleId="Revision">
    <w:name w:val="Revision"/>
    <w:hidden/>
    <w:uiPriority w:val="99"/>
    <w:semiHidden/>
    <w:rsid w:val="00E947A6"/>
    <w:rPr>
      <w:sz w:val="24"/>
    </w:rPr>
  </w:style>
  <w:style w:type="character" w:styleId="CommentReference">
    <w:name w:val="annotation reference"/>
    <w:basedOn w:val="DefaultParagraphFont"/>
    <w:rsid w:val="00EC05C2"/>
    <w:rPr>
      <w:sz w:val="16"/>
      <w:szCs w:val="16"/>
    </w:rPr>
  </w:style>
  <w:style w:type="paragraph" w:styleId="CommentText">
    <w:name w:val="annotation text"/>
    <w:basedOn w:val="Normal"/>
    <w:link w:val="CommentTextChar"/>
    <w:rsid w:val="00EC05C2"/>
    <w:rPr>
      <w:sz w:val="20"/>
    </w:rPr>
  </w:style>
  <w:style w:type="character" w:customStyle="1" w:styleId="CommentTextChar">
    <w:name w:val="Comment Text Char"/>
    <w:basedOn w:val="DefaultParagraphFont"/>
    <w:link w:val="CommentText"/>
    <w:rsid w:val="00EC05C2"/>
  </w:style>
  <w:style w:type="paragraph" w:styleId="CommentSubject">
    <w:name w:val="annotation subject"/>
    <w:basedOn w:val="CommentText"/>
    <w:next w:val="CommentText"/>
    <w:link w:val="CommentSubjectChar"/>
    <w:semiHidden/>
    <w:unhideWhenUsed/>
    <w:rsid w:val="00EC05C2"/>
    <w:rPr>
      <w:b/>
      <w:bCs/>
    </w:rPr>
  </w:style>
  <w:style w:type="character" w:customStyle="1" w:styleId="CommentSubjectChar">
    <w:name w:val="Comment Subject Char"/>
    <w:basedOn w:val="CommentTextChar"/>
    <w:link w:val="CommentSubject"/>
    <w:semiHidden/>
    <w:rsid w:val="00EC0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4670</Words>
  <Characters>32604</Characters>
  <Application>Microsoft Office Word</Application>
  <DocSecurity>0</DocSecurity>
  <Lines>1124</Lines>
  <Paragraphs>280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KLIMKOWSKI Andrzej</cp:lastModifiedBy>
  <cp:revision>2</cp:revision>
  <cp:lastPrinted>2026-05-13T09:01:00Z</cp:lastPrinted>
  <dcterms:created xsi:type="dcterms:W3CDTF">2026-06-03T13:40:00Z</dcterms:created>
  <dcterms:modified xsi:type="dcterms:W3CDTF">2026-06-03T13:40:00Z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1343889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PR\1343889PL.docx</vt:lpwstr>
  </property>
  <property fmtid="{D5CDD505-2E9C-101B-9397-08002B2CF9AE}" pid="10" name="LastEdited with">
    <vt:lpwstr>10.3.0 Build [20260401]</vt:lpwstr>
  </property>
  <property fmtid="{D5CDD505-2E9C-101B-9397-08002B2CF9AE}" pid="11" name="PE number">
    <vt:lpwstr>788.869</vt:lpwstr>
  </property>
  <property fmtid="{D5CDD505-2E9C-101B-9397-08002B2CF9AE}" pid="12" name="RegistreCheck">
    <vt:lpwstr>OK</vt:lpwstr>
  </property>
  <property fmtid="{D5CDD505-2E9C-101B-9397-08002B2CF9AE}" pid="13" name="SendToEpades">
    <vt:lpwstr>OK - 2026/05/19 11:36</vt:lpwstr>
  </property>
  <property fmtid="{D5CDD505-2E9C-101B-9397-08002B2CF9AE}" pid="14" name="SDLStudio">
    <vt:lpwstr/>
  </property>
  <property fmtid="{D5CDD505-2E9C-101B-9397-08002B2CF9AE}" pid="15" name="Bookout">
    <vt:lpwstr>OK - 2026/06/03 15:40</vt:lpwstr>
  </property>
</Properties>
</file>