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27A4C" w:rsidRPr="00465573" w14:paraId="03510C81" w14:textId="77777777" w:rsidTr="00C85D0F">
        <w:trPr>
          <w:trHeight w:hRule="exact" w:val="1418"/>
        </w:trPr>
        <w:tc>
          <w:tcPr>
            <w:tcW w:w="6804" w:type="dxa"/>
            <w:shd w:val="clear" w:color="auto" w:fill="auto"/>
            <w:vAlign w:val="center"/>
          </w:tcPr>
          <w:p w14:paraId="41F28110" w14:textId="77777777" w:rsidR="005B15A7" w:rsidRPr="00465573" w:rsidRDefault="00D10421" w:rsidP="00C85D0F">
            <w:pPr>
              <w:pStyle w:val="EPName"/>
            </w:pPr>
            <w:r w:rsidRPr="00465573">
              <w:t>Parlament Europejski</w:t>
            </w:r>
          </w:p>
          <w:p w14:paraId="0F4E23D9" w14:textId="77777777" w:rsidR="005B15A7" w:rsidRPr="00465573" w:rsidRDefault="00D10421" w:rsidP="00C85D0F">
            <w:pPr>
              <w:pStyle w:val="EPTerm"/>
            </w:pPr>
            <w:r w:rsidRPr="00465573">
              <w:t>2024-2029</w:t>
            </w:r>
          </w:p>
        </w:tc>
        <w:tc>
          <w:tcPr>
            <w:tcW w:w="2268" w:type="dxa"/>
            <w:shd w:val="clear" w:color="auto" w:fill="auto"/>
          </w:tcPr>
          <w:p w14:paraId="43C1F7ED" w14:textId="77777777" w:rsidR="005B15A7" w:rsidRPr="00465573" w:rsidRDefault="00D10421" w:rsidP="00C85D0F">
            <w:pPr>
              <w:pStyle w:val="EPLogo"/>
            </w:pPr>
            <w:r w:rsidRPr="00465573">
              <w:rPr>
                <w:noProof/>
                <w:lang w:eastAsia="ja-JP"/>
              </w:rPr>
              <w:drawing>
                <wp:inline distT="0" distB="0" distL="0" distR="0" wp14:anchorId="00000FE4" wp14:editId="1D6E40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595654" w14:textId="77777777" w:rsidR="00187D09" w:rsidRPr="00465573" w:rsidRDefault="00187D09" w:rsidP="00187D09">
      <w:pPr>
        <w:pStyle w:val="LineTop"/>
      </w:pPr>
    </w:p>
    <w:p w14:paraId="1951A777" w14:textId="77777777" w:rsidR="00187D09" w:rsidRPr="00465573" w:rsidRDefault="00D10421" w:rsidP="00187D09">
      <w:pPr>
        <w:pStyle w:val="EPBody"/>
      </w:pPr>
      <w:r w:rsidRPr="00465573">
        <w:rPr>
          <w:rStyle w:val="HideTWBExt"/>
        </w:rPr>
        <w:t>&lt;</w:t>
      </w:r>
      <w:r w:rsidRPr="00465573">
        <w:rPr>
          <w:rStyle w:val="HideTWBExt"/>
          <w:i w:val="0"/>
        </w:rPr>
        <w:t>Commission</w:t>
      </w:r>
      <w:r w:rsidRPr="00465573">
        <w:rPr>
          <w:rStyle w:val="HideTWBExt"/>
        </w:rPr>
        <w:t>&gt;</w:t>
      </w:r>
      <w:r w:rsidRPr="00465573">
        <w:rPr>
          <w:rStyle w:val="HideTWBInt"/>
          <w:color w:val="auto"/>
        </w:rPr>
        <w:t>{LIBE}</w:t>
      </w:r>
      <w:r w:rsidRPr="00465573">
        <w:t>Komisja Wolności Obywatelskich, Sprawiedliwości i Spraw Wewnętrznych</w:t>
      </w:r>
      <w:r w:rsidRPr="00465573">
        <w:rPr>
          <w:rStyle w:val="HideTWBExt"/>
        </w:rPr>
        <w:t>&lt;/</w:t>
      </w:r>
      <w:r w:rsidRPr="00465573">
        <w:rPr>
          <w:rStyle w:val="HideTWBExt"/>
          <w:i w:val="0"/>
        </w:rPr>
        <w:t>Commission</w:t>
      </w:r>
      <w:r w:rsidRPr="00465573">
        <w:rPr>
          <w:rStyle w:val="HideTWBExt"/>
        </w:rPr>
        <w:t>&gt;</w:t>
      </w:r>
    </w:p>
    <w:p w14:paraId="6C924DA1" w14:textId="77777777" w:rsidR="00187D09" w:rsidRPr="00465573" w:rsidRDefault="00187D09" w:rsidP="00187D09">
      <w:pPr>
        <w:pStyle w:val="LineBottom"/>
      </w:pPr>
    </w:p>
    <w:p w14:paraId="43B90BAE" w14:textId="77777777" w:rsidR="00B85286" w:rsidRPr="00465573" w:rsidRDefault="00D10421">
      <w:pPr>
        <w:pStyle w:val="CoverReference"/>
      </w:pPr>
      <w:r w:rsidRPr="00465573">
        <w:rPr>
          <w:rStyle w:val="HideTWBExt"/>
          <w:b w:val="0"/>
        </w:rPr>
        <w:t>&lt;RefProc&gt;</w:t>
      </w:r>
      <w:r w:rsidRPr="00465573">
        <w:t>2023/0441</w:t>
      </w:r>
      <w:r w:rsidRPr="00465573">
        <w:rPr>
          <w:rStyle w:val="HideTWBExt"/>
          <w:b w:val="0"/>
        </w:rPr>
        <w:t>&lt;/RefProc&gt;&lt;RefTypeProc&gt;</w:t>
      </w:r>
      <w:r w:rsidRPr="00465573">
        <w:t>(CNS)</w:t>
      </w:r>
      <w:r w:rsidRPr="00465573">
        <w:rPr>
          <w:rStyle w:val="HideTWBExt"/>
          <w:b w:val="0"/>
        </w:rPr>
        <w:t>&lt;/RefTypeProc&gt;</w:t>
      </w:r>
    </w:p>
    <w:p w14:paraId="2D01E528" w14:textId="1B319E64" w:rsidR="00B85286" w:rsidRPr="00465573" w:rsidRDefault="00D10421">
      <w:pPr>
        <w:pStyle w:val="CoverDate"/>
      </w:pPr>
      <w:r w:rsidRPr="00465573">
        <w:rPr>
          <w:rStyle w:val="HideTWBExt"/>
        </w:rPr>
        <w:t>&lt;Date&gt;</w:t>
      </w:r>
      <w:r w:rsidRPr="00465573">
        <w:rPr>
          <w:rStyle w:val="HideTWBInt"/>
          <w:color w:val="auto"/>
        </w:rPr>
        <w:t>{2</w:t>
      </w:r>
      <w:r w:rsidR="00474C27">
        <w:rPr>
          <w:rStyle w:val="HideTWBInt"/>
          <w:color w:val="auto"/>
        </w:rPr>
        <w:t>2</w:t>
      </w:r>
      <w:r w:rsidRPr="00465573">
        <w:rPr>
          <w:rStyle w:val="HideTWBInt"/>
          <w:color w:val="auto"/>
        </w:rPr>
        <w:t>/05/2026}</w:t>
      </w:r>
      <w:r w:rsidRPr="00465573">
        <w:t>22.5.2026</w:t>
      </w:r>
      <w:r w:rsidRPr="00465573">
        <w:rPr>
          <w:rStyle w:val="HideTWBExt"/>
        </w:rPr>
        <w:t>&lt;/Date&gt;</w:t>
      </w:r>
    </w:p>
    <w:p w14:paraId="3CC10C4B" w14:textId="77777777" w:rsidR="00B85286" w:rsidRPr="00465573" w:rsidRDefault="00D10421">
      <w:pPr>
        <w:pStyle w:val="CoverDocType"/>
      </w:pPr>
      <w:r w:rsidRPr="00465573">
        <w:rPr>
          <w:rStyle w:val="HideTWBExt"/>
          <w:b w:val="0"/>
        </w:rPr>
        <w:t>&lt;RefProcLect&gt;</w:t>
      </w:r>
      <w:r w:rsidRPr="00465573">
        <w:t>*</w:t>
      </w:r>
      <w:r w:rsidRPr="00465573">
        <w:rPr>
          <w:rStyle w:val="HideTWBExt"/>
          <w:b w:val="0"/>
        </w:rPr>
        <w:t>&lt;/RefProcLect&gt;</w:t>
      </w:r>
    </w:p>
    <w:p w14:paraId="55016E24" w14:textId="77777777" w:rsidR="00B85286" w:rsidRPr="00465573" w:rsidRDefault="00D10421">
      <w:pPr>
        <w:pStyle w:val="CoverDocType24a"/>
      </w:pPr>
      <w:r w:rsidRPr="00465573">
        <w:rPr>
          <w:rStyle w:val="HideTWBExt"/>
          <w:b w:val="0"/>
        </w:rPr>
        <w:t>&lt;TitreType&gt;</w:t>
      </w:r>
      <w:r w:rsidRPr="00465573">
        <w:t>PROJEKT SPRAWOZDANIA</w:t>
      </w:r>
      <w:r w:rsidRPr="00465573">
        <w:rPr>
          <w:rStyle w:val="HideTWBExt"/>
          <w:b w:val="0"/>
        </w:rPr>
        <w:t>&lt;/TitreType&gt;</w:t>
      </w:r>
    </w:p>
    <w:p w14:paraId="32EB2D33" w14:textId="77777777" w:rsidR="00B85286" w:rsidRPr="00465573" w:rsidRDefault="00D10421">
      <w:pPr>
        <w:pStyle w:val="CoverNormal"/>
      </w:pPr>
      <w:r w:rsidRPr="00465573">
        <w:rPr>
          <w:rStyle w:val="HideTWBExt"/>
        </w:rPr>
        <w:t>&lt;Titre&gt;</w:t>
      </w:r>
      <w:r w:rsidRPr="00465573">
        <w:t>w sprawie projektu dyrektywy Rady zmieniającej dyrektywę (UE) 2015/637 w sprawie środków koordynacji i współpracy mających ułatwić ochronę konsularną niereprezentowanych obywateli Unii w państwach trzecich oraz dyrektywę (UE) 2019/997 ustanawiającą unijny tymczasowy dokument podróży</w:t>
      </w:r>
      <w:r w:rsidRPr="00465573">
        <w:rPr>
          <w:rStyle w:val="HideTWBExt"/>
        </w:rPr>
        <w:t>&lt;/Titre&gt;</w:t>
      </w:r>
    </w:p>
    <w:p w14:paraId="0331DA5E" w14:textId="77777777" w:rsidR="00B85286" w:rsidRPr="00465573" w:rsidRDefault="00D10421">
      <w:pPr>
        <w:pStyle w:val="CoverNormal24a"/>
      </w:pPr>
      <w:r w:rsidRPr="00465573">
        <w:rPr>
          <w:rStyle w:val="HideTWBExt"/>
        </w:rPr>
        <w:t>&lt;DocRef&gt;</w:t>
      </w:r>
      <w:r w:rsidRPr="00465573">
        <w:t>(COM(2023)0930 – C10</w:t>
      </w:r>
      <w:r w:rsidRPr="00465573">
        <w:noBreakHyphen/>
        <w:t>0027/2026 – 2023/0441(CNS))</w:t>
      </w:r>
      <w:r w:rsidRPr="00465573">
        <w:rPr>
          <w:rStyle w:val="HideTWBExt"/>
        </w:rPr>
        <w:t>&lt;/DocRef&gt;</w:t>
      </w:r>
    </w:p>
    <w:p w14:paraId="2A92FDA6" w14:textId="77777777" w:rsidR="00B85286" w:rsidRPr="00465573" w:rsidRDefault="00D10421">
      <w:pPr>
        <w:pStyle w:val="CoverNormal24a"/>
      </w:pPr>
      <w:r w:rsidRPr="00465573">
        <w:rPr>
          <w:rStyle w:val="HideTWBExt"/>
        </w:rPr>
        <w:t>&lt;Commission&gt;</w:t>
      </w:r>
      <w:r w:rsidRPr="00465573">
        <w:rPr>
          <w:rStyle w:val="HideTWBInt"/>
          <w:color w:val="auto"/>
        </w:rPr>
        <w:t>{LIBE}</w:t>
      </w:r>
      <w:r w:rsidRPr="00465573">
        <w:t>Komisja Wolności Obywatelskich, Sprawiedliwości i Spraw Wewnętrznych</w:t>
      </w:r>
      <w:r w:rsidRPr="00465573">
        <w:rPr>
          <w:rStyle w:val="HideTWBExt"/>
        </w:rPr>
        <w:t>&lt;/Commission&gt;</w:t>
      </w:r>
    </w:p>
    <w:p w14:paraId="6419974E" w14:textId="77777777" w:rsidR="00B85286" w:rsidRPr="00465573" w:rsidRDefault="00D10421">
      <w:pPr>
        <w:pStyle w:val="CoverNormal24a"/>
      </w:pPr>
      <w:r w:rsidRPr="00465573">
        <w:t xml:space="preserve">Sprawozdawczyni: </w:t>
      </w:r>
      <w:r w:rsidRPr="00465573">
        <w:rPr>
          <w:rStyle w:val="HideTWBExt"/>
        </w:rPr>
        <w:t>&lt;Depute&gt;</w:t>
      </w:r>
      <w:r w:rsidRPr="00465573">
        <w:t>Lena Düpont</w:t>
      </w:r>
      <w:r w:rsidRPr="00465573">
        <w:rPr>
          <w:rStyle w:val="HideTWBExt"/>
        </w:rPr>
        <w:t>&lt;/Depute&gt;</w:t>
      </w:r>
    </w:p>
    <w:p w14:paraId="44CE7F8D" w14:textId="77777777" w:rsidR="005A17F6" w:rsidRPr="00465573" w:rsidRDefault="005A17F6" w:rsidP="005A17F6">
      <w:pPr>
        <w:pStyle w:val="CoverNormal"/>
      </w:pPr>
    </w:p>
    <w:p w14:paraId="4100137F" w14:textId="22EE1B1B" w:rsidR="004D7DA0" w:rsidRPr="00465573" w:rsidRDefault="00D10421" w:rsidP="00894923">
      <w:r w:rsidRPr="00465573">
        <w:br w:type="page"/>
      </w:r>
      <w:r w:rsidRPr="00465573">
        <w:lastRenderedPageBreak/>
        <w:fldChar w:fldCharType="begin"/>
      </w:r>
      <w:r w:rsidRPr="00465573">
        <w:instrText xml:space="preserve"> TITLE  \* MERGEFORMAT </w:instrText>
      </w:r>
      <w:r w:rsidRPr="00465573">
        <w:fldChar w:fldCharType="separate"/>
      </w:r>
      <w:r>
        <w:t>PR_CNS_LegAct_am</w:t>
      </w:r>
      <w:r w:rsidRPr="00465573">
        <w:fldChar w:fldCharType="end"/>
      </w:r>
    </w:p>
    <w:p w14:paraId="3AF8CFB8" w14:textId="77777777" w:rsidR="004D7DA0" w:rsidRPr="00465573" w:rsidRDefault="004D7DA0" w:rsidP="00894923"/>
    <w:p w14:paraId="7645A4DA" w14:textId="77777777" w:rsidR="004D7DA0" w:rsidRPr="00465573" w:rsidRDefault="004D7DA0"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27A4C" w:rsidRPr="00465573" w14:paraId="60EEAACE" w14:textId="77777777">
        <w:tc>
          <w:tcPr>
            <w:tcW w:w="5811" w:type="dxa"/>
          </w:tcPr>
          <w:p w14:paraId="68D22552" w14:textId="77777777" w:rsidR="004D7DA0" w:rsidRPr="00465573" w:rsidRDefault="00D10421" w:rsidP="00894923">
            <w:pPr>
              <w:pStyle w:val="Lgendetitre"/>
            </w:pPr>
            <w:r w:rsidRPr="00465573">
              <w:t>Objaśnienie używanych znaków</w:t>
            </w:r>
          </w:p>
        </w:tc>
      </w:tr>
      <w:tr w:rsidR="00727A4C" w:rsidRPr="00465573" w14:paraId="38D99729" w14:textId="77777777" w:rsidTr="007452CB">
        <w:trPr>
          <w:cantSplit/>
          <w:trHeight w:val="1807"/>
        </w:trPr>
        <w:tc>
          <w:tcPr>
            <w:tcW w:w="5811" w:type="dxa"/>
            <w:tcBorders>
              <w:bottom w:val="single" w:sz="4" w:space="0" w:color="auto"/>
            </w:tcBorders>
          </w:tcPr>
          <w:p w14:paraId="3F1B8FE1" w14:textId="77777777" w:rsidR="004D7DA0" w:rsidRPr="00465573" w:rsidRDefault="00D10421" w:rsidP="003506ED">
            <w:pPr>
              <w:pStyle w:val="Lgendesigne"/>
            </w:pPr>
            <w:r w:rsidRPr="00465573">
              <w:tab/>
              <w:t>*</w:t>
            </w:r>
            <w:r w:rsidRPr="00465573">
              <w:tab/>
              <w:t>Procedura konsultacji</w:t>
            </w:r>
          </w:p>
          <w:p w14:paraId="1F6B8BEC" w14:textId="77777777" w:rsidR="004D7DA0" w:rsidRPr="00465573" w:rsidRDefault="00D10421" w:rsidP="003506ED">
            <w:pPr>
              <w:pStyle w:val="Lgendesigne"/>
            </w:pPr>
            <w:r w:rsidRPr="00465573">
              <w:tab/>
              <w:t>***</w:t>
            </w:r>
            <w:r w:rsidRPr="00465573">
              <w:tab/>
              <w:t>Procedura zgody</w:t>
            </w:r>
          </w:p>
          <w:p w14:paraId="7BE3A6C3" w14:textId="77777777" w:rsidR="004D7DA0" w:rsidRPr="00465573" w:rsidRDefault="00D10421" w:rsidP="003506ED">
            <w:pPr>
              <w:pStyle w:val="Lgendesigne"/>
            </w:pPr>
            <w:r w:rsidRPr="00465573">
              <w:tab/>
              <w:t>***I</w:t>
            </w:r>
            <w:r w:rsidRPr="00465573">
              <w:tab/>
              <w:t xml:space="preserve">Zwykła procedura ustawodawcza (pierwsze </w:t>
            </w:r>
            <w:r w:rsidRPr="00465573">
              <w:t>czytanie)</w:t>
            </w:r>
          </w:p>
          <w:p w14:paraId="6781725C" w14:textId="77777777" w:rsidR="004D7DA0" w:rsidRPr="00465573" w:rsidRDefault="00D10421" w:rsidP="003506ED">
            <w:pPr>
              <w:pStyle w:val="Lgendesigne"/>
            </w:pPr>
            <w:r w:rsidRPr="00465573">
              <w:tab/>
              <w:t>***II</w:t>
            </w:r>
            <w:r w:rsidRPr="00465573">
              <w:tab/>
              <w:t>Zwykła procedura ustawodawcza (drugie czytanie)</w:t>
            </w:r>
          </w:p>
          <w:p w14:paraId="6C0D266F" w14:textId="77777777" w:rsidR="004D7DA0" w:rsidRPr="00465573" w:rsidRDefault="00D10421" w:rsidP="003506ED">
            <w:pPr>
              <w:pStyle w:val="Lgendesigne"/>
            </w:pPr>
            <w:r w:rsidRPr="00465573">
              <w:tab/>
              <w:t>***III</w:t>
            </w:r>
            <w:r w:rsidRPr="00465573">
              <w:tab/>
              <w:t>Zwykła procedura ustawodawcza (trzecie czytanie)</w:t>
            </w:r>
          </w:p>
          <w:p w14:paraId="4F88698F" w14:textId="77777777" w:rsidR="004D7DA0" w:rsidRPr="00465573" w:rsidRDefault="004D7DA0" w:rsidP="003506ED">
            <w:pPr>
              <w:pStyle w:val="Lgendestandard"/>
            </w:pPr>
          </w:p>
          <w:p w14:paraId="3F4668E4" w14:textId="77777777" w:rsidR="004D7DA0" w:rsidRPr="00465573" w:rsidRDefault="00D10421" w:rsidP="003506ED">
            <w:pPr>
              <w:pStyle w:val="Lgendestandard"/>
            </w:pPr>
            <w:r w:rsidRPr="00465573">
              <w:t>(Wskazana procedura opiera się na podstawie prawnej zaproponowanej w projekcie aktu.)</w:t>
            </w:r>
          </w:p>
          <w:p w14:paraId="0B32D9C8" w14:textId="77777777" w:rsidR="004D7DA0" w:rsidRPr="00465573" w:rsidRDefault="004D7DA0" w:rsidP="00B54EAF">
            <w:pPr>
              <w:pStyle w:val="Lgendestandard"/>
            </w:pPr>
          </w:p>
        </w:tc>
      </w:tr>
    </w:tbl>
    <w:p w14:paraId="0E88E101" w14:textId="77777777" w:rsidR="004D7DA0" w:rsidRPr="00465573" w:rsidRDefault="004D7DA0" w:rsidP="00894923"/>
    <w:p w14:paraId="342CA66D" w14:textId="77777777" w:rsidR="004D7DA0" w:rsidRPr="00465573" w:rsidRDefault="004D7DA0" w:rsidP="00894923"/>
    <w:p w14:paraId="2FF96CE1" w14:textId="77777777" w:rsidR="004D7DA0" w:rsidRPr="00465573" w:rsidRDefault="004D7DA0" w:rsidP="00894923"/>
    <w:p w14:paraId="0ED2BFF2" w14:textId="77777777" w:rsidR="004D7DA0" w:rsidRPr="00465573" w:rsidRDefault="004D7DA0"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27A4C" w:rsidRPr="00465573" w14:paraId="7A7AF1F9" w14:textId="77777777">
        <w:tc>
          <w:tcPr>
            <w:tcW w:w="5811" w:type="dxa"/>
          </w:tcPr>
          <w:p w14:paraId="461A4FFA" w14:textId="77777777" w:rsidR="004D7DA0" w:rsidRPr="00465573" w:rsidRDefault="00D10421" w:rsidP="00894923">
            <w:pPr>
              <w:pStyle w:val="Lgendetitre"/>
            </w:pPr>
            <w:r w:rsidRPr="00465573">
              <w:t>Poprawki do projektu aktu</w:t>
            </w:r>
          </w:p>
        </w:tc>
      </w:tr>
      <w:tr w:rsidR="00727A4C" w:rsidRPr="00465573" w14:paraId="3DE543C8" w14:textId="77777777" w:rsidTr="00554250">
        <w:trPr>
          <w:trHeight w:val="4496"/>
        </w:trPr>
        <w:tc>
          <w:tcPr>
            <w:tcW w:w="5811" w:type="dxa"/>
          </w:tcPr>
          <w:p w14:paraId="59A1DA96" w14:textId="77777777" w:rsidR="004D7DA0" w:rsidRPr="00465573" w:rsidRDefault="00D10421" w:rsidP="003506ED">
            <w:pPr>
              <w:pStyle w:val="Lgendestandard"/>
              <w:rPr>
                <w:szCs w:val="24"/>
              </w:rPr>
            </w:pPr>
            <w:r w:rsidRPr="00465573">
              <w:rPr>
                <w:b/>
              </w:rPr>
              <w:t>Poprawki Parlamentu w postaci dwóch kolumn</w:t>
            </w:r>
          </w:p>
          <w:p w14:paraId="314B9385" w14:textId="77777777" w:rsidR="004D7DA0" w:rsidRPr="00465573" w:rsidRDefault="004D7DA0" w:rsidP="003506ED">
            <w:pPr>
              <w:pStyle w:val="Lgendestandard"/>
              <w:rPr>
                <w:szCs w:val="24"/>
              </w:rPr>
            </w:pPr>
          </w:p>
          <w:p w14:paraId="3B6725CA" w14:textId="77777777" w:rsidR="004D7DA0" w:rsidRPr="00465573" w:rsidRDefault="00D10421" w:rsidP="003506ED">
            <w:pPr>
              <w:pStyle w:val="Lgendestandard"/>
              <w:rPr>
                <w:szCs w:val="24"/>
              </w:rPr>
            </w:pPr>
            <w:r w:rsidRPr="00465573">
              <w:t xml:space="preserve">Skreślenia zaznacza się </w:t>
            </w:r>
            <w:r w:rsidRPr="00465573">
              <w:rPr>
                <w:b/>
                <w:i/>
              </w:rPr>
              <w:t>wytłuszczonym drukiem i kursywą</w:t>
            </w:r>
            <w:r w:rsidRPr="00465573">
              <w:t xml:space="preserve"> w lewej kolumnie. Zmianę brzmienia zaznacza się </w:t>
            </w:r>
            <w:r w:rsidRPr="00465573">
              <w:rPr>
                <w:b/>
                <w:i/>
              </w:rPr>
              <w:t>wytłuszczonym drukiem i kursywą</w:t>
            </w:r>
            <w:r w:rsidRPr="00465573">
              <w:t xml:space="preserve"> w obu kolumnach. Nowy tekst zaznacza się </w:t>
            </w:r>
            <w:r w:rsidRPr="00465573">
              <w:rPr>
                <w:b/>
                <w:i/>
              </w:rPr>
              <w:t xml:space="preserve">wytłuszczonym drukiem i </w:t>
            </w:r>
            <w:r w:rsidRPr="00465573">
              <w:rPr>
                <w:b/>
                <w:i/>
              </w:rPr>
              <w:t>kursywą</w:t>
            </w:r>
            <w:r w:rsidRPr="00465573">
              <w:t xml:space="preserve"> w prawej kolumnie.</w:t>
            </w:r>
          </w:p>
          <w:p w14:paraId="7F21935E" w14:textId="77777777" w:rsidR="004D7DA0" w:rsidRPr="00465573" w:rsidRDefault="004D7DA0" w:rsidP="003506ED">
            <w:pPr>
              <w:pStyle w:val="Lgendestandard"/>
              <w:rPr>
                <w:szCs w:val="24"/>
              </w:rPr>
            </w:pPr>
          </w:p>
          <w:p w14:paraId="461F66F2" w14:textId="77777777" w:rsidR="004D7DA0" w:rsidRPr="00465573" w:rsidRDefault="00D10421" w:rsidP="003506ED">
            <w:pPr>
              <w:pStyle w:val="Lgendestandard"/>
              <w:rPr>
                <w:szCs w:val="24"/>
              </w:rPr>
            </w:pPr>
            <w:r w:rsidRPr="00465573">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3DBD3E09" w14:textId="77777777" w:rsidR="004D7DA0" w:rsidRPr="00465573" w:rsidRDefault="004D7DA0" w:rsidP="003506ED">
            <w:pPr>
              <w:pStyle w:val="Lgendestandard"/>
              <w:rPr>
                <w:szCs w:val="24"/>
              </w:rPr>
            </w:pPr>
          </w:p>
          <w:p w14:paraId="2001BD3B" w14:textId="77777777" w:rsidR="004D7DA0" w:rsidRPr="00465573" w:rsidRDefault="00D10421" w:rsidP="003506ED">
            <w:pPr>
              <w:pStyle w:val="Lgendestandard"/>
              <w:rPr>
                <w:b/>
                <w:szCs w:val="24"/>
              </w:rPr>
            </w:pPr>
            <w:r w:rsidRPr="00465573">
              <w:rPr>
                <w:b/>
              </w:rPr>
              <w:t>Poprawki Parlamentu w postaci tekstu skonsolidowanego</w:t>
            </w:r>
          </w:p>
          <w:p w14:paraId="7DC551BA" w14:textId="77777777" w:rsidR="004D7DA0" w:rsidRPr="00465573" w:rsidRDefault="004D7DA0" w:rsidP="003506ED">
            <w:pPr>
              <w:pStyle w:val="Lgendestandard"/>
              <w:rPr>
                <w:szCs w:val="24"/>
              </w:rPr>
            </w:pPr>
          </w:p>
          <w:p w14:paraId="15DD4FD9" w14:textId="77777777" w:rsidR="004D7DA0" w:rsidRPr="00465573" w:rsidRDefault="00D10421" w:rsidP="003506ED">
            <w:pPr>
              <w:pStyle w:val="Lgendestandard"/>
              <w:rPr>
                <w:szCs w:val="24"/>
              </w:rPr>
            </w:pPr>
            <w:r w:rsidRPr="00465573">
              <w:t xml:space="preserve">Nowe fragmenty tekstu zaznacza się </w:t>
            </w:r>
            <w:r w:rsidRPr="00465573">
              <w:rPr>
                <w:b/>
                <w:i/>
              </w:rPr>
              <w:t>wytłuszczonym drukiem i kursywą</w:t>
            </w:r>
            <w:r w:rsidRPr="00465573">
              <w:t xml:space="preserve">. Fragmenty tekstu, które zostały skreślone, zaznacza się za pomocą symbolu ▌ lub przekreśla. Zmianę brzmienia zaznacza się przez wyróżnienie nowego tekstu </w:t>
            </w:r>
            <w:r w:rsidRPr="00465573">
              <w:rPr>
                <w:b/>
                <w:i/>
              </w:rPr>
              <w:t>wytłuszczonym drukiem i kursywą</w:t>
            </w:r>
            <w:r w:rsidRPr="00465573">
              <w:t xml:space="preserve"> i usunięcie lub przekreślenie zastąpionego tekstu. </w:t>
            </w:r>
          </w:p>
          <w:p w14:paraId="664CF44C" w14:textId="77777777" w:rsidR="004D7DA0" w:rsidRPr="00465573" w:rsidRDefault="00D10421" w:rsidP="003506ED">
            <w:pPr>
              <w:pStyle w:val="Lgendestandard"/>
            </w:pPr>
            <w:r w:rsidRPr="00465573">
              <w:t>Tytułem wyjątku nie zaznacza się zmian o charakterze ściśle technicznym wprowadzonych przez służby w celu opracowania końcowej wersji tekstu.</w:t>
            </w:r>
          </w:p>
          <w:p w14:paraId="3144F7DA" w14:textId="77777777" w:rsidR="004D7DA0" w:rsidRPr="00465573" w:rsidRDefault="004D7DA0" w:rsidP="0069092A">
            <w:pPr>
              <w:pStyle w:val="Lgendestandard"/>
            </w:pPr>
          </w:p>
        </w:tc>
      </w:tr>
    </w:tbl>
    <w:p w14:paraId="1F66247A" w14:textId="77777777" w:rsidR="004D7DA0" w:rsidRPr="00465573" w:rsidRDefault="004D7DA0" w:rsidP="00894923"/>
    <w:p w14:paraId="2C92277A" w14:textId="77777777" w:rsidR="00B85286" w:rsidRPr="00465573" w:rsidRDefault="00B85286" w:rsidP="00420FCD">
      <w:pPr>
        <w:widowControl/>
        <w:tabs>
          <w:tab w:val="center" w:pos="4677"/>
        </w:tabs>
      </w:pPr>
    </w:p>
    <w:p w14:paraId="7E012DE9" w14:textId="77777777" w:rsidR="00B85286" w:rsidRPr="00465573" w:rsidRDefault="00D10421">
      <w:pPr>
        <w:pStyle w:val="TOCHeading"/>
      </w:pPr>
      <w:r w:rsidRPr="00465573">
        <w:br w:type="page"/>
        <w:t>SPIS TREŚCI</w:t>
      </w:r>
    </w:p>
    <w:p w14:paraId="0E4B4580" w14:textId="77777777" w:rsidR="00B85286" w:rsidRPr="00465573" w:rsidRDefault="00D10421">
      <w:pPr>
        <w:pStyle w:val="TOCPage"/>
      </w:pPr>
      <w:r w:rsidRPr="00465573">
        <w:t>Strona</w:t>
      </w:r>
    </w:p>
    <w:p w14:paraId="0BBA425A" w14:textId="493E0E9F" w:rsidR="00D10421" w:rsidRDefault="00D1042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65573">
        <w:rPr>
          <w:b/>
        </w:rPr>
        <w:fldChar w:fldCharType="begin"/>
      </w:r>
      <w:r w:rsidRPr="00465573">
        <w:rPr>
          <w:b/>
        </w:rPr>
        <w:instrText xml:space="preserve"> TOC \t "PageHeading</w:instrText>
      </w:r>
      <w:r w:rsidR="00A44148">
        <w:rPr>
          <w:b/>
        </w:rPr>
        <w:instrText>;</w:instrText>
      </w:r>
      <w:r w:rsidRPr="00465573">
        <w:rPr>
          <w:b/>
        </w:rPr>
        <w:instrText xml:space="preserve">1" </w:instrText>
      </w:r>
      <w:r w:rsidRPr="00465573">
        <w:rPr>
          <w:b/>
        </w:rPr>
        <w:fldChar w:fldCharType="separate"/>
      </w:r>
      <w:r>
        <w:rPr>
          <w:noProof/>
        </w:rPr>
        <w:t>PROJEKT REZOLUCJI USTAWODAWCZEJ PARLAMENTU EUROPEJSKIEGO</w:t>
      </w:r>
      <w:r>
        <w:rPr>
          <w:noProof/>
        </w:rPr>
        <w:tab/>
      </w:r>
      <w:r>
        <w:rPr>
          <w:noProof/>
        </w:rPr>
        <w:fldChar w:fldCharType="begin"/>
      </w:r>
      <w:r>
        <w:rPr>
          <w:noProof/>
        </w:rPr>
        <w:instrText xml:space="preserve"> PAGEREF _Toc231811850 \h </w:instrText>
      </w:r>
      <w:r>
        <w:rPr>
          <w:noProof/>
        </w:rPr>
      </w:r>
      <w:r>
        <w:rPr>
          <w:noProof/>
        </w:rPr>
        <w:fldChar w:fldCharType="separate"/>
      </w:r>
      <w:r>
        <w:rPr>
          <w:noProof/>
        </w:rPr>
        <w:t>5</w:t>
      </w:r>
      <w:r>
        <w:rPr>
          <w:noProof/>
        </w:rPr>
        <w:fldChar w:fldCharType="end"/>
      </w:r>
    </w:p>
    <w:p w14:paraId="75FB00B7" w14:textId="03901EDC" w:rsidR="00BD0A00" w:rsidRPr="00465573" w:rsidRDefault="00D10421" w:rsidP="005A376D">
      <w:r w:rsidRPr="00465573">
        <w:rPr>
          <w:b/>
        </w:rPr>
        <w:fldChar w:fldCharType="end"/>
      </w:r>
    </w:p>
    <w:p w14:paraId="39576531" w14:textId="77777777" w:rsidR="00B85286" w:rsidRPr="00465573" w:rsidRDefault="00D10421">
      <w:pPr>
        <w:pStyle w:val="PageHeading"/>
      </w:pPr>
      <w:r w:rsidRPr="00465573">
        <w:br w:type="page"/>
      </w:r>
      <w:r w:rsidRPr="00465573">
        <w:br w:type="page"/>
      </w:r>
      <w:bookmarkStart w:id="0" w:name="_Toc231811850"/>
      <w:r w:rsidRPr="00465573">
        <w:t>PROJEKT REZOLUCJI USTAWODAWCZEJ PARLAMENTU EUROPEJSKIEGO</w:t>
      </w:r>
      <w:bookmarkEnd w:id="0"/>
    </w:p>
    <w:p w14:paraId="68D1D440" w14:textId="77777777" w:rsidR="00B85286" w:rsidRPr="00465573" w:rsidRDefault="00D10421">
      <w:pPr>
        <w:pStyle w:val="NormalBold"/>
      </w:pPr>
      <w:r w:rsidRPr="00465573">
        <w:t xml:space="preserve">w sprawie projektu dyrektywy Rady zmieniającej dyrektywę (UE) 2015/637 w sprawie środków koordynacji i współpracy mających ułatwić </w:t>
      </w:r>
      <w:r w:rsidRPr="00465573">
        <w:t>ochronę konsularną niereprezentowanych obywateli Unii w państwach trzecich oraz dyrektywę (UE) 2019/997 ustanawiającą unijny tymczasowy dokument podróży</w:t>
      </w:r>
    </w:p>
    <w:p w14:paraId="54C89814" w14:textId="77777777" w:rsidR="00B85286" w:rsidRPr="00465573" w:rsidRDefault="00D10421">
      <w:pPr>
        <w:pStyle w:val="NormalBold12a"/>
      </w:pPr>
      <w:r w:rsidRPr="00465573">
        <w:t>(COM(2023)0930 – C10</w:t>
      </w:r>
      <w:r w:rsidRPr="00465573">
        <w:noBreakHyphen/>
        <w:t>0027/2026 – 2023/0441(CNS))</w:t>
      </w:r>
    </w:p>
    <w:p w14:paraId="2E7F28A2" w14:textId="77777777" w:rsidR="00B85286" w:rsidRPr="00465573" w:rsidRDefault="00D10421" w:rsidP="005A376D">
      <w:pPr>
        <w:pStyle w:val="NormalBold"/>
      </w:pPr>
      <w:r w:rsidRPr="00465573">
        <w:t>(Specjalna procedura ustawodawcza – konsultacja)</w:t>
      </w:r>
    </w:p>
    <w:p w14:paraId="5F46A1DF" w14:textId="77777777" w:rsidR="00B85286" w:rsidRPr="00465573" w:rsidRDefault="00D10421">
      <w:pPr>
        <w:pStyle w:val="EPComma"/>
      </w:pPr>
      <w:r w:rsidRPr="00465573">
        <w:rPr>
          <w:i/>
        </w:rPr>
        <w:t>Parlament Europejski</w:t>
      </w:r>
      <w:r w:rsidRPr="00465573">
        <w:t>,</w:t>
      </w:r>
    </w:p>
    <w:p w14:paraId="33BCCBBE" w14:textId="77777777" w:rsidR="00B85286" w:rsidRPr="00465573" w:rsidRDefault="00D10421">
      <w:pPr>
        <w:pStyle w:val="NormalHanging12a"/>
      </w:pPr>
      <w:r w:rsidRPr="00465573">
        <w:t>–</w:t>
      </w:r>
      <w:r w:rsidRPr="00465573">
        <w:tab/>
        <w:t>uwzględniając projekt Rady (05760/2026),</w:t>
      </w:r>
    </w:p>
    <w:p w14:paraId="6CE108CB" w14:textId="77777777" w:rsidR="00B85286" w:rsidRPr="00465573" w:rsidRDefault="00D10421">
      <w:pPr>
        <w:pStyle w:val="NormalHanging12a"/>
      </w:pPr>
      <w:r w:rsidRPr="00465573">
        <w:t>–</w:t>
      </w:r>
      <w:r w:rsidRPr="00465573">
        <w:tab/>
        <w:t>uwzględniając art. 23 ust. 2 Traktatu o funkcjonowaniu Unii Europejskiej, zgodnie z którym Rada skonsultowała się z Parlamentem (C10</w:t>
      </w:r>
      <w:r w:rsidRPr="00465573">
        <w:noBreakHyphen/>
        <w:t>0027/2026),</w:t>
      </w:r>
    </w:p>
    <w:p w14:paraId="101B4C9C" w14:textId="77777777" w:rsidR="00B85286" w:rsidRPr="00465573" w:rsidRDefault="00D10421">
      <w:pPr>
        <w:pStyle w:val="NormalHanging12a"/>
      </w:pPr>
      <w:r w:rsidRPr="00465573">
        <w:t>–</w:t>
      </w:r>
      <w:r w:rsidRPr="00465573">
        <w:tab/>
        <w:t>uwzględniając art. 84 Regulaminu,</w:t>
      </w:r>
    </w:p>
    <w:p w14:paraId="0256AFB4" w14:textId="77777777" w:rsidR="008B06AE" w:rsidRPr="00465573" w:rsidRDefault="00D10421" w:rsidP="008B06AE">
      <w:pPr>
        <w:pStyle w:val="NormalHanging12a"/>
      </w:pPr>
      <w:r w:rsidRPr="00465573">
        <w:t>–</w:t>
      </w:r>
      <w:r w:rsidRPr="00465573">
        <w:tab/>
        <w:t>uwzględniając opinię przedstawioną przez Komisję Spraw Zagranicznych,</w:t>
      </w:r>
    </w:p>
    <w:p w14:paraId="529F3440" w14:textId="77777777" w:rsidR="008B06AE" w:rsidRPr="00465573" w:rsidRDefault="00D10421" w:rsidP="008B06AE">
      <w:pPr>
        <w:pStyle w:val="NormalHanging12a"/>
      </w:pPr>
      <w:r w:rsidRPr="00465573">
        <w:t>–</w:t>
      </w:r>
      <w:r w:rsidRPr="00465573">
        <w:tab/>
        <w:t>uwzględniając sprawozdanie Komisji Wolności Obywatelskich, Sprawiedliwości i Spraw Wewnętrznych (A10-0000/2026),</w:t>
      </w:r>
    </w:p>
    <w:p w14:paraId="40A46D5E" w14:textId="77777777" w:rsidR="00B85286" w:rsidRPr="00465573" w:rsidRDefault="00D10421">
      <w:pPr>
        <w:pStyle w:val="NormalHanging12a"/>
      </w:pPr>
      <w:r w:rsidRPr="00465573">
        <w:t>1.</w:t>
      </w:r>
      <w:r w:rsidRPr="00465573">
        <w:tab/>
        <w:t>zatwierdza po poprawkach wniosek Komisji;</w:t>
      </w:r>
    </w:p>
    <w:p w14:paraId="7F049220" w14:textId="47096EBC" w:rsidR="00B85286" w:rsidRPr="00465573" w:rsidRDefault="00D10421">
      <w:pPr>
        <w:pStyle w:val="NormalHanging12a"/>
      </w:pPr>
      <w:r w:rsidRPr="00465573">
        <w:t>2.</w:t>
      </w:r>
      <w:r w:rsidRPr="00465573">
        <w:tab/>
        <w:t>zwraca się do Komisji o odpowiednią zmianę jej wniosku, zgodnie z</w:t>
      </w:r>
      <w:r w:rsidR="00A44148">
        <w:t> </w:t>
      </w:r>
      <w:r w:rsidRPr="00465573">
        <w:t>art.</w:t>
      </w:r>
      <w:r w:rsidR="00A44148">
        <w:t> </w:t>
      </w:r>
      <w:r w:rsidRPr="00465573">
        <w:t>293 ust.</w:t>
      </w:r>
      <w:r w:rsidR="00A44148">
        <w:t> </w:t>
      </w:r>
      <w:r w:rsidRPr="00465573">
        <w:t>2 Traktatu o funkcjonowaniu Unii Europejskiej;</w:t>
      </w:r>
    </w:p>
    <w:p w14:paraId="6D66D3CD" w14:textId="77777777" w:rsidR="00B85286" w:rsidRPr="00465573" w:rsidRDefault="00D10421">
      <w:pPr>
        <w:pStyle w:val="NormalHanging12a"/>
      </w:pPr>
      <w:r w:rsidRPr="00465573">
        <w:t>3.</w:t>
      </w:r>
      <w:r w:rsidRPr="00465573">
        <w:tab/>
        <w:t>zwraca się do Rady o poinformowanie go, jeśli uzna ona za stosowne odejście od tekstu przyjętego przez Parlament;</w:t>
      </w:r>
    </w:p>
    <w:p w14:paraId="1CD85B2F" w14:textId="77777777" w:rsidR="00B85286" w:rsidRPr="00465573" w:rsidRDefault="00D10421">
      <w:pPr>
        <w:pStyle w:val="NormalHanging12a"/>
      </w:pPr>
      <w:r w:rsidRPr="00465573">
        <w:t>4.</w:t>
      </w:r>
      <w:r w:rsidRPr="00465573">
        <w:tab/>
        <w:t>zwraca się do Rady o ponowne skonsultowanie się z Parlamentem, jeśli uzna ona za stosowne wprowadzenie znaczących zmian do wniosku Komisji;</w:t>
      </w:r>
    </w:p>
    <w:p w14:paraId="332EC95B" w14:textId="2D1822EC" w:rsidR="00B85286" w:rsidRPr="00465573" w:rsidRDefault="00D10421">
      <w:pPr>
        <w:pStyle w:val="NormalHanging12a"/>
      </w:pPr>
      <w:r w:rsidRPr="00465573">
        <w:t>5.</w:t>
      </w:r>
      <w:r w:rsidRPr="00465573">
        <w:tab/>
        <w:t>zobowiązuje swoją przewodniczącą do przekazania stanowiska Parlamentu Radzie i</w:t>
      </w:r>
      <w:r w:rsidR="00A44148">
        <w:t> </w:t>
      </w:r>
      <w:r w:rsidRPr="00465573">
        <w:t>Komisji oraz parlamentom narodowym.</w:t>
      </w:r>
    </w:p>
    <w:p w14:paraId="24EF7324" w14:textId="77777777" w:rsidR="00972165" w:rsidRPr="00465573" w:rsidRDefault="00972165" w:rsidP="00972165"/>
    <w:p w14:paraId="1120DFB5" w14:textId="77777777" w:rsidR="008F6E1E" w:rsidRPr="00465573" w:rsidRDefault="00D10421" w:rsidP="008F6E1E">
      <w:pPr>
        <w:pStyle w:val="AMNumberTabs0"/>
        <w:keepNext/>
      </w:pPr>
      <w:r w:rsidRPr="00465573">
        <w:rPr>
          <w:rStyle w:val="HideTWBExt"/>
          <w:b w:val="0"/>
        </w:rPr>
        <w:t>&lt;RepeatBlock-Amend&gt;&lt;Amend&gt;</w:t>
      </w:r>
      <w:r w:rsidRPr="00465573">
        <w:t>Poprawka</w:t>
      </w:r>
      <w:r w:rsidRPr="00465573">
        <w:tab/>
      </w:r>
      <w:r w:rsidRPr="00465573">
        <w:tab/>
      </w:r>
      <w:r w:rsidRPr="00465573">
        <w:rPr>
          <w:rStyle w:val="HideTWBExt"/>
          <w:b w:val="0"/>
        </w:rPr>
        <w:t>&lt;NumAm&gt;</w:t>
      </w:r>
      <w:r w:rsidRPr="00465573">
        <w:t>1</w:t>
      </w:r>
      <w:r w:rsidRPr="00465573">
        <w:rPr>
          <w:rStyle w:val="HideTWBExt"/>
          <w:b w:val="0"/>
        </w:rPr>
        <w:t>&lt;/NumAm&gt;</w:t>
      </w:r>
    </w:p>
    <w:p w14:paraId="3532DC00"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7B2EBD25" w14:textId="77777777" w:rsidR="008F6E1E" w:rsidRPr="00465573" w:rsidRDefault="00D10421" w:rsidP="008F6E1E">
      <w:pPr>
        <w:pStyle w:val="NormalBold"/>
      </w:pPr>
      <w:r w:rsidRPr="00465573">
        <w:rPr>
          <w:rStyle w:val="HideTWBExt"/>
          <w:b w:val="0"/>
        </w:rPr>
        <w:t>&lt;Article&gt;</w:t>
      </w:r>
      <w:r w:rsidRPr="00465573">
        <w:t>Motyw 2</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6C1EA283" w14:textId="77777777" w:rsidTr="008F6E1E">
        <w:trPr>
          <w:jc w:val="center"/>
        </w:trPr>
        <w:tc>
          <w:tcPr>
            <w:tcW w:w="9752" w:type="dxa"/>
            <w:gridSpan w:val="2"/>
          </w:tcPr>
          <w:p w14:paraId="4B1B29C7" w14:textId="77777777" w:rsidR="008F6E1E" w:rsidRPr="00465573" w:rsidRDefault="008F6E1E">
            <w:pPr>
              <w:keepNext/>
            </w:pPr>
          </w:p>
        </w:tc>
      </w:tr>
      <w:tr w:rsidR="00727A4C" w:rsidRPr="00465573" w14:paraId="085D1020" w14:textId="77777777" w:rsidTr="008F6E1E">
        <w:trPr>
          <w:jc w:val="center"/>
        </w:trPr>
        <w:tc>
          <w:tcPr>
            <w:tcW w:w="4876" w:type="dxa"/>
            <w:hideMark/>
          </w:tcPr>
          <w:p w14:paraId="6E4D7904" w14:textId="77777777" w:rsidR="008F6E1E" w:rsidRPr="00465573" w:rsidRDefault="00D10421">
            <w:pPr>
              <w:pStyle w:val="ColumnHeading"/>
              <w:keepNext/>
            </w:pPr>
            <w:r w:rsidRPr="00465573">
              <w:t>Tekst proponowany przez Radę</w:t>
            </w:r>
          </w:p>
        </w:tc>
        <w:tc>
          <w:tcPr>
            <w:tcW w:w="4876" w:type="dxa"/>
            <w:hideMark/>
          </w:tcPr>
          <w:p w14:paraId="2D28915B" w14:textId="77777777" w:rsidR="008F6E1E" w:rsidRPr="00465573" w:rsidRDefault="00D10421">
            <w:pPr>
              <w:pStyle w:val="ColumnHeading"/>
              <w:keepNext/>
            </w:pPr>
            <w:r w:rsidRPr="00465573">
              <w:t>Poprawka</w:t>
            </w:r>
          </w:p>
        </w:tc>
      </w:tr>
      <w:tr w:rsidR="00727A4C" w:rsidRPr="00465573" w14:paraId="2AC0F76B" w14:textId="77777777" w:rsidTr="008F6E1E">
        <w:trPr>
          <w:jc w:val="center"/>
        </w:trPr>
        <w:tc>
          <w:tcPr>
            <w:tcW w:w="4876" w:type="dxa"/>
            <w:hideMark/>
          </w:tcPr>
          <w:p w14:paraId="75405AB6" w14:textId="77777777" w:rsidR="008F6E1E" w:rsidRPr="00465573" w:rsidRDefault="00D10421">
            <w:pPr>
              <w:pStyle w:val="Normal6"/>
            </w:pPr>
            <w:r w:rsidRPr="00465573">
              <w:t>(2)</w:t>
            </w:r>
            <w:r w:rsidRPr="00465573">
              <w:tab/>
              <w:t xml:space="preserve">Częstotliwość występowania i skala kryzysów skutkujących wnioskami o ochronę konsularną składanymi przez </w:t>
            </w:r>
            <w:r w:rsidRPr="00465573">
              <w:t>niereprezentowanych obywateli są coraz większe</w:t>
            </w:r>
            <w:r w:rsidRPr="00465573">
              <w:rPr>
                <w:b/>
                <w:i/>
              </w:rPr>
              <w:t>. Opierając się na wnioskach z tych doświadczeń oraz dążąc do uproszczenia procedur dla niereprezentowanych obywateli i organów konsularnych</w:t>
            </w:r>
            <w:r w:rsidRPr="00465573">
              <w:t xml:space="preserve">, </w:t>
            </w:r>
            <w:r w:rsidRPr="00465573">
              <w:rPr>
                <w:b/>
                <w:i/>
              </w:rPr>
              <w:t>należy uaktualnić i usprawnić przepisy i procedury określone w dyrektywie (UE) 2015/637, aby zwiększyć skuteczność zapewniania ochrony konsularnej niereprezentowanych obywateli Unii, w szczególności w sytuacjach kryzysowych. Należy jak najlepiej wykorzystać zasoby dostępne na szczeblu państw członkowskich i Unii, zarówno n</w:t>
            </w:r>
            <w:r w:rsidRPr="00465573">
              <w:rPr>
                <w:b/>
                <w:i/>
              </w:rPr>
              <w:t>a poziomie lokalnym w państwach trzecich, jak i na poziomie stolic.</w:t>
            </w:r>
          </w:p>
        </w:tc>
        <w:tc>
          <w:tcPr>
            <w:tcW w:w="4876" w:type="dxa"/>
            <w:hideMark/>
          </w:tcPr>
          <w:p w14:paraId="40E4F612" w14:textId="77777777" w:rsidR="008F6E1E" w:rsidRPr="00465573" w:rsidRDefault="00D10421">
            <w:pPr>
              <w:pStyle w:val="Normal6"/>
              <w:rPr>
                <w:szCs w:val="24"/>
              </w:rPr>
            </w:pPr>
            <w:r w:rsidRPr="00465573">
              <w:t>(2)</w:t>
            </w:r>
            <w:r w:rsidRPr="00465573">
              <w:tab/>
              <w:t xml:space="preserve">Częstotliwość występowania i skala </w:t>
            </w:r>
            <w:r w:rsidRPr="00465573">
              <w:rPr>
                <w:b/>
                <w:i/>
              </w:rPr>
              <w:t>wszelkiego rodzaju</w:t>
            </w:r>
            <w:r w:rsidRPr="00465573">
              <w:t xml:space="preserve"> kryzysów skutkujących wnioskami o ochronę konsularną składanymi przez niereprezentowanych obywateli są coraz większe, </w:t>
            </w:r>
            <w:r w:rsidRPr="00465573">
              <w:rPr>
                <w:b/>
                <w:i/>
              </w:rPr>
              <w:t xml:space="preserve">co ma </w:t>
            </w:r>
            <w:r w:rsidRPr="00465573">
              <w:rPr>
                <w:b/>
                <w:i/>
              </w:rPr>
              <w:t>bezpośredni wpływ</w:t>
            </w:r>
            <w:r w:rsidRPr="00465573">
              <w:t xml:space="preserve"> na </w:t>
            </w:r>
            <w:r w:rsidRPr="00465573">
              <w:rPr>
                <w:b/>
                <w:i/>
              </w:rPr>
              <w:t>obywateli</w:t>
            </w:r>
            <w:r w:rsidRPr="00465573">
              <w:t xml:space="preserve"> Unii </w:t>
            </w:r>
            <w:r w:rsidRPr="00465573">
              <w:rPr>
                <w:b/>
                <w:i/>
              </w:rPr>
              <w:t>mieszkających</w:t>
            </w:r>
            <w:r w:rsidRPr="00465573">
              <w:t xml:space="preserve"> na </w:t>
            </w:r>
            <w:r w:rsidRPr="00465573">
              <w:rPr>
                <w:b/>
                <w:i/>
              </w:rPr>
              <w:t>stałe lub czasowo przebywających za granicą</w:t>
            </w:r>
            <w:r w:rsidRPr="00465573">
              <w:t>.</w:t>
            </w:r>
            <w:r w:rsidRPr="00465573">
              <w:rPr>
                <w:b/>
                <w:i/>
              </w:rPr>
              <w:t xml:space="preserve"> </w:t>
            </w:r>
          </w:p>
        </w:tc>
      </w:tr>
    </w:tbl>
    <w:p w14:paraId="47E08668"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0B912903" w14:textId="77777777" w:rsidR="008F6E1E" w:rsidRPr="00465573" w:rsidRDefault="00D10421" w:rsidP="008F6E1E">
      <w:pPr>
        <w:rPr>
          <w:szCs w:val="24"/>
        </w:rPr>
      </w:pPr>
      <w:r w:rsidRPr="00465573">
        <w:rPr>
          <w:rStyle w:val="HideTWBExt"/>
        </w:rPr>
        <w:t>&lt;/Amend&gt;</w:t>
      </w:r>
    </w:p>
    <w:p w14:paraId="5ADF1AC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w:t>
      </w:r>
      <w:r w:rsidRPr="00465573">
        <w:rPr>
          <w:rStyle w:val="HideTWBExt"/>
          <w:b w:val="0"/>
        </w:rPr>
        <w:t>&lt;/NumAm&gt;</w:t>
      </w:r>
    </w:p>
    <w:p w14:paraId="3C131118"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4283A687" w14:textId="77777777" w:rsidR="008F6E1E" w:rsidRPr="00465573" w:rsidRDefault="00D10421" w:rsidP="008F6E1E">
      <w:pPr>
        <w:pStyle w:val="NormalBold"/>
      </w:pPr>
      <w:r w:rsidRPr="00465573">
        <w:rPr>
          <w:rStyle w:val="HideTWBExt"/>
          <w:b w:val="0"/>
        </w:rPr>
        <w:t>&lt;Article&gt;</w:t>
      </w:r>
      <w:r w:rsidRPr="00465573">
        <w:t>Motyw 2 a (nowy)</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223EDEFC" w14:textId="77777777" w:rsidTr="008F6E1E">
        <w:trPr>
          <w:jc w:val="center"/>
        </w:trPr>
        <w:tc>
          <w:tcPr>
            <w:tcW w:w="9752" w:type="dxa"/>
            <w:gridSpan w:val="2"/>
          </w:tcPr>
          <w:p w14:paraId="4F985698" w14:textId="77777777" w:rsidR="008F6E1E" w:rsidRPr="00465573" w:rsidRDefault="008F6E1E">
            <w:pPr>
              <w:keepNext/>
            </w:pPr>
          </w:p>
        </w:tc>
      </w:tr>
      <w:tr w:rsidR="00727A4C" w:rsidRPr="00465573" w14:paraId="29BBFEB1" w14:textId="77777777" w:rsidTr="008F6E1E">
        <w:trPr>
          <w:jc w:val="center"/>
        </w:trPr>
        <w:tc>
          <w:tcPr>
            <w:tcW w:w="4876" w:type="dxa"/>
            <w:hideMark/>
          </w:tcPr>
          <w:p w14:paraId="60FD3440" w14:textId="77777777" w:rsidR="008F6E1E" w:rsidRPr="00465573" w:rsidRDefault="00D10421">
            <w:pPr>
              <w:pStyle w:val="ColumnHeading"/>
              <w:keepNext/>
            </w:pPr>
            <w:r w:rsidRPr="00465573">
              <w:t>Tekst proponowany przez Radę</w:t>
            </w:r>
          </w:p>
        </w:tc>
        <w:tc>
          <w:tcPr>
            <w:tcW w:w="4876" w:type="dxa"/>
            <w:hideMark/>
          </w:tcPr>
          <w:p w14:paraId="6CCA58C2" w14:textId="77777777" w:rsidR="008F6E1E" w:rsidRPr="00465573" w:rsidRDefault="00D10421">
            <w:pPr>
              <w:pStyle w:val="ColumnHeading"/>
              <w:keepNext/>
            </w:pPr>
            <w:r w:rsidRPr="00465573">
              <w:t>Poprawka</w:t>
            </w:r>
          </w:p>
        </w:tc>
      </w:tr>
      <w:tr w:rsidR="00727A4C" w:rsidRPr="00465573" w14:paraId="632FAA72" w14:textId="77777777" w:rsidTr="008F6E1E">
        <w:trPr>
          <w:jc w:val="center"/>
        </w:trPr>
        <w:tc>
          <w:tcPr>
            <w:tcW w:w="4876" w:type="dxa"/>
          </w:tcPr>
          <w:p w14:paraId="2C269BA7" w14:textId="77777777" w:rsidR="008F6E1E" w:rsidRPr="00465573" w:rsidRDefault="008F6E1E">
            <w:pPr>
              <w:pStyle w:val="Normal6"/>
            </w:pPr>
          </w:p>
        </w:tc>
        <w:tc>
          <w:tcPr>
            <w:tcW w:w="4876" w:type="dxa"/>
            <w:hideMark/>
          </w:tcPr>
          <w:p w14:paraId="602E16DB" w14:textId="77777777" w:rsidR="008F6E1E" w:rsidRPr="00465573" w:rsidRDefault="00D10421">
            <w:pPr>
              <w:pStyle w:val="Normal6"/>
              <w:rPr>
                <w:szCs w:val="24"/>
              </w:rPr>
            </w:pPr>
            <w:r w:rsidRPr="00465573">
              <w:rPr>
                <w:b/>
                <w:i/>
              </w:rPr>
              <w:t>(2a)</w:t>
            </w:r>
            <w:r w:rsidRPr="00465573">
              <w:rPr>
                <w:b/>
                <w:i/>
              </w:rPr>
              <w:tab/>
              <w:t xml:space="preserve">W oparciu o niedawne przykłady skutecznego zarządzania kryzysami i sytuacjami wyjątkowymi przez państwa członkowskie, reprezentowane lub nie, przy wsparciu delegatur Unii, Unijnego Mechanizmu </w:t>
            </w:r>
            <w:r w:rsidRPr="00465573">
              <w:rPr>
                <w:b/>
                <w:i/>
              </w:rPr>
              <w:t xml:space="preserve">Ochrony Ludności i innych organów Unii, należy zaktualizować dyrektywę (UE) 2015/637, aby odzwierciedlić narzędzia koordynacji, które zostały skutecznie wdrożone od czasu jej wejścia w życie, i potrzeby, które pojawiły się od tego czasu, oraz zapewnić im niezbędną podstawę prawną. </w:t>
            </w:r>
          </w:p>
        </w:tc>
      </w:tr>
    </w:tbl>
    <w:p w14:paraId="36AABDEB"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4F44A66E" w14:textId="77777777" w:rsidR="008F6E1E" w:rsidRPr="00465573" w:rsidRDefault="00D10421" w:rsidP="008F6E1E">
      <w:pPr>
        <w:rPr>
          <w:szCs w:val="24"/>
        </w:rPr>
      </w:pPr>
      <w:r w:rsidRPr="00465573">
        <w:rPr>
          <w:rStyle w:val="HideTWBExt"/>
        </w:rPr>
        <w:t>&lt;/Amend&gt;</w:t>
      </w:r>
    </w:p>
    <w:p w14:paraId="17B19D6F"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3</w:t>
      </w:r>
      <w:r w:rsidRPr="00465573">
        <w:rPr>
          <w:rStyle w:val="HideTWBExt"/>
          <w:b w:val="0"/>
        </w:rPr>
        <w:t>&lt;/NumAm&gt;</w:t>
      </w:r>
    </w:p>
    <w:p w14:paraId="13F16C24"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2FCE5920" w14:textId="77777777" w:rsidR="008F6E1E" w:rsidRPr="00465573" w:rsidRDefault="00D10421" w:rsidP="008F6E1E">
      <w:pPr>
        <w:pStyle w:val="NormalBold"/>
      </w:pPr>
      <w:r w:rsidRPr="00465573">
        <w:rPr>
          <w:rStyle w:val="HideTWBExt"/>
          <w:b w:val="0"/>
        </w:rPr>
        <w:t>&lt;Article&gt;</w:t>
      </w:r>
      <w:r w:rsidRPr="00465573">
        <w:t>Motyw 2 b (nowy)</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55FB01B2" w14:textId="77777777" w:rsidTr="008F6E1E">
        <w:trPr>
          <w:jc w:val="center"/>
        </w:trPr>
        <w:tc>
          <w:tcPr>
            <w:tcW w:w="9752" w:type="dxa"/>
            <w:gridSpan w:val="2"/>
          </w:tcPr>
          <w:p w14:paraId="1A3DF55F" w14:textId="77777777" w:rsidR="008F6E1E" w:rsidRPr="00465573" w:rsidRDefault="008F6E1E">
            <w:pPr>
              <w:keepNext/>
            </w:pPr>
          </w:p>
        </w:tc>
      </w:tr>
      <w:tr w:rsidR="00727A4C" w:rsidRPr="00465573" w14:paraId="6C5A75C2" w14:textId="77777777" w:rsidTr="008F6E1E">
        <w:trPr>
          <w:jc w:val="center"/>
        </w:trPr>
        <w:tc>
          <w:tcPr>
            <w:tcW w:w="4876" w:type="dxa"/>
            <w:hideMark/>
          </w:tcPr>
          <w:p w14:paraId="197CEEBF" w14:textId="77777777" w:rsidR="008F6E1E" w:rsidRPr="00465573" w:rsidRDefault="00D10421">
            <w:pPr>
              <w:pStyle w:val="ColumnHeading"/>
              <w:keepNext/>
            </w:pPr>
            <w:r w:rsidRPr="00465573">
              <w:t>Tekst proponowany przez Radę</w:t>
            </w:r>
          </w:p>
        </w:tc>
        <w:tc>
          <w:tcPr>
            <w:tcW w:w="4876" w:type="dxa"/>
            <w:hideMark/>
          </w:tcPr>
          <w:p w14:paraId="68DFCA22" w14:textId="77777777" w:rsidR="008F6E1E" w:rsidRPr="00465573" w:rsidRDefault="00D10421">
            <w:pPr>
              <w:pStyle w:val="ColumnHeading"/>
              <w:keepNext/>
            </w:pPr>
            <w:r w:rsidRPr="00465573">
              <w:t>Poprawka</w:t>
            </w:r>
          </w:p>
        </w:tc>
      </w:tr>
      <w:tr w:rsidR="00727A4C" w:rsidRPr="00465573" w14:paraId="7BAC4322" w14:textId="77777777" w:rsidTr="008F6E1E">
        <w:trPr>
          <w:jc w:val="center"/>
        </w:trPr>
        <w:tc>
          <w:tcPr>
            <w:tcW w:w="4876" w:type="dxa"/>
          </w:tcPr>
          <w:p w14:paraId="65647388" w14:textId="77777777" w:rsidR="008F6E1E" w:rsidRPr="00465573" w:rsidRDefault="008F6E1E">
            <w:pPr>
              <w:pStyle w:val="Normal6"/>
            </w:pPr>
          </w:p>
        </w:tc>
        <w:tc>
          <w:tcPr>
            <w:tcW w:w="4876" w:type="dxa"/>
            <w:hideMark/>
          </w:tcPr>
          <w:p w14:paraId="59B12383" w14:textId="77777777" w:rsidR="008F6E1E" w:rsidRPr="00465573" w:rsidRDefault="00D10421">
            <w:pPr>
              <w:pStyle w:val="Normal6"/>
              <w:rPr>
                <w:szCs w:val="24"/>
              </w:rPr>
            </w:pPr>
            <w:r w:rsidRPr="00465573">
              <w:rPr>
                <w:b/>
                <w:i/>
              </w:rPr>
              <w:t>(2b)</w:t>
            </w:r>
            <w:r w:rsidRPr="00465573">
              <w:rPr>
                <w:b/>
                <w:i/>
              </w:rPr>
              <w:tab/>
              <w:t xml:space="preserve">W celu </w:t>
            </w:r>
            <w:r w:rsidRPr="00465573">
              <w:rPr>
                <w:b/>
                <w:i/>
              </w:rPr>
              <w:t>uproszczenia procedur dla niereprezentowanych obywateli i organów konsularnych, poprawy skuteczności udzielania ochrony konsularnej, w szczególności w sytuacjach kryzysowych, oraz wzmocnienia zdolności reagowania Unii Europejskiej należy również zaktualizować i usprawnić przepisy i procedury określone w dyrektywie (UE) 2015/637. Należy jak najlepiej wykorzystać zasoby dostępne na szczeblu państw członkowskich i Unii, zarówno na poziomie lokalnym w państwach trzecich, jak i na poziomie stolic.</w:t>
            </w:r>
          </w:p>
        </w:tc>
      </w:tr>
    </w:tbl>
    <w:p w14:paraId="1A987ACC"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6AB98EF" w14:textId="77777777" w:rsidR="008F6E1E" w:rsidRPr="00465573" w:rsidRDefault="00D10421" w:rsidP="008F6E1E">
      <w:pPr>
        <w:rPr>
          <w:szCs w:val="24"/>
        </w:rPr>
      </w:pPr>
      <w:r w:rsidRPr="00465573">
        <w:rPr>
          <w:rStyle w:val="HideTWBExt"/>
        </w:rPr>
        <w:t>&lt;/Amend&gt;</w:t>
      </w:r>
    </w:p>
    <w:p w14:paraId="6016E4D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4</w:t>
      </w:r>
      <w:r w:rsidRPr="00465573">
        <w:rPr>
          <w:rStyle w:val="HideTWBExt"/>
          <w:b w:val="0"/>
        </w:rPr>
        <w:t>&lt;/NumAm&gt;</w:t>
      </w:r>
    </w:p>
    <w:p w14:paraId="6955C1AD"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19F4052F" w14:textId="77777777" w:rsidR="008F6E1E" w:rsidRPr="00465573" w:rsidRDefault="00D10421" w:rsidP="008F6E1E">
      <w:pPr>
        <w:pStyle w:val="NormalBold"/>
      </w:pPr>
      <w:r w:rsidRPr="00465573">
        <w:rPr>
          <w:rStyle w:val="HideTWBExt"/>
          <w:b w:val="0"/>
        </w:rPr>
        <w:t>&lt;Article&gt;</w:t>
      </w:r>
      <w:r w:rsidRPr="00465573">
        <w:t>Motyw 3 a (nowy)</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22AE2731" w14:textId="77777777" w:rsidTr="008F6E1E">
        <w:trPr>
          <w:jc w:val="center"/>
        </w:trPr>
        <w:tc>
          <w:tcPr>
            <w:tcW w:w="9752" w:type="dxa"/>
            <w:gridSpan w:val="2"/>
          </w:tcPr>
          <w:p w14:paraId="41778ECD" w14:textId="77777777" w:rsidR="008F6E1E" w:rsidRPr="00465573" w:rsidRDefault="008F6E1E">
            <w:pPr>
              <w:keepNext/>
            </w:pPr>
          </w:p>
        </w:tc>
      </w:tr>
      <w:tr w:rsidR="00727A4C" w:rsidRPr="00465573" w14:paraId="5B89D21F" w14:textId="77777777" w:rsidTr="008F6E1E">
        <w:trPr>
          <w:jc w:val="center"/>
        </w:trPr>
        <w:tc>
          <w:tcPr>
            <w:tcW w:w="4876" w:type="dxa"/>
            <w:hideMark/>
          </w:tcPr>
          <w:p w14:paraId="0E2238AD" w14:textId="77777777" w:rsidR="008F6E1E" w:rsidRPr="00465573" w:rsidRDefault="00D10421">
            <w:pPr>
              <w:pStyle w:val="ColumnHeading"/>
              <w:keepNext/>
            </w:pPr>
            <w:r w:rsidRPr="00465573">
              <w:t>Tekst proponowany przez Radę</w:t>
            </w:r>
          </w:p>
        </w:tc>
        <w:tc>
          <w:tcPr>
            <w:tcW w:w="4876" w:type="dxa"/>
            <w:hideMark/>
          </w:tcPr>
          <w:p w14:paraId="51E50F53" w14:textId="77777777" w:rsidR="008F6E1E" w:rsidRPr="00465573" w:rsidRDefault="00D10421">
            <w:pPr>
              <w:pStyle w:val="ColumnHeading"/>
              <w:keepNext/>
            </w:pPr>
            <w:r w:rsidRPr="00465573">
              <w:t>Poprawka</w:t>
            </w:r>
          </w:p>
        </w:tc>
      </w:tr>
      <w:tr w:rsidR="00727A4C" w:rsidRPr="00465573" w14:paraId="0AEEB5BF" w14:textId="77777777" w:rsidTr="008F6E1E">
        <w:trPr>
          <w:jc w:val="center"/>
        </w:trPr>
        <w:tc>
          <w:tcPr>
            <w:tcW w:w="4876" w:type="dxa"/>
          </w:tcPr>
          <w:p w14:paraId="514EC97A" w14:textId="77777777" w:rsidR="008F6E1E" w:rsidRPr="00465573" w:rsidRDefault="008F6E1E">
            <w:pPr>
              <w:pStyle w:val="Normal6"/>
            </w:pPr>
          </w:p>
        </w:tc>
        <w:tc>
          <w:tcPr>
            <w:tcW w:w="4876" w:type="dxa"/>
            <w:hideMark/>
          </w:tcPr>
          <w:p w14:paraId="56941B78" w14:textId="77777777" w:rsidR="008F6E1E" w:rsidRPr="00465573" w:rsidRDefault="00D10421">
            <w:pPr>
              <w:pStyle w:val="Normal6"/>
              <w:rPr>
                <w:szCs w:val="24"/>
              </w:rPr>
            </w:pPr>
            <w:r w:rsidRPr="00465573">
              <w:rPr>
                <w:b/>
                <w:i/>
              </w:rPr>
              <w:t>(3a)</w:t>
            </w:r>
            <w:r w:rsidRPr="00465573">
              <w:rPr>
                <w:b/>
                <w:i/>
              </w:rPr>
              <w:tab/>
              <w:t xml:space="preserve">Niezależnie od tego, czy jest to wynikiem </w:t>
            </w:r>
            <w:r w:rsidRPr="00465573">
              <w:rPr>
                <w:b/>
                <w:i/>
              </w:rPr>
              <w:t>realizacji takich uzgodnień i wspólnych ram ewentualnościowych, państwa członkowskie i delegatury Unii, działając na wniosek i w imieniu państwa członkowskiego, powinny dążyć do jak największej automatyzacji identyfikacji niereprezentowanych obywateli, stosując kryteria, które zagwarantują, że czas trwania procesu identyfikacji nigdy nie będzie uniemożliwiał udzielenia ochrony. W celu skutecznego zidentyfikowania niereprezentowanych obywateli Unii należy zatem zastosować termin 48 godzin na bezpieczne dotar</w:t>
            </w:r>
            <w:r w:rsidRPr="00465573">
              <w:rPr>
                <w:b/>
                <w:i/>
              </w:rPr>
              <w:t>cie obywatela do ambasady lub konsulatu państwa członkowskiego, którego jest obywatelem, lub dotarcie do niego przez taką ambasadę lub taki konsulat, lub krótszy termin, jeżeli warunki lokalne sprawiają, że kontakt ten jest dla obywatela niebezpieczny lub niemożliwy.</w:t>
            </w:r>
          </w:p>
        </w:tc>
      </w:tr>
    </w:tbl>
    <w:p w14:paraId="02BF0A20"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75F427C4" w14:textId="77777777" w:rsidR="008F6E1E" w:rsidRPr="00465573" w:rsidRDefault="00D10421" w:rsidP="008F6E1E">
      <w:pPr>
        <w:rPr>
          <w:szCs w:val="24"/>
        </w:rPr>
      </w:pPr>
      <w:r w:rsidRPr="00465573">
        <w:rPr>
          <w:rStyle w:val="HideTWBExt"/>
        </w:rPr>
        <w:t>&lt;/Amend&gt;</w:t>
      </w:r>
    </w:p>
    <w:p w14:paraId="32A6889C"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5</w:t>
      </w:r>
      <w:r w:rsidRPr="00465573">
        <w:rPr>
          <w:rStyle w:val="HideTWBExt"/>
          <w:b w:val="0"/>
        </w:rPr>
        <w:t>&lt;/NumAm&gt;</w:t>
      </w:r>
    </w:p>
    <w:p w14:paraId="39D3A390"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07368B74" w14:textId="77777777" w:rsidR="008F6E1E" w:rsidRPr="00465573" w:rsidRDefault="00D10421" w:rsidP="008F6E1E">
      <w:pPr>
        <w:pStyle w:val="NormalBold"/>
      </w:pPr>
      <w:r w:rsidRPr="00465573">
        <w:rPr>
          <w:rStyle w:val="HideTWBExt"/>
          <w:b w:val="0"/>
        </w:rPr>
        <w:t>&lt;Article&gt;</w:t>
      </w:r>
      <w:r w:rsidRPr="00465573">
        <w:t>Motyw 8</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26B2300" w14:textId="77777777" w:rsidTr="008F6E1E">
        <w:trPr>
          <w:jc w:val="center"/>
        </w:trPr>
        <w:tc>
          <w:tcPr>
            <w:tcW w:w="9752" w:type="dxa"/>
            <w:gridSpan w:val="2"/>
          </w:tcPr>
          <w:p w14:paraId="5290A733" w14:textId="77777777" w:rsidR="008F6E1E" w:rsidRPr="00465573" w:rsidRDefault="008F6E1E">
            <w:pPr>
              <w:keepNext/>
            </w:pPr>
          </w:p>
        </w:tc>
      </w:tr>
      <w:tr w:rsidR="00727A4C" w:rsidRPr="00465573" w14:paraId="52B9D933" w14:textId="77777777" w:rsidTr="008F6E1E">
        <w:trPr>
          <w:jc w:val="center"/>
        </w:trPr>
        <w:tc>
          <w:tcPr>
            <w:tcW w:w="4876" w:type="dxa"/>
            <w:hideMark/>
          </w:tcPr>
          <w:p w14:paraId="332A77D0" w14:textId="77777777" w:rsidR="008F6E1E" w:rsidRPr="00465573" w:rsidRDefault="00D10421">
            <w:pPr>
              <w:pStyle w:val="ColumnHeading"/>
              <w:keepNext/>
            </w:pPr>
            <w:r w:rsidRPr="00465573">
              <w:t>Tekst proponowany przez Radę</w:t>
            </w:r>
          </w:p>
        </w:tc>
        <w:tc>
          <w:tcPr>
            <w:tcW w:w="4876" w:type="dxa"/>
            <w:hideMark/>
          </w:tcPr>
          <w:p w14:paraId="7F4344F8" w14:textId="77777777" w:rsidR="008F6E1E" w:rsidRPr="00465573" w:rsidRDefault="00D10421">
            <w:pPr>
              <w:pStyle w:val="ColumnHeading"/>
              <w:keepNext/>
            </w:pPr>
            <w:r w:rsidRPr="00465573">
              <w:t>Poprawka</w:t>
            </w:r>
          </w:p>
        </w:tc>
      </w:tr>
      <w:tr w:rsidR="00727A4C" w:rsidRPr="00465573" w14:paraId="001F0F31" w14:textId="77777777" w:rsidTr="008F6E1E">
        <w:trPr>
          <w:jc w:val="center"/>
        </w:trPr>
        <w:tc>
          <w:tcPr>
            <w:tcW w:w="4876" w:type="dxa"/>
            <w:hideMark/>
          </w:tcPr>
          <w:p w14:paraId="3ECE6427" w14:textId="77777777" w:rsidR="008F6E1E" w:rsidRPr="00465573" w:rsidRDefault="00D10421">
            <w:pPr>
              <w:pStyle w:val="Normal6"/>
            </w:pPr>
            <w:r w:rsidRPr="00465573">
              <w:t>(8)</w:t>
            </w:r>
            <w:r w:rsidRPr="00465573">
              <w:tab/>
            </w:r>
            <w:r w:rsidRPr="00465573">
              <w:t>Aby zapewnić skuteczność prawa do ochrony konsularnej określonego w art. 20 ust. 2 lit. c) TFUE, a w szczególności aby zapewnić gotowość na wypadek ewentualnych kryzysów konsularnych wymagających udzielenia pomocy niereprezentowanym obywatelom, lokalna współpraca konsularna między państwami członkowskimi w państwach trzecich, wspierana przez delegatury Unii, powinna obejmować wymianę informacji dotyczących kwestii istotnych dla takich obywateli, w tym ustanowienie wspólnych konsularnych ram ewentualnościowy</w:t>
            </w:r>
            <w:r w:rsidRPr="00465573">
              <w:t xml:space="preserve">ch </w:t>
            </w:r>
            <w:r w:rsidRPr="00465573">
              <w:rPr>
                <w:b/>
                <w:i/>
              </w:rPr>
              <w:t>oraz organizację</w:t>
            </w:r>
            <w:r w:rsidRPr="00465573">
              <w:t xml:space="preserve"> ćwiczeń konsularnych. W tym kontekście szczególnie istotne może być włączenie do takiej lokalnej współpracy konsularnej – na etapie koordynowania gotowości na wypadek kryzysów konsularnych i reagowania kryzysowego – organów konsularnych niereprezentowanych państw członkowskich. Wymiana takich informacji mogłaby mieć miejsce w kontekście istniejących lokalnych struktur współpracy konsularnej, obok prowadzonej pomiędzy państwami członkowskimi w ramach wykonywania ich kompetencji wymiany in</w:t>
            </w:r>
            <w:r w:rsidRPr="00465573">
              <w:t>formacji na temat innych kwestii konsularnych lub lokalnych.</w:t>
            </w:r>
          </w:p>
        </w:tc>
        <w:tc>
          <w:tcPr>
            <w:tcW w:w="4876" w:type="dxa"/>
            <w:hideMark/>
          </w:tcPr>
          <w:p w14:paraId="0EE4F1DB" w14:textId="77777777" w:rsidR="008F6E1E" w:rsidRPr="00465573" w:rsidRDefault="00D10421">
            <w:pPr>
              <w:pStyle w:val="Normal6"/>
              <w:rPr>
                <w:szCs w:val="24"/>
              </w:rPr>
            </w:pPr>
            <w:r w:rsidRPr="00465573">
              <w:t>(8)</w:t>
            </w:r>
            <w:r w:rsidRPr="00465573">
              <w:tab/>
              <w:t>Aby zapewnić skuteczność prawa do ochrony konsularnej określonego w art. 20 ust. 2 lit. c) TFUE, a w szczególności aby zapewnić gotowość na wypadek ewentualnych kryzysów konsularnych wymagających udzielenia pomocy niereprezentowanym obywatelom, lokalna współpraca konsularna między państwami członkowskimi w państwach trzecich, wspierana przez delegatury Unii, powinna obejmować wymianę informacji dotyczących kwestii istotnych dla takich obywateli, w tym ustanowienie wspólnych konsularnych ram ewentualnościow</w:t>
            </w:r>
            <w:r w:rsidRPr="00465573">
              <w:t>ych</w:t>
            </w:r>
            <w:r w:rsidRPr="00465573">
              <w:rPr>
                <w:b/>
                <w:i/>
              </w:rPr>
              <w:t>. Takie ramy powinny zawsze obejmować mechanizmy lub ustalenia operacyjne i być testowane co najmniej raz w roku poprzez organizowanie</w:t>
            </w:r>
            <w:r w:rsidRPr="00465573">
              <w:t xml:space="preserve"> ćwiczeń konsularnych. W tym kontekście szczególnie istotne może być włączenie do takiej lokalnej współpracy konsularnej – na etapie koordynowania gotowości na wypadek kryzysów konsularnych i reagowania kryzysowego – organów konsularnych niereprezentowanych państw członkowskich. Wymiana takich informacji mogłaby mieć miejsce w kontekście istniejących lokalnych struktur wsp</w:t>
            </w:r>
            <w:r w:rsidRPr="00465573">
              <w:t>ółpracy konsularnej, obok prowadzonej pomiędzy państwami członkowskimi w ramach wykonywania ich kompetencji wymiany informacji na temat innych kwestii konsularnych lub lokalnych.</w:t>
            </w:r>
          </w:p>
        </w:tc>
      </w:tr>
    </w:tbl>
    <w:p w14:paraId="429679DB"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21CDA319" w14:textId="77777777" w:rsidR="008F6E1E" w:rsidRPr="00465573" w:rsidRDefault="00D10421" w:rsidP="008F6E1E">
      <w:pPr>
        <w:rPr>
          <w:szCs w:val="24"/>
        </w:rPr>
      </w:pPr>
      <w:r w:rsidRPr="00465573">
        <w:rPr>
          <w:rStyle w:val="HideTWBExt"/>
        </w:rPr>
        <w:t>&lt;/Amend&gt;</w:t>
      </w:r>
    </w:p>
    <w:p w14:paraId="68F6C474"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6</w:t>
      </w:r>
      <w:r w:rsidRPr="00465573">
        <w:rPr>
          <w:rStyle w:val="HideTWBExt"/>
          <w:b w:val="0"/>
        </w:rPr>
        <w:t>&lt;/NumAm&gt;</w:t>
      </w:r>
    </w:p>
    <w:p w14:paraId="5DDB9631"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4C1DBFE6" w14:textId="77777777" w:rsidR="008F6E1E" w:rsidRPr="00465573" w:rsidRDefault="00D10421" w:rsidP="008F6E1E">
      <w:pPr>
        <w:pStyle w:val="NormalBold"/>
      </w:pPr>
      <w:r w:rsidRPr="00465573">
        <w:rPr>
          <w:rStyle w:val="HideTWBExt"/>
          <w:b w:val="0"/>
        </w:rPr>
        <w:t>&lt;Article&gt;</w:t>
      </w:r>
      <w:r w:rsidRPr="00465573">
        <w:t>Motyw 12</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3CDB4AEA" w14:textId="77777777" w:rsidTr="008F6E1E">
        <w:trPr>
          <w:jc w:val="center"/>
        </w:trPr>
        <w:tc>
          <w:tcPr>
            <w:tcW w:w="9752" w:type="dxa"/>
            <w:gridSpan w:val="2"/>
          </w:tcPr>
          <w:p w14:paraId="2C57BC30" w14:textId="77777777" w:rsidR="008F6E1E" w:rsidRPr="00465573" w:rsidRDefault="008F6E1E">
            <w:pPr>
              <w:keepNext/>
            </w:pPr>
          </w:p>
        </w:tc>
      </w:tr>
      <w:tr w:rsidR="00727A4C" w:rsidRPr="00465573" w14:paraId="05FAB689" w14:textId="77777777" w:rsidTr="008F6E1E">
        <w:trPr>
          <w:jc w:val="center"/>
        </w:trPr>
        <w:tc>
          <w:tcPr>
            <w:tcW w:w="4876" w:type="dxa"/>
            <w:hideMark/>
          </w:tcPr>
          <w:p w14:paraId="43D5C5CE" w14:textId="77777777" w:rsidR="008F6E1E" w:rsidRPr="00465573" w:rsidRDefault="00D10421">
            <w:pPr>
              <w:pStyle w:val="ColumnHeading"/>
              <w:keepNext/>
            </w:pPr>
            <w:r w:rsidRPr="00465573">
              <w:t>Tekst proponowany przez Radę</w:t>
            </w:r>
          </w:p>
        </w:tc>
        <w:tc>
          <w:tcPr>
            <w:tcW w:w="4876" w:type="dxa"/>
            <w:hideMark/>
          </w:tcPr>
          <w:p w14:paraId="7B123EA8" w14:textId="77777777" w:rsidR="008F6E1E" w:rsidRPr="00465573" w:rsidRDefault="00D10421">
            <w:pPr>
              <w:pStyle w:val="ColumnHeading"/>
              <w:keepNext/>
            </w:pPr>
            <w:r w:rsidRPr="00465573">
              <w:t>Poprawka</w:t>
            </w:r>
          </w:p>
        </w:tc>
      </w:tr>
      <w:tr w:rsidR="00727A4C" w:rsidRPr="00465573" w14:paraId="59F1CEBC" w14:textId="77777777" w:rsidTr="008F6E1E">
        <w:trPr>
          <w:jc w:val="center"/>
        </w:trPr>
        <w:tc>
          <w:tcPr>
            <w:tcW w:w="4876" w:type="dxa"/>
            <w:hideMark/>
          </w:tcPr>
          <w:p w14:paraId="7E3950DA" w14:textId="77777777" w:rsidR="008F6E1E" w:rsidRPr="00465573" w:rsidRDefault="00D10421">
            <w:pPr>
              <w:pStyle w:val="Normal6"/>
            </w:pPr>
            <w:r w:rsidRPr="00465573">
              <w:t>(12)</w:t>
            </w:r>
            <w:r w:rsidRPr="00465573">
              <w:tab/>
            </w:r>
            <w:r w:rsidRPr="00465573">
              <w:t xml:space="preserve">W kontekście lokalnej współpracy konsularnej wspólne konsularne ramy ewentualnościowe powinny być </w:t>
            </w:r>
            <w:r w:rsidRPr="00465573">
              <w:rPr>
                <w:b/>
                <w:i/>
              </w:rPr>
              <w:t>regularnie</w:t>
            </w:r>
            <w:r w:rsidRPr="00465573">
              <w:t xml:space="preserve"> poddawane przeglądowi </w:t>
            </w:r>
            <w:r w:rsidRPr="00465573">
              <w:rPr>
                <w:b/>
                <w:i/>
              </w:rPr>
              <w:t>i</w:t>
            </w:r>
            <w:r w:rsidRPr="00465573">
              <w:t xml:space="preserve"> w razie </w:t>
            </w:r>
            <w:r w:rsidRPr="00465573">
              <w:rPr>
                <w:b/>
                <w:i/>
              </w:rPr>
              <w:t>potrzeby aktualizowane,</w:t>
            </w:r>
            <w:r w:rsidRPr="00465573">
              <w:t xml:space="preserve"> w </w:t>
            </w:r>
            <w:r w:rsidRPr="00465573">
              <w:rPr>
                <w:b/>
                <w:i/>
              </w:rPr>
              <w:t>szczególności</w:t>
            </w:r>
            <w:r w:rsidRPr="00465573">
              <w:t xml:space="preserve"> w oparciu o wyniki ćwiczeń konsularnych. Wspólne konsularne ramy </w:t>
            </w:r>
            <w:r w:rsidRPr="00465573">
              <w:t>ewentualnościowe mogłyby również zawierać szczegółowe ustalenia dotyczące ról państw członkowskich; chodzi przykładowo o decyzję grupy państw członkowskich o pogłębieniu współpracy między nimi na potrzeby gotowości na wypadek sytuacji kryzysowej lub reagowania kryzysowego, aby zapewnić skuteczną koordynację pomocy konsularnej. Jednocześnie nie należy rozumieć, że wspólne konsularne ramy ewentualnościowe zastępują istniejące krajowe plany ewentualnościowe poszczególnych państw członkowskich lub mają wpływ na</w:t>
            </w:r>
            <w:r w:rsidRPr="00465573">
              <w:t xml:space="preserve"> ich odpowiedzialność za udzielanie pomocy konsularnej swoim obywatelom.</w:t>
            </w:r>
          </w:p>
        </w:tc>
        <w:tc>
          <w:tcPr>
            <w:tcW w:w="4876" w:type="dxa"/>
            <w:hideMark/>
          </w:tcPr>
          <w:p w14:paraId="77DFA60A" w14:textId="77777777" w:rsidR="008F6E1E" w:rsidRPr="00465573" w:rsidRDefault="00D10421">
            <w:pPr>
              <w:pStyle w:val="Normal6"/>
              <w:rPr>
                <w:szCs w:val="24"/>
              </w:rPr>
            </w:pPr>
            <w:r w:rsidRPr="00465573">
              <w:t>(12)</w:t>
            </w:r>
            <w:r w:rsidRPr="00465573">
              <w:tab/>
              <w:t xml:space="preserve">W kontekście lokalnej współpracy konsularnej wspólne konsularne ramy ewentualnościowe powinny być poddawane przeglądowi </w:t>
            </w:r>
            <w:r w:rsidRPr="00465573">
              <w:rPr>
                <w:b/>
                <w:i/>
              </w:rPr>
              <w:t>tak często, jak wymagają tego lokalne uwarunkowania, a</w:t>
            </w:r>
            <w:r w:rsidRPr="00465573">
              <w:t xml:space="preserve"> w </w:t>
            </w:r>
            <w:r w:rsidRPr="00465573">
              <w:rPr>
                <w:b/>
                <w:i/>
              </w:rPr>
              <w:t>każdym</w:t>
            </w:r>
            <w:r w:rsidRPr="00465573">
              <w:t xml:space="preserve"> razie </w:t>
            </w:r>
            <w:r w:rsidRPr="00465573">
              <w:rPr>
                <w:b/>
                <w:i/>
              </w:rPr>
              <w:t>co najmniej raz</w:t>
            </w:r>
            <w:r w:rsidRPr="00465573">
              <w:t xml:space="preserve"> w </w:t>
            </w:r>
            <w:r w:rsidRPr="00465573">
              <w:rPr>
                <w:b/>
                <w:i/>
              </w:rPr>
              <w:t>roku</w:t>
            </w:r>
            <w:r w:rsidRPr="00465573">
              <w:t xml:space="preserve"> w oparciu o wyniki </w:t>
            </w:r>
            <w:r w:rsidRPr="00465573">
              <w:rPr>
                <w:b/>
                <w:i/>
              </w:rPr>
              <w:t>corocznych</w:t>
            </w:r>
            <w:r w:rsidRPr="00465573">
              <w:t xml:space="preserve"> ćwiczeń konsularnych. Wspólne konsularne ramy ewentualnościowe mogłyby również zawierać szczegółowe ustalenia dotyczące ról państw członkowskich; chodzi przykładowo o decyzję grupy państw członkowskich o pogłębieniu współpracy między nimi na potrzeby gotowości na wypa</w:t>
            </w:r>
            <w:r w:rsidRPr="00465573">
              <w:t>dek sytuacji kryzysowej lub reagowania kryzysowego, aby zapewnić skuteczną koordynację pomocy konsularnej. Jednocześnie nie należy rozumieć, że wspólne konsularne ramy ewentualnościowe zastępują istniejące krajowe plany ewentualnościowe poszczególnych państw członkowskich lub mają wpływ na ich odpowiedzialność za udzielanie pomocy konsularnej swoim obywatelom.</w:t>
            </w:r>
          </w:p>
        </w:tc>
      </w:tr>
    </w:tbl>
    <w:p w14:paraId="2C94DAF0"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59FFE74" w14:textId="77777777" w:rsidR="008F6E1E" w:rsidRPr="00465573" w:rsidRDefault="00D10421" w:rsidP="008F6E1E">
      <w:pPr>
        <w:rPr>
          <w:szCs w:val="24"/>
        </w:rPr>
      </w:pPr>
      <w:r w:rsidRPr="00465573">
        <w:rPr>
          <w:rStyle w:val="HideTWBExt"/>
        </w:rPr>
        <w:t>&lt;/Amend&gt;</w:t>
      </w:r>
    </w:p>
    <w:p w14:paraId="45F19D1B"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7</w:t>
      </w:r>
      <w:r w:rsidRPr="00465573">
        <w:rPr>
          <w:rStyle w:val="HideTWBExt"/>
          <w:b w:val="0"/>
        </w:rPr>
        <w:t>&lt;/NumAm&gt;</w:t>
      </w:r>
    </w:p>
    <w:p w14:paraId="6124DD0A"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5E40A65E" w14:textId="77777777" w:rsidR="008F6E1E" w:rsidRPr="00465573" w:rsidRDefault="00D10421" w:rsidP="008F6E1E">
      <w:pPr>
        <w:pStyle w:val="NormalBold"/>
      </w:pPr>
      <w:r w:rsidRPr="00465573">
        <w:rPr>
          <w:rStyle w:val="HideTWBExt"/>
          <w:b w:val="0"/>
        </w:rPr>
        <w:t>&lt;Article&gt;</w:t>
      </w:r>
      <w:r w:rsidRPr="00465573">
        <w:t>Motyw 13</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0A1BF532" w14:textId="77777777" w:rsidTr="008F6E1E">
        <w:trPr>
          <w:jc w:val="center"/>
        </w:trPr>
        <w:tc>
          <w:tcPr>
            <w:tcW w:w="9752" w:type="dxa"/>
            <w:gridSpan w:val="2"/>
          </w:tcPr>
          <w:p w14:paraId="713B46E7" w14:textId="77777777" w:rsidR="008F6E1E" w:rsidRPr="00465573" w:rsidRDefault="008F6E1E">
            <w:pPr>
              <w:keepNext/>
            </w:pPr>
          </w:p>
        </w:tc>
      </w:tr>
      <w:tr w:rsidR="00727A4C" w:rsidRPr="00465573" w14:paraId="60CD3C0C" w14:textId="77777777" w:rsidTr="008F6E1E">
        <w:trPr>
          <w:jc w:val="center"/>
        </w:trPr>
        <w:tc>
          <w:tcPr>
            <w:tcW w:w="4876" w:type="dxa"/>
            <w:hideMark/>
          </w:tcPr>
          <w:p w14:paraId="6D9A3A94" w14:textId="77777777" w:rsidR="008F6E1E" w:rsidRPr="00465573" w:rsidRDefault="00D10421">
            <w:pPr>
              <w:pStyle w:val="ColumnHeading"/>
              <w:keepNext/>
            </w:pPr>
            <w:r w:rsidRPr="00465573">
              <w:t>Tekst proponowany przez Radę</w:t>
            </w:r>
          </w:p>
        </w:tc>
        <w:tc>
          <w:tcPr>
            <w:tcW w:w="4876" w:type="dxa"/>
            <w:hideMark/>
          </w:tcPr>
          <w:p w14:paraId="50C6418A" w14:textId="77777777" w:rsidR="008F6E1E" w:rsidRPr="00465573" w:rsidRDefault="00D10421">
            <w:pPr>
              <w:pStyle w:val="ColumnHeading"/>
              <w:keepNext/>
            </w:pPr>
            <w:r w:rsidRPr="00465573">
              <w:t>Poprawka</w:t>
            </w:r>
          </w:p>
        </w:tc>
      </w:tr>
      <w:tr w:rsidR="00727A4C" w:rsidRPr="00465573" w14:paraId="1C1CFAEB" w14:textId="77777777" w:rsidTr="008F6E1E">
        <w:trPr>
          <w:jc w:val="center"/>
        </w:trPr>
        <w:tc>
          <w:tcPr>
            <w:tcW w:w="4876" w:type="dxa"/>
            <w:hideMark/>
          </w:tcPr>
          <w:p w14:paraId="3C858E4C" w14:textId="77777777" w:rsidR="008F6E1E" w:rsidRPr="00465573" w:rsidRDefault="00D10421">
            <w:pPr>
              <w:pStyle w:val="Normal6"/>
            </w:pPr>
            <w:r w:rsidRPr="00465573">
              <w:t>(13)</w:t>
            </w:r>
            <w:r w:rsidRPr="00465573">
              <w:tab/>
              <w:t xml:space="preserve">Zalecenia dla podróżnych, tj. informacje wydawane przez państwa członkowskie odnośnie do względnego bezpieczeństwa podróży do </w:t>
            </w:r>
            <w:r w:rsidRPr="00465573">
              <w:t xml:space="preserve">określonych państw trzecich, umożliwiają podróżnym podejmowanie świadomych decyzji o konkretnym miejscu docelowym podróży, w tym w państwach trzecich, w których ich państwo członkowskie obywatelstwa nie jest reprezentowane. Wydawanie zaleceń dla podróżnych należy do obowiązków państw członkowskich, przydatna byłaby </w:t>
            </w:r>
            <w:r w:rsidRPr="00465573">
              <w:rPr>
                <w:b/>
                <w:i/>
              </w:rPr>
              <w:t>jednak wymiana</w:t>
            </w:r>
            <w:r w:rsidRPr="00465573">
              <w:t xml:space="preserve"> informacji </w:t>
            </w:r>
            <w:r w:rsidRPr="00465573">
              <w:rPr>
                <w:b/>
                <w:i/>
              </w:rPr>
              <w:t>w tym zakresie</w:t>
            </w:r>
            <w:r w:rsidRPr="00465573">
              <w:t>, zwłaszcza w kontekście sytuacji kryzysowych</w:t>
            </w:r>
            <w:r w:rsidRPr="00465573">
              <w:rPr>
                <w:b/>
                <w:i/>
              </w:rPr>
              <w:t>, tak by poprawić informowanie niereprezentowanych obywateli</w:t>
            </w:r>
            <w:r w:rsidRPr="00465573">
              <w:t xml:space="preserve">. W tym celu ESDZ powinna wspierać wymianę takich </w:t>
            </w:r>
            <w:r w:rsidRPr="00465573">
              <w:t xml:space="preserve">informacji pomiędzy państwami członkowskimi, w szczególności za pośrednictwem jej </w:t>
            </w:r>
            <w:r w:rsidRPr="00465573">
              <w:rPr>
                <w:b/>
                <w:i/>
              </w:rPr>
              <w:t>zabezpieczonej strony internetowej (Consular OnLine lub „CoOL”)</w:t>
            </w:r>
            <w:r w:rsidRPr="00465573">
              <w:t>. Taka wymiana informacji mogłaby opierać się na wspólnej strukturze poziomów ryzyka wskazywanych w zaleceniach dla podróżnych.</w:t>
            </w:r>
          </w:p>
        </w:tc>
        <w:tc>
          <w:tcPr>
            <w:tcW w:w="4876" w:type="dxa"/>
            <w:hideMark/>
          </w:tcPr>
          <w:p w14:paraId="6AB0CFB3" w14:textId="77777777" w:rsidR="008F6E1E" w:rsidRPr="00465573" w:rsidRDefault="00D10421">
            <w:pPr>
              <w:pStyle w:val="Normal6"/>
              <w:rPr>
                <w:szCs w:val="24"/>
              </w:rPr>
            </w:pPr>
            <w:r w:rsidRPr="00465573">
              <w:t>(13)</w:t>
            </w:r>
            <w:r w:rsidRPr="00465573">
              <w:tab/>
              <w:t xml:space="preserve">Zalecenia dla podróżnych, tj. informacje wydawane przez państwa członkowskie odnośnie do względnego bezpieczeństwa podróży do określonych państw trzecich, umożliwiają podróżnym podejmowanie świadomych decyzji o konkretnym miejscu docelowym podróży, w tym w państwach trzecich, w których ich państwo członkowskie obywatelstwa nie jest reprezentowane. </w:t>
            </w:r>
            <w:r w:rsidRPr="00465573">
              <w:rPr>
                <w:b/>
                <w:i/>
              </w:rPr>
              <w:t>Aby poprawić informowanie niereprezentowanych obywateli i chociaż</w:t>
            </w:r>
            <w:r w:rsidRPr="00465573">
              <w:t xml:space="preserve"> wydawanie zaleceń dla podróżnych należy do obowiązków państw członkowskich, przydatna byłaby </w:t>
            </w:r>
            <w:r w:rsidRPr="00465573">
              <w:rPr>
                <w:b/>
                <w:i/>
              </w:rPr>
              <w:t>wy</w:t>
            </w:r>
            <w:r w:rsidRPr="00465573">
              <w:rPr>
                <w:b/>
                <w:i/>
              </w:rPr>
              <w:t>miana aktualnych</w:t>
            </w:r>
            <w:r w:rsidRPr="00465573">
              <w:t xml:space="preserve"> informacji </w:t>
            </w:r>
            <w:r w:rsidRPr="00465573">
              <w:rPr>
                <w:b/>
                <w:i/>
              </w:rPr>
              <w:t>oraz wspólne dążenie do tego, aby udzielać spójnych informacji za pośrednictwem istniejących środków komunikacji</w:t>
            </w:r>
            <w:r w:rsidRPr="00465573">
              <w:t>, zwłaszcza w kontekście sytuacji kryzysowych</w:t>
            </w:r>
            <w:r w:rsidRPr="00465573">
              <w:rPr>
                <w:b/>
                <w:i/>
              </w:rPr>
              <w:t>.</w:t>
            </w:r>
            <w:r w:rsidRPr="00465573">
              <w:t xml:space="preserve"> </w:t>
            </w:r>
            <w:r w:rsidRPr="00465573">
              <w:rPr>
                <w:b/>
                <w:i/>
              </w:rPr>
              <w:t>Państwa członkowskie mogą również zaoferować swoim obywatelom możliwość zarejestrowania podróży do państw trzecich lub pobytu w tych państwach</w:t>
            </w:r>
            <w:r w:rsidRPr="00465573">
              <w:t xml:space="preserve">. W tym celu ESDZ powinna wspierać wymianę takich informacji pomiędzy państwami członkowskimi, w szczególności za pośrednictwem jej </w:t>
            </w:r>
            <w:r w:rsidRPr="00465573">
              <w:rPr>
                <w:b/>
                <w:i/>
              </w:rPr>
              <w:t>zabezpieczonych systemów informatycznych</w:t>
            </w:r>
            <w:r w:rsidRPr="00465573">
              <w:t>. Taka wymi</w:t>
            </w:r>
            <w:r w:rsidRPr="00465573">
              <w:t>ana informacji mogłaby opierać się na wspólnej strukturze poziomów ryzyka wskazywanych w zaleceniach dla podróżnych.</w:t>
            </w:r>
          </w:p>
        </w:tc>
      </w:tr>
    </w:tbl>
    <w:p w14:paraId="1ED2CAA3"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17B48AB6" w14:textId="77777777" w:rsidR="008F6E1E" w:rsidRPr="00465573" w:rsidRDefault="00D10421" w:rsidP="008F6E1E">
      <w:pPr>
        <w:rPr>
          <w:szCs w:val="24"/>
        </w:rPr>
      </w:pPr>
      <w:r w:rsidRPr="00465573">
        <w:rPr>
          <w:rStyle w:val="HideTWBExt"/>
        </w:rPr>
        <w:t>&lt;/Amend&gt;</w:t>
      </w:r>
    </w:p>
    <w:p w14:paraId="043A2424"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8</w:t>
      </w:r>
      <w:r w:rsidRPr="00465573">
        <w:rPr>
          <w:rStyle w:val="HideTWBExt"/>
          <w:b w:val="0"/>
        </w:rPr>
        <w:t>&lt;/NumAm&gt;</w:t>
      </w:r>
    </w:p>
    <w:p w14:paraId="45891926" w14:textId="77777777" w:rsidR="008F6E1E" w:rsidRPr="00465573" w:rsidRDefault="00D10421" w:rsidP="008F6E1E">
      <w:pPr>
        <w:pStyle w:val="NormalBold12b"/>
        <w:keepNext/>
      </w:pPr>
      <w:r w:rsidRPr="00465573">
        <w:rPr>
          <w:rStyle w:val="HideTWBExt"/>
          <w:b w:val="0"/>
        </w:rPr>
        <w:t>&lt;DocAmend&gt;</w:t>
      </w:r>
      <w:r w:rsidRPr="00465573">
        <w:t xml:space="preserve">Wniosek dotyczący </w:t>
      </w:r>
      <w:r w:rsidRPr="00465573">
        <w:t>dyrektywy</w:t>
      </w:r>
      <w:r w:rsidRPr="00465573">
        <w:rPr>
          <w:rStyle w:val="HideTWBExt"/>
          <w:b w:val="0"/>
        </w:rPr>
        <w:t>&lt;/DocAmend&gt;</w:t>
      </w:r>
    </w:p>
    <w:p w14:paraId="379696C1" w14:textId="77777777" w:rsidR="008F6E1E" w:rsidRPr="00465573" w:rsidRDefault="00D10421" w:rsidP="008F6E1E">
      <w:pPr>
        <w:pStyle w:val="NormalBold"/>
      </w:pPr>
      <w:r w:rsidRPr="00465573">
        <w:rPr>
          <w:rStyle w:val="HideTWBExt"/>
          <w:b w:val="0"/>
        </w:rPr>
        <w:t>&lt;Article&gt;</w:t>
      </w:r>
      <w:r w:rsidRPr="00465573">
        <w:t>Motyw 21 a</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677EE5DB" w14:textId="77777777" w:rsidTr="008F6E1E">
        <w:trPr>
          <w:jc w:val="center"/>
        </w:trPr>
        <w:tc>
          <w:tcPr>
            <w:tcW w:w="9752" w:type="dxa"/>
            <w:gridSpan w:val="2"/>
          </w:tcPr>
          <w:p w14:paraId="27223CB0" w14:textId="77777777" w:rsidR="008F6E1E" w:rsidRPr="00465573" w:rsidRDefault="008F6E1E">
            <w:pPr>
              <w:keepNext/>
            </w:pPr>
          </w:p>
        </w:tc>
      </w:tr>
      <w:tr w:rsidR="00727A4C" w:rsidRPr="00465573" w14:paraId="32335A1C" w14:textId="77777777" w:rsidTr="008F6E1E">
        <w:trPr>
          <w:jc w:val="center"/>
        </w:trPr>
        <w:tc>
          <w:tcPr>
            <w:tcW w:w="4876" w:type="dxa"/>
            <w:hideMark/>
          </w:tcPr>
          <w:p w14:paraId="0A44EC10" w14:textId="77777777" w:rsidR="008F6E1E" w:rsidRPr="00465573" w:rsidRDefault="00D10421">
            <w:pPr>
              <w:pStyle w:val="ColumnHeading"/>
              <w:keepNext/>
            </w:pPr>
            <w:r w:rsidRPr="00465573">
              <w:t>Tekst proponowany przez Radę</w:t>
            </w:r>
          </w:p>
        </w:tc>
        <w:tc>
          <w:tcPr>
            <w:tcW w:w="4876" w:type="dxa"/>
            <w:hideMark/>
          </w:tcPr>
          <w:p w14:paraId="1120CBB3" w14:textId="77777777" w:rsidR="008F6E1E" w:rsidRPr="00465573" w:rsidRDefault="00D10421">
            <w:pPr>
              <w:pStyle w:val="ColumnHeading"/>
              <w:keepNext/>
            </w:pPr>
            <w:r w:rsidRPr="00465573">
              <w:t>Poprawka</w:t>
            </w:r>
          </w:p>
        </w:tc>
      </w:tr>
      <w:tr w:rsidR="00727A4C" w:rsidRPr="00465573" w14:paraId="3FC786E1" w14:textId="77777777" w:rsidTr="008F6E1E">
        <w:trPr>
          <w:jc w:val="center"/>
        </w:trPr>
        <w:tc>
          <w:tcPr>
            <w:tcW w:w="4876" w:type="dxa"/>
            <w:hideMark/>
          </w:tcPr>
          <w:p w14:paraId="7714B3F8" w14:textId="77777777" w:rsidR="008F6E1E" w:rsidRPr="00465573" w:rsidRDefault="00D10421">
            <w:pPr>
              <w:pStyle w:val="Normal6"/>
            </w:pPr>
            <w:r w:rsidRPr="00465573">
              <w:t>(21a)</w:t>
            </w:r>
            <w:r w:rsidRPr="00465573">
              <w:tab/>
              <w:t xml:space="preserve">Ochrona konsularna przyznana niereprezentowanemu obywatelowi może, w niektórych przypadkach, takich jak aresztowanie, zatrzymanie, bycie ofiarą poważnego przestępstwa, poważny wypadek </w:t>
            </w:r>
            <w:r w:rsidRPr="00465573">
              <w:rPr>
                <w:b/>
                <w:bCs/>
                <w:i/>
                <w:iCs/>
              </w:rPr>
              <w:t>lub</w:t>
            </w:r>
            <w:r w:rsidRPr="00465573">
              <w:t xml:space="preserve"> ciężka choroba</w:t>
            </w:r>
            <w:r w:rsidRPr="00465573">
              <w:t xml:space="preserve">, wiązać się z nadzwyczaj wysokimi kosztami podróży, kosztami zakwaterowania lub kosztami tłumaczenia pisemnego dla organów dyplomatycznych lub konsularnych państwa członkowskiego udzielającego pomocy. Koszty te mogą jednak być, w zależności od okoliczności, istotne i uzasadnione, aby odpowiednio zareagować </w:t>
            </w:r>
            <w:r w:rsidRPr="00465573">
              <w:t>na konkretną sytuację. Państwo członkowskie obywatelstwa niereprezentowanego obywatela powinno, w kontekście konsultacji przewidzianych w dyrektywie, zostać poinformowane o takich ewentualnych kosztach. Państwo członkowskie udzielające pomocy powinno mieć możliwość ubiegania się o zwrot takich nadzwyczaj wysokich kosztów od państwa członkowskiego obywatelstwa niereprezentowanego obywatela, także wtedy, gdy sytuacja uniemożliwiła niereprezentowanemu obywatelowi podpisanie zobowiązania do spłaty. Państwo czło</w:t>
            </w:r>
            <w:r w:rsidRPr="00465573">
              <w:t>nkowskie obywatelstwa powinno zwrócić państwu członkowskiemu udzielającemu pomocy poniesione koszty. Państwo członkowskie udzielające pomocy nie może zwrócić się do państwa członkowskiego obywatelstwa niereprezentowanego obywatela o zwrot takich kosztów, których spłaty nie wymagałoby w takiej samej sytuacji od swoich obywateli państwo członkowskie udzielające pomocy. Zgodnie z zasadą niedyskryminacji państwo członkowskie obywatelstwa niereprezentowanego obywatela nie może prosić swoich obywateli o zwrot tak</w:t>
            </w:r>
            <w:r w:rsidRPr="00465573">
              <w:t>ich kosztów, których spłaty nie wymagałoby od swoich obywateli państwo członkowskie udzielające pomocy.</w:t>
            </w:r>
          </w:p>
        </w:tc>
        <w:tc>
          <w:tcPr>
            <w:tcW w:w="4876" w:type="dxa"/>
            <w:hideMark/>
          </w:tcPr>
          <w:p w14:paraId="70491C17" w14:textId="77777777" w:rsidR="008F6E1E" w:rsidRPr="00465573" w:rsidRDefault="00D10421">
            <w:pPr>
              <w:pStyle w:val="Normal6"/>
              <w:rPr>
                <w:szCs w:val="24"/>
              </w:rPr>
            </w:pPr>
            <w:r w:rsidRPr="00465573">
              <w:t>(21a)</w:t>
            </w:r>
            <w:r w:rsidRPr="00465573">
              <w:tab/>
              <w:t>Ochrona konsularna przyznana niereprezentowanemu obywatelowi może, w niektórych przypadkach, takich jak aresztowanie, zatrzymanie, bycie ofiarą poważnego przestępstwa, poważny wypadek</w:t>
            </w:r>
            <w:r w:rsidRPr="00465573">
              <w:rPr>
                <w:b/>
                <w:i/>
              </w:rPr>
              <w:t>,</w:t>
            </w:r>
            <w:r w:rsidRPr="00465573">
              <w:t xml:space="preserve"> ciężka choroba</w:t>
            </w:r>
            <w:r w:rsidRPr="00465573">
              <w:t xml:space="preserve"> lub</w:t>
            </w:r>
            <w:r w:rsidRPr="00465573">
              <w:rPr>
                <w:b/>
                <w:i/>
              </w:rPr>
              <w:t>, w nagłych przypadkach, potrzeba pomocy i repatriacji</w:t>
            </w:r>
            <w:r w:rsidRPr="00465573">
              <w:t>, wiązać się z nadzwyczaj wysokimi kosztami podróży, kosztami zakwaterowania lub kosztami tłumaczenia pisemnego dla organów dyplomatycznych lub konsularnych państwa członkowskiego udzielającego pomocy. Koszty te mogą jednak być, w zależności od okoliczno</w:t>
            </w:r>
            <w:r w:rsidRPr="00465573">
              <w:t>ści, istotne i uzasadnione, aby odpowiednio zareagować na konkretną sytuację. Państwo członkowskie obywatelstwa niereprezentowanego obywatela powinno, w kontekście konsultacji przewidzianych w dyrektywie, zostać poinformowane o takich ewentualnych kosztach. Państwo członkowskie udzielające pomocy powinno mieć możliwość ubiegania się o zwrot takich nadzwyczaj wysokich kosztów od państwa członkowskiego obywatelstwa niereprezentowanego obywatela, także wtedy, gdy sytuacja uniemożliwiła niereprezentowanemu obyw</w:t>
            </w:r>
            <w:r w:rsidRPr="00465573">
              <w:t>atelowi podpisanie zobowiązania do spłaty. Państwo członkowskie obywatelstwa powinno zwrócić państwu członkowskiemu udzielającemu pomocy poniesione koszty. Państwo członkowskie udzielające pomocy nie może zwrócić się do państwa członkowskiego obywatelstwa niereprezentowanego obywatela o zwrot takich kosztów, których spłaty nie wymagałoby w takiej samej sytuacji od swoich obywateli państwo członkowskie udzielające pomocy. Zgodnie z zasadą niedyskryminacji państwo członkowskie obywatelstwa niereprezentowanego</w:t>
            </w:r>
            <w:r w:rsidRPr="00465573">
              <w:t xml:space="preserve"> obywatela nie może prosić swoich obywateli o zwrot takich kosztów, których spłaty nie wymagałoby od swoich obywateli państwo członkowskie udzielające pomocy.</w:t>
            </w:r>
          </w:p>
        </w:tc>
      </w:tr>
    </w:tbl>
    <w:p w14:paraId="648E4E90"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4268C893" w14:textId="77777777" w:rsidR="008F6E1E" w:rsidRPr="00465573" w:rsidRDefault="00D10421" w:rsidP="008F6E1E">
      <w:pPr>
        <w:rPr>
          <w:szCs w:val="24"/>
        </w:rPr>
      </w:pPr>
      <w:r w:rsidRPr="00465573">
        <w:rPr>
          <w:rStyle w:val="HideTWBExt"/>
        </w:rPr>
        <w:t>&lt;/Amend&gt;</w:t>
      </w:r>
    </w:p>
    <w:p w14:paraId="48E3763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9</w:t>
      </w:r>
      <w:r w:rsidRPr="00465573">
        <w:rPr>
          <w:rStyle w:val="HideTWBExt"/>
          <w:b w:val="0"/>
        </w:rPr>
        <w:t>&lt;/NumAm&gt;</w:t>
      </w:r>
    </w:p>
    <w:p w14:paraId="593AC20B"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3E330453" w14:textId="77777777" w:rsidR="008F6E1E" w:rsidRPr="00465573" w:rsidRDefault="00D10421" w:rsidP="008F6E1E">
      <w:pPr>
        <w:pStyle w:val="NormalBold"/>
      </w:pPr>
      <w:r w:rsidRPr="00465573">
        <w:rPr>
          <w:rStyle w:val="HideTWBExt"/>
          <w:b w:val="0"/>
        </w:rPr>
        <w:t>&lt;Article&gt;</w:t>
      </w:r>
      <w:r w:rsidRPr="00465573">
        <w:t>Motyw 28</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31799C97" w14:textId="77777777" w:rsidTr="008F6E1E">
        <w:trPr>
          <w:jc w:val="center"/>
        </w:trPr>
        <w:tc>
          <w:tcPr>
            <w:tcW w:w="9752" w:type="dxa"/>
            <w:gridSpan w:val="2"/>
          </w:tcPr>
          <w:p w14:paraId="4639C64F" w14:textId="77777777" w:rsidR="008F6E1E" w:rsidRPr="00465573" w:rsidRDefault="008F6E1E">
            <w:pPr>
              <w:keepNext/>
            </w:pPr>
          </w:p>
        </w:tc>
      </w:tr>
      <w:tr w:rsidR="00727A4C" w:rsidRPr="00465573" w14:paraId="1F66FF07" w14:textId="77777777" w:rsidTr="008F6E1E">
        <w:trPr>
          <w:jc w:val="center"/>
        </w:trPr>
        <w:tc>
          <w:tcPr>
            <w:tcW w:w="4876" w:type="dxa"/>
            <w:hideMark/>
          </w:tcPr>
          <w:p w14:paraId="2179292B" w14:textId="77777777" w:rsidR="008F6E1E" w:rsidRPr="00465573" w:rsidRDefault="00D10421">
            <w:pPr>
              <w:pStyle w:val="ColumnHeading"/>
              <w:keepNext/>
            </w:pPr>
            <w:r w:rsidRPr="00465573">
              <w:t>Tekst proponowany przez Radę</w:t>
            </w:r>
          </w:p>
        </w:tc>
        <w:tc>
          <w:tcPr>
            <w:tcW w:w="4876" w:type="dxa"/>
            <w:hideMark/>
          </w:tcPr>
          <w:p w14:paraId="402D2812" w14:textId="77777777" w:rsidR="008F6E1E" w:rsidRPr="00465573" w:rsidRDefault="00D10421">
            <w:pPr>
              <w:pStyle w:val="ColumnHeading"/>
              <w:keepNext/>
            </w:pPr>
            <w:r w:rsidRPr="00465573">
              <w:t>Poprawka</w:t>
            </w:r>
          </w:p>
        </w:tc>
      </w:tr>
      <w:tr w:rsidR="00727A4C" w:rsidRPr="00465573" w14:paraId="271A1FB5" w14:textId="77777777" w:rsidTr="008F6E1E">
        <w:trPr>
          <w:jc w:val="center"/>
        </w:trPr>
        <w:tc>
          <w:tcPr>
            <w:tcW w:w="4876" w:type="dxa"/>
            <w:hideMark/>
          </w:tcPr>
          <w:p w14:paraId="4D5263C4" w14:textId="77777777" w:rsidR="008F6E1E" w:rsidRPr="00465573" w:rsidRDefault="00D10421">
            <w:pPr>
              <w:pStyle w:val="Normal6"/>
            </w:pPr>
            <w:r w:rsidRPr="00465573">
              <w:t>(28)</w:t>
            </w:r>
            <w:r w:rsidRPr="00465573">
              <w:tab/>
            </w:r>
            <w:r w:rsidRPr="00465573">
              <w:rPr>
                <w:b/>
                <w:i/>
              </w:rPr>
              <w:t>Ze względu na to</w:t>
            </w:r>
            <w:r w:rsidRPr="00465573">
              <w:t xml:space="preserve">, że zadania konsularne mogą być bardzo zróżnicowane i obejmować sytuacje delikatne, takie jak aresztowanie, uwięzienie, doznanie obrażeń ciała lub bycie ofiarą przestępstwa, konieczne jest zagwarantowanie, aby </w:t>
            </w:r>
            <w:r w:rsidRPr="00465573">
              <w:rPr>
                <w:b/>
                <w:i/>
              </w:rPr>
              <w:t>w celu zapewnienia obywatelom Unii ochrony konsularnej</w:t>
            </w:r>
            <w:r w:rsidRPr="00465573">
              <w:t xml:space="preserve"> właściwe organy państw członkowskich oraz odpowiednie instytucje i organy Unii miały dostęp do </w:t>
            </w:r>
            <w:r w:rsidRPr="00465573">
              <w:rPr>
                <w:b/>
                <w:i/>
              </w:rPr>
              <w:t>wszystkich niezbędnych informacji, w tym</w:t>
            </w:r>
            <w:r w:rsidRPr="00465573">
              <w:t xml:space="preserve"> danych osobowych</w:t>
            </w:r>
            <w:r w:rsidRPr="00465573">
              <w:rPr>
                <w:b/>
                <w:i/>
              </w:rPr>
              <w:t>, i</w:t>
            </w:r>
            <w:r w:rsidRPr="00465573">
              <w:t xml:space="preserve"> mogły je </w:t>
            </w:r>
            <w:r w:rsidRPr="00465573">
              <w:rPr>
                <w:b/>
                <w:i/>
              </w:rPr>
              <w:t>wymieniać. W tym kontekście właściwe organy państw członkowskich</w:t>
            </w:r>
            <w:r w:rsidRPr="00465573">
              <w:rPr>
                <w:b/>
                <w:i/>
              </w:rPr>
              <w:t xml:space="preserve"> oraz – w przypadku gdy udzielają wsparcia – instytucje</w:t>
            </w:r>
            <w:r w:rsidRPr="00465573">
              <w:t xml:space="preserve"> i </w:t>
            </w:r>
            <w:r w:rsidRPr="00465573">
              <w:rPr>
                <w:b/>
                <w:i/>
              </w:rPr>
              <w:t>organy Unii powinny być uprawnione do przetwarzania szczególnych kategorii danych osobowych</w:t>
            </w:r>
            <w:r w:rsidRPr="00465573">
              <w:t xml:space="preserve">, jeżeli </w:t>
            </w:r>
            <w:r w:rsidRPr="00465573">
              <w:rPr>
                <w:b/>
                <w:i/>
              </w:rPr>
              <w:t>takie przetwarzanie</w:t>
            </w:r>
            <w:r w:rsidRPr="00465573">
              <w:t xml:space="preserve"> jest absolutnie niezbędne do zapewnienia ochrony konsularnej danej osobie</w:t>
            </w:r>
            <w:r w:rsidRPr="00465573">
              <w:rPr>
                <w:b/>
                <w:i/>
              </w:rPr>
              <w:t>. Kategorie te powinny obejmować dane dotyczące zdrowia, których przetwarzanie może okazać się konieczne</w:t>
            </w:r>
            <w:r w:rsidRPr="00465573">
              <w:t xml:space="preserve"> w </w:t>
            </w:r>
            <w:r w:rsidRPr="00465573">
              <w:rPr>
                <w:b/>
                <w:i/>
              </w:rPr>
              <w:t>celu zapewnienia ochrony konsularnej niereprezentowanemu obywatelowi, który został poważnie ranny lub ciężko zachorował</w:t>
            </w:r>
            <w:r w:rsidRPr="00465573">
              <w:t>. Przede wszystkim w przypadkach, w</w:t>
            </w:r>
            <w:r w:rsidRPr="00465573">
              <w:t xml:space="preserve"> których występuje konieczność wystawienia unijnego tymczasowego dokumentu podróży, niezbędne </w:t>
            </w:r>
            <w:r w:rsidRPr="00465573">
              <w:rPr>
                <w:b/>
                <w:i/>
              </w:rPr>
              <w:t>jest</w:t>
            </w:r>
            <w:r w:rsidRPr="00465573">
              <w:t xml:space="preserve"> przetwarzanie wizerunków twarzy danych osób. </w:t>
            </w:r>
            <w:r w:rsidRPr="00465573">
              <w:rPr>
                <w:b/>
                <w:i/>
              </w:rPr>
              <w:t>Udzielanie pomocy niereprezentowanemu obywatelowi, w tym w ramach obrony roszczeń prawnych, może też w wyjątkowych sytuacjach wymagać przetwarzania danych osobowych ujawniających pochodzenie rasowe lub etniczne, poglądy polityczne, przekonania religijne lub światopoglądowe lub przynależność do związków zawodowych, bądź też danych dotyczących orientacji seksualnej. W</w:t>
            </w:r>
            <w:r w:rsidRPr="00465573">
              <w:rPr>
                <w:b/>
                <w:i/>
              </w:rPr>
              <w:t> niektórych przypadkach udzielenie pomocy konsularnej może również wiązać się z przetwarzaniem danych genetycznych, na przykład przy udzielaniu pomocy w kontekście poważnych wypadków wymagających jednoznacznej identyfikacji osoby niezdolnej do podejmowania czynności lub w kontekście ustalenia ojcostwa.</w:t>
            </w:r>
            <w:r w:rsidRPr="00465573">
              <w:t xml:space="preserve"> I wreszcie</w:t>
            </w:r>
            <w:r w:rsidRPr="00465573">
              <w:rPr>
                <w:b/>
                <w:i/>
              </w:rPr>
              <w:t>, prawdopodobne jest, iż</w:t>
            </w:r>
            <w:r w:rsidRPr="00465573">
              <w:t xml:space="preserve"> sprawy konsularne związane z aresztowaniem lub zatrzymaniem mogą wymagać od właściwych organów przetwarzania danych osobowych dotyczących wyroków skazujących i przestępstw.</w:t>
            </w:r>
          </w:p>
        </w:tc>
        <w:tc>
          <w:tcPr>
            <w:tcW w:w="4876" w:type="dxa"/>
            <w:hideMark/>
          </w:tcPr>
          <w:p w14:paraId="6CCA4731" w14:textId="77777777" w:rsidR="008F6E1E" w:rsidRPr="00465573" w:rsidRDefault="00D10421">
            <w:pPr>
              <w:pStyle w:val="Normal6"/>
              <w:rPr>
                <w:szCs w:val="24"/>
              </w:rPr>
            </w:pPr>
            <w:r w:rsidRPr="00465573">
              <w:t>(28)</w:t>
            </w:r>
            <w:r w:rsidRPr="00465573">
              <w:tab/>
            </w:r>
            <w:r w:rsidRPr="00465573">
              <w:rPr>
                <w:b/>
                <w:i/>
              </w:rPr>
              <w:t>Biorąc pod uwagę</w:t>
            </w:r>
            <w:r w:rsidRPr="00465573">
              <w:t xml:space="preserve">, że zadania konsularne mogą być bardzo zróżnicowane </w:t>
            </w:r>
            <w:r w:rsidRPr="00465573">
              <w:rPr>
                <w:b/>
                <w:i/>
              </w:rPr>
              <w:t>pod względem zakresu w zależności od lokalnego kontekstu lub indywidualnych potrzeb obywateli Unii</w:t>
            </w:r>
            <w:r w:rsidRPr="00465573">
              <w:t xml:space="preserve"> i obejmować sytuacje delikatne, takie jak aresztowanie, uwięzienie, doznanie obrażeń ciała lub bycie ofiarą przestępstwa, konieczne jest zagwarantowanie, aby właściwe organy państw członkowskich oraz odpowiednie instytucje i organy Unii miały dostęp do </w:t>
            </w:r>
            <w:r w:rsidRPr="00465573">
              <w:rPr>
                <w:b/>
                <w:i/>
              </w:rPr>
              <w:t>szczególnych kategorii</w:t>
            </w:r>
            <w:r w:rsidRPr="00465573">
              <w:t xml:space="preserve"> danych osobowych </w:t>
            </w:r>
            <w:r w:rsidRPr="00465573">
              <w:rPr>
                <w:b/>
                <w:i/>
              </w:rPr>
              <w:t>oraz</w:t>
            </w:r>
            <w:r w:rsidRPr="00465573">
              <w:t xml:space="preserve"> mogły je </w:t>
            </w:r>
            <w:r w:rsidRPr="00465573">
              <w:rPr>
                <w:b/>
                <w:i/>
              </w:rPr>
              <w:t>przetwarzać</w:t>
            </w:r>
            <w:r w:rsidRPr="00465573">
              <w:t xml:space="preserve"> i </w:t>
            </w:r>
            <w:r w:rsidRPr="00465573">
              <w:rPr>
                <w:b/>
                <w:i/>
              </w:rPr>
              <w:t>wymieniać, a także wym</w:t>
            </w:r>
            <w:r w:rsidRPr="00465573">
              <w:rPr>
                <w:b/>
                <w:i/>
              </w:rPr>
              <w:t>ieniać wszelkie niezbędne informacje</w:t>
            </w:r>
            <w:r w:rsidRPr="00465573">
              <w:t xml:space="preserve">, jeżeli jest </w:t>
            </w:r>
            <w:r w:rsidRPr="00465573">
              <w:rPr>
                <w:b/>
                <w:i/>
              </w:rPr>
              <w:t>to</w:t>
            </w:r>
            <w:r w:rsidRPr="00465573">
              <w:t xml:space="preserve"> absolutnie niezbędne do zapewnienia ochrony konsularnej danej osobie </w:t>
            </w:r>
            <w:r w:rsidRPr="00465573">
              <w:rPr>
                <w:b/>
                <w:i/>
              </w:rPr>
              <w:t>oraz leży w interesie publicznym lub w żywotnym interesie osoby, której dane dotyczą, jak określono</w:t>
            </w:r>
            <w:r w:rsidRPr="00465573">
              <w:t xml:space="preserve"> w </w:t>
            </w:r>
            <w:r w:rsidRPr="00465573">
              <w:rPr>
                <w:b/>
                <w:i/>
              </w:rPr>
              <w:t>art. 9 rozporządzenia (UE) 2016/679 i art. 10 rozporządzenia (UE) 2018/1725</w:t>
            </w:r>
            <w:r w:rsidRPr="00465573">
              <w:t xml:space="preserve">. Przede wszystkim w przypadkach, w których występuje konieczność wystawienia unijnego tymczasowego dokumentu podróży, niezbędne </w:t>
            </w:r>
            <w:r w:rsidRPr="00465573">
              <w:rPr>
                <w:b/>
                <w:i/>
              </w:rPr>
              <w:t>będzie</w:t>
            </w:r>
            <w:r w:rsidRPr="00465573">
              <w:t xml:space="preserve"> przetwarzanie wizerunków twarzy danych osób. I wreszcie sprawy konsularne zwi</w:t>
            </w:r>
            <w:r w:rsidRPr="00465573">
              <w:t>ązane z aresztowaniem lub zatrzymaniem mogą wymagać od właściwych organów przetwarzania danych osobowych dotyczących wyroków skazujących i przestępstw.</w:t>
            </w:r>
          </w:p>
        </w:tc>
      </w:tr>
    </w:tbl>
    <w:p w14:paraId="303F34CD"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03D97258" w14:textId="77777777" w:rsidR="008F6E1E" w:rsidRPr="00465573" w:rsidRDefault="00D10421" w:rsidP="008F6E1E">
      <w:pPr>
        <w:rPr>
          <w:szCs w:val="24"/>
        </w:rPr>
      </w:pPr>
      <w:r w:rsidRPr="00465573">
        <w:rPr>
          <w:rStyle w:val="HideTWBExt"/>
        </w:rPr>
        <w:t>&lt;/Amend&gt;</w:t>
      </w:r>
    </w:p>
    <w:p w14:paraId="48045397"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10</w:t>
      </w:r>
      <w:r w:rsidRPr="00465573">
        <w:rPr>
          <w:rStyle w:val="HideTWBExt"/>
          <w:b w:val="0"/>
        </w:rPr>
        <w:t>&lt;/NumAm&gt;</w:t>
      </w:r>
    </w:p>
    <w:p w14:paraId="6907957B"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2FE706A" w14:textId="77777777" w:rsidR="008F6E1E" w:rsidRPr="00465573" w:rsidRDefault="00D10421" w:rsidP="008F6E1E">
      <w:pPr>
        <w:pStyle w:val="NormalBold"/>
      </w:pPr>
      <w:r w:rsidRPr="00465573">
        <w:rPr>
          <w:rStyle w:val="HideTWBExt"/>
          <w:b w:val="0"/>
        </w:rPr>
        <w:t>&lt;Article&gt;</w:t>
      </w:r>
      <w:r w:rsidRPr="00465573">
        <w:t>Motyw 30</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5DC56306" w14:textId="77777777" w:rsidTr="008F6E1E">
        <w:trPr>
          <w:jc w:val="center"/>
        </w:trPr>
        <w:tc>
          <w:tcPr>
            <w:tcW w:w="9752" w:type="dxa"/>
            <w:gridSpan w:val="2"/>
          </w:tcPr>
          <w:p w14:paraId="562B7F74" w14:textId="77777777" w:rsidR="008F6E1E" w:rsidRPr="00465573" w:rsidRDefault="008F6E1E">
            <w:pPr>
              <w:keepNext/>
            </w:pPr>
          </w:p>
        </w:tc>
      </w:tr>
      <w:tr w:rsidR="00727A4C" w:rsidRPr="00465573" w14:paraId="1C361988" w14:textId="77777777" w:rsidTr="008F6E1E">
        <w:trPr>
          <w:jc w:val="center"/>
        </w:trPr>
        <w:tc>
          <w:tcPr>
            <w:tcW w:w="4876" w:type="dxa"/>
            <w:hideMark/>
          </w:tcPr>
          <w:p w14:paraId="7874CDDE" w14:textId="77777777" w:rsidR="008F6E1E" w:rsidRPr="00465573" w:rsidRDefault="00D10421">
            <w:pPr>
              <w:pStyle w:val="ColumnHeading"/>
              <w:keepNext/>
            </w:pPr>
            <w:r w:rsidRPr="00465573">
              <w:t>Tekst proponowany przez Radę</w:t>
            </w:r>
          </w:p>
        </w:tc>
        <w:tc>
          <w:tcPr>
            <w:tcW w:w="4876" w:type="dxa"/>
            <w:hideMark/>
          </w:tcPr>
          <w:p w14:paraId="340AC50B" w14:textId="77777777" w:rsidR="008F6E1E" w:rsidRPr="00465573" w:rsidRDefault="00D10421">
            <w:pPr>
              <w:pStyle w:val="ColumnHeading"/>
              <w:keepNext/>
            </w:pPr>
            <w:r w:rsidRPr="00465573">
              <w:t>Poprawka</w:t>
            </w:r>
          </w:p>
        </w:tc>
      </w:tr>
      <w:tr w:rsidR="00727A4C" w:rsidRPr="00465573" w14:paraId="0759174E" w14:textId="77777777" w:rsidTr="008F6E1E">
        <w:trPr>
          <w:jc w:val="center"/>
        </w:trPr>
        <w:tc>
          <w:tcPr>
            <w:tcW w:w="4876" w:type="dxa"/>
            <w:hideMark/>
          </w:tcPr>
          <w:p w14:paraId="627E2469" w14:textId="77777777" w:rsidR="008F6E1E" w:rsidRPr="00465573" w:rsidRDefault="00D10421">
            <w:pPr>
              <w:pStyle w:val="Normal6"/>
            </w:pPr>
            <w:r w:rsidRPr="00465573">
              <w:t>(30)</w:t>
            </w:r>
            <w:r w:rsidRPr="00465573">
              <w:tab/>
            </w:r>
            <w:r w:rsidRPr="00465573">
              <w:rPr>
                <w:b/>
                <w:i/>
              </w:rPr>
              <w:t>Jeżeli zapewnienie ochrony konsularnej wymaga przekazania</w:t>
            </w:r>
            <w:r w:rsidRPr="00465573">
              <w:t xml:space="preserve"> danych osobowych obywateli Unii państwom trzecim lub organizacjom międzynarodowym, takim jak Organizacja Narodów Zjednoczonych, </w:t>
            </w:r>
            <w:r w:rsidRPr="00465573">
              <w:rPr>
                <w:b/>
                <w:i/>
              </w:rPr>
              <w:t>które współpracują w ramach środków reagowania kryzysowego</w:t>
            </w:r>
            <w:r w:rsidRPr="00465573">
              <w:t>, takie przekazywanie powinno odbywać się w zgodzie z rozdziałem V rozporządzenia (UE) 2016/679 i rozdziałem V rozporządzenia (UE) 2018/1725.</w:t>
            </w:r>
          </w:p>
        </w:tc>
        <w:tc>
          <w:tcPr>
            <w:tcW w:w="4876" w:type="dxa"/>
            <w:hideMark/>
          </w:tcPr>
          <w:p w14:paraId="1C47BE37" w14:textId="77777777" w:rsidR="008F6E1E" w:rsidRPr="00465573" w:rsidRDefault="00D10421">
            <w:pPr>
              <w:pStyle w:val="Normal6"/>
              <w:rPr>
                <w:szCs w:val="24"/>
              </w:rPr>
            </w:pPr>
            <w:r w:rsidRPr="00465573">
              <w:t>(30)</w:t>
            </w:r>
            <w:r w:rsidRPr="00465573">
              <w:tab/>
            </w:r>
            <w:r w:rsidRPr="00465573">
              <w:rPr>
                <w:b/>
                <w:i/>
              </w:rPr>
              <w:t>Przekazywanie</w:t>
            </w:r>
            <w:r w:rsidRPr="00465573">
              <w:t xml:space="preserve"> danych osobowych obywateli Unii państwom trzecim lub organizacjom międzynarodowym, takim jak Organizacja Narodów Zjednoczonych, </w:t>
            </w:r>
            <w:r w:rsidRPr="00465573">
              <w:rPr>
                <w:b/>
                <w:i/>
              </w:rPr>
              <w:t>powinno odbywać się z największą ostrożnością i tylko wtedy</w:t>
            </w:r>
            <w:r w:rsidRPr="00465573">
              <w:t xml:space="preserve">, </w:t>
            </w:r>
            <w:r w:rsidRPr="00465573">
              <w:rPr>
                <w:b/>
                <w:i/>
              </w:rPr>
              <w:t>gdy taka współpraca ma bezpośrednie znaczenie dla zapewnienia ochrony konsularnej.</w:t>
            </w:r>
            <w:r w:rsidRPr="00465573">
              <w:t xml:space="preserve"> Takie przekazywanie </w:t>
            </w:r>
            <w:r w:rsidRPr="00465573">
              <w:rPr>
                <w:b/>
                <w:i/>
              </w:rPr>
              <w:t>zawsze</w:t>
            </w:r>
            <w:r w:rsidRPr="00465573">
              <w:t xml:space="preserve"> powinno odbywać się w zgodzie z rozdziałem V rozporządzenia (UE) 2016/679 i rozdziałem V rozporządzenia (UE) 2018/1725.</w:t>
            </w:r>
          </w:p>
        </w:tc>
      </w:tr>
    </w:tbl>
    <w:p w14:paraId="7FDFBE35"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45910445" w14:textId="77777777" w:rsidR="008F6E1E" w:rsidRPr="00465573" w:rsidRDefault="00D10421" w:rsidP="008F6E1E">
      <w:pPr>
        <w:rPr>
          <w:szCs w:val="24"/>
        </w:rPr>
      </w:pPr>
      <w:r w:rsidRPr="00465573">
        <w:rPr>
          <w:rStyle w:val="HideTWBExt"/>
        </w:rPr>
        <w:t>&lt;/Amend&gt;</w:t>
      </w:r>
    </w:p>
    <w:p w14:paraId="675D9F35"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11</w:t>
      </w:r>
      <w:r w:rsidRPr="00465573">
        <w:rPr>
          <w:rStyle w:val="HideTWBExt"/>
          <w:b w:val="0"/>
        </w:rPr>
        <w:t>&lt;/NumAm&gt;</w:t>
      </w:r>
    </w:p>
    <w:p w14:paraId="0DB1B3C9"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754ADF56" w14:textId="77777777" w:rsidR="008F6E1E" w:rsidRPr="00465573" w:rsidRDefault="00D10421" w:rsidP="008F6E1E">
      <w:pPr>
        <w:pStyle w:val="NormalBold"/>
      </w:pPr>
      <w:r w:rsidRPr="00465573">
        <w:rPr>
          <w:rStyle w:val="HideTWBExt"/>
          <w:b w:val="0"/>
        </w:rPr>
        <w:t>&lt;Article&gt;</w:t>
      </w:r>
      <w:r w:rsidRPr="00465573">
        <w:t>Motyw 31</w:t>
      </w:r>
      <w:r w:rsidRPr="004655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0A615810" w14:textId="77777777" w:rsidTr="008F6E1E">
        <w:trPr>
          <w:jc w:val="center"/>
        </w:trPr>
        <w:tc>
          <w:tcPr>
            <w:tcW w:w="9752" w:type="dxa"/>
            <w:gridSpan w:val="2"/>
          </w:tcPr>
          <w:p w14:paraId="5466E4B8" w14:textId="77777777" w:rsidR="008F6E1E" w:rsidRPr="00465573" w:rsidRDefault="008F6E1E">
            <w:pPr>
              <w:keepNext/>
            </w:pPr>
          </w:p>
        </w:tc>
      </w:tr>
      <w:tr w:rsidR="00727A4C" w:rsidRPr="00465573" w14:paraId="0DDAF649" w14:textId="77777777" w:rsidTr="008F6E1E">
        <w:trPr>
          <w:jc w:val="center"/>
        </w:trPr>
        <w:tc>
          <w:tcPr>
            <w:tcW w:w="4876" w:type="dxa"/>
            <w:hideMark/>
          </w:tcPr>
          <w:p w14:paraId="537C22E5" w14:textId="77777777" w:rsidR="008F6E1E" w:rsidRPr="00465573" w:rsidRDefault="00D10421">
            <w:pPr>
              <w:pStyle w:val="ColumnHeading"/>
              <w:keepNext/>
            </w:pPr>
            <w:r w:rsidRPr="00465573">
              <w:t>Tekst proponowany przez Radę</w:t>
            </w:r>
          </w:p>
        </w:tc>
        <w:tc>
          <w:tcPr>
            <w:tcW w:w="4876" w:type="dxa"/>
            <w:hideMark/>
          </w:tcPr>
          <w:p w14:paraId="5C539729" w14:textId="77777777" w:rsidR="008F6E1E" w:rsidRPr="00465573" w:rsidRDefault="00D10421">
            <w:pPr>
              <w:pStyle w:val="ColumnHeading"/>
              <w:keepNext/>
            </w:pPr>
            <w:r w:rsidRPr="00465573">
              <w:t>Poprawka</w:t>
            </w:r>
          </w:p>
        </w:tc>
      </w:tr>
      <w:tr w:rsidR="00727A4C" w:rsidRPr="00465573" w14:paraId="4415B987" w14:textId="77777777" w:rsidTr="008F6E1E">
        <w:trPr>
          <w:jc w:val="center"/>
        </w:trPr>
        <w:tc>
          <w:tcPr>
            <w:tcW w:w="4876" w:type="dxa"/>
            <w:hideMark/>
          </w:tcPr>
          <w:p w14:paraId="242701B3" w14:textId="77777777" w:rsidR="008F6E1E" w:rsidRPr="00465573" w:rsidRDefault="00D10421">
            <w:pPr>
              <w:pStyle w:val="Normal6"/>
            </w:pPr>
            <w:r w:rsidRPr="00465573">
              <w:t>(31)</w:t>
            </w:r>
            <w:r w:rsidRPr="00465573">
              <w:tab/>
              <w:t xml:space="preserve">Dane osobowe zgromadzone przez państwa członkowskie udzielające </w:t>
            </w:r>
            <w:r w:rsidRPr="00465573">
              <w:t>pomocy, państwa członkowskie obywatelstwa lub instytucje i organy Unii powinny być zatrzymywane jedynie tak długo, jak jest to konieczne do wykonania zadań przewidzianych w niniejszej dyrektywie. W przypadku gdy dane osobowe dotyczą danych kontaktowych urzędników publicznych, takich jak konsulowie honorowi, dane te powinny być zatrzymywane tak długo, jak długo dana osoba pozostaje właściwą osobą do kontaktu. Usuwanie danych osobowych wnioskodawców nie powinno mieć wpływu na możliwość monitorowania stosowani</w:t>
            </w:r>
            <w:r w:rsidRPr="00465573">
              <w:t>a niniejszej dyrektywy przez państwa członkowskie.</w:t>
            </w:r>
          </w:p>
        </w:tc>
        <w:tc>
          <w:tcPr>
            <w:tcW w:w="4876" w:type="dxa"/>
            <w:hideMark/>
          </w:tcPr>
          <w:p w14:paraId="0778E5D4" w14:textId="77777777" w:rsidR="008F6E1E" w:rsidRPr="00465573" w:rsidRDefault="00D10421">
            <w:pPr>
              <w:pStyle w:val="Normal6"/>
              <w:rPr>
                <w:szCs w:val="24"/>
              </w:rPr>
            </w:pPr>
            <w:r w:rsidRPr="00465573">
              <w:t>(31)</w:t>
            </w:r>
            <w:r w:rsidRPr="00465573">
              <w:tab/>
              <w:t xml:space="preserve">Dane osobowe zgromadzone przez państwa członkowskie udzielające pomocy, państwa członkowskie obywatelstwa lub instytucje i organy Unii powinny być zatrzymywane jedynie tak długo, jak jest to konieczne do wykonania zadań przewidzianych w niniejszej dyrektywie. W </w:t>
            </w:r>
            <w:r w:rsidRPr="00465573">
              <w:rPr>
                <w:b/>
                <w:i/>
              </w:rPr>
              <w:t>szczególności dane osobowe nie powinny być zatrzymywane dłużej niż jest to konieczne do zapewnienia różnych rodzajów pomocy, chyba że ich zatrzymanie jest wymagane w celu wsparcia roszczeń prawnych obywateli lub dokonania zwrotu kosztów udzielonej o</w:t>
            </w:r>
            <w:r w:rsidRPr="00465573">
              <w:rPr>
                <w:b/>
                <w:i/>
              </w:rPr>
              <w:t>chrony konsularnej a posteriori.</w:t>
            </w:r>
            <w:r w:rsidRPr="00465573">
              <w:t xml:space="preserve"> </w:t>
            </w:r>
            <w:r w:rsidRPr="00465573">
              <w:rPr>
                <w:b/>
                <w:i/>
              </w:rPr>
              <w:t>W</w:t>
            </w:r>
            <w:r w:rsidRPr="00465573">
              <w:t> przypadku gdy dane osobowe dotyczą danych kontaktowych urzędników publicznych, takich jak konsulowie honorowi, dane te powinny być zatrzymywane tak długo, jak długo dana osoba pozostaje właściwą osobą do kontaktu. Usuwanie danych osobowych wnioskodawców nie powinno mieć wpływu na możliwość monitorowania stosowania niniejszej dyrektywy przez państwa członkowskie.</w:t>
            </w:r>
          </w:p>
        </w:tc>
      </w:tr>
    </w:tbl>
    <w:p w14:paraId="107B3CC6"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2D72B67" w14:textId="77777777" w:rsidR="008F6E1E" w:rsidRPr="00465573" w:rsidRDefault="00D10421" w:rsidP="008F6E1E">
      <w:pPr>
        <w:rPr>
          <w:szCs w:val="24"/>
        </w:rPr>
      </w:pPr>
      <w:r w:rsidRPr="00465573">
        <w:rPr>
          <w:rStyle w:val="HideTWBExt"/>
        </w:rPr>
        <w:t>&lt;/Amend&gt;</w:t>
      </w:r>
    </w:p>
    <w:p w14:paraId="73A90673"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12</w:t>
      </w:r>
      <w:r w:rsidRPr="00465573">
        <w:rPr>
          <w:rStyle w:val="HideTWBExt"/>
          <w:b w:val="0"/>
        </w:rPr>
        <w:t>&lt;/NumAm&gt;</w:t>
      </w:r>
    </w:p>
    <w:p w14:paraId="36696988"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050254B6" w14:textId="77777777" w:rsidR="008F6E1E" w:rsidRPr="00465573" w:rsidRDefault="00D10421" w:rsidP="008F6E1E">
      <w:pPr>
        <w:pStyle w:val="NormalBold"/>
      </w:pPr>
      <w:r w:rsidRPr="00465573">
        <w:rPr>
          <w:rStyle w:val="HideTWBExt"/>
          <w:b w:val="0"/>
        </w:rPr>
        <w:t>&lt;Article&gt;</w:t>
      </w:r>
      <w:r w:rsidRPr="00465573">
        <w:t>Artykuł 1 – akapit 1 – punkt 1</w:t>
      </w:r>
      <w:r w:rsidRPr="00465573">
        <w:rPr>
          <w:rStyle w:val="HideTWBExt"/>
          <w:b w:val="0"/>
        </w:rPr>
        <w:t>&lt;/Article&gt;</w:t>
      </w:r>
    </w:p>
    <w:p w14:paraId="4578767A"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3965EE2D" w14:textId="77777777" w:rsidR="008F6E1E" w:rsidRPr="00465573" w:rsidRDefault="00D10421" w:rsidP="008F6E1E">
      <w:r w:rsidRPr="00465573">
        <w:rPr>
          <w:rStyle w:val="HideTWBExt"/>
        </w:rPr>
        <w:t>&lt;Article2&gt;</w:t>
      </w:r>
      <w:r w:rsidRPr="00465573">
        <w:t>Artykuł 7 – ustęp 2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3E9CAC4E" w14:textId="77777777" w:rsidTr="008F6E1E">
        <w:trPr>
          <w:jc w:val="center"/>
        </w:trPr>
        <w:tc>
          <w:tcPr>
            <w:tcW w:w="9752" w:type="dxa"/>
            <w:gridSpan w:val="2"/>
          </w:tcPr>
          <w:p w14:paraId="166F159C" w14:textId="77777777" w:rsidR="008F6E1E" w:rsidRPr="00465573" w:rsidRDefault="008F6E1E">
            <w:pPr>
              <w:keepNext/>
            </w:pPr>
          </w:p>
        </w:tc>
      </w:tr>
      <w:tr w:rsidR="00727A4C" w:rsidRPr="00465573" w14:paraId="0DE77D6B" w14:textId="77777777" w:rsidTr="008F6E1E">
        <w:trPr>
          <w:jc w:val="center"/>
        </w:trPr>
        <w:tc>
          <w:tcPr>
            <w:tcW w:w="4876" w:type="dxa"/>
            <w:hideMark/>
          </w:tcPr>
          <w:p w14:paraId="1B8B13BD" w14:textId="77777777" w:rsidR="008F6E1E" w:rsidRPr="00465573" w:rsidRDefault="00D10421">
            <w:pPr>
              <w:pStyle w:val="ColumnHeading"/>
              <w:keepNext/>
            </w:pPr>
            <w:r w:rsidRPr="00465573">
              <w:t>Tekst proponowany przez Radę</w:t>
            </w:r>
          </w:p>
        </w:tc>
        <w:tc>
          <w:tcPr>
            <w:tcW w:w="4876" w:type="dxa"/>
            <w:hideMark/>
          </w:tcPr>
          <w:p w14:paraId="4181069D" w14:textId="77777777" w:rsidR="008F6E1E" w:rsidRPr="00465573" w:rsidRDefault="00D10421">
            <w:pPr>
              <w:pStyle w:val="ColumnHeading"/>
              <w:keepNext/>
            </w:pPr>
            <w:r w:rsidRPr="00465573">
              <w:t>Poprawka</w:t>
            </w:r>
          </w:p>
        </w:tc>
      </w:tr>
      <w:tr w:rsidR="00727A4C" w:rsidRPr="00465573" w14:paraId="457D06BB" w14:textId="77777777" w:rsidTr="008F6E1E">
        <w:trPr>
          <w:jc w:val="center"/>
        </w:trPr>
        <w:tc>
          <w:tcPr>
            <w:tcW w:w="4876" w:type="dxa"/>
          </w:tcPr>
          <w:p w14:paraId="04C3372F" w14:textId="77777777" w:rsidR="008F6E1E" w:rsidRPr="00465573" w:rsidRDefault="008F6E1E">
            <w:pPr>
              <w:pStyle w:val="Normal6"/>
            </w:pPr>
          </w:p>
        </w:tc>
        <w:tc>
          <w:tcPr>
            <w:tcW w:w="4876" w:type="dxa"/>
            <w:hideMark/>
          </w:tcPr>
          <w:p w14:paraId="5028BA39" w14:textId="77777777" w:rsidR="008F6E1E" w:rsidRPr="00465573" w:rsidRDefault="00D10421">
            <w:pPr>
              <w:pStyle w:val="Normal6"/>
              <w:rPr>
                <w:szCs w:val="24"/>
              </w:rPr>
            </w:pPr>
            <w:r w:rsidRPr="00465573">
              <w:rPr>
                <w:b/>
                <w:i/>
              </w:rPr>
              <w:t>2a.</w:t>
            </w:r>
            <w:r w:rsidRPr="00465573">
              <w:rPr>
                <w:b/>
                <w:i/>
              </w:rPr>
              <w:tab/>
              <w:t xml:space="preserve">W przypadku wystąpienia sytuacji kryzysowej i gdy istnieje ponad 48-godzinny okres na bezpieczne dotarcie obywateli do ambasady lub konsulatu państwa członkowskiego, którego są obywatelami, lub na dotarcie do nich przez taką ambasadę lub </w:t>
            </w:r>
            <w:r w:rsidRPr="00465573">
              <w:rPr>
                <w:b/>
                <w:i/>
              </w:rPr>
              <w:t>taki konsulat, obywateli uznaje się za niereprezentowanych.</w:t>
            </w:r>
          </w:p>
        </w:tc>
      </w:tr>
      <w:tr w:rsidR="00727A4C" w:rsidRPr="00465573" w14:paraId="60031821" w14:textId="77777777" w:rsidTr="008F6E1E">
        <w:trPr>
          <w:jc w:val="center"/>
        </w:trPr>
        <w:tc>
          <w:tcPr>
            <w:tcW w:w="4876" w:type="dxa"/>
          </w:tcPr>
          <w:p w14:paraId="68780E98" w14:textId="77777777" w:rsidR="008F6E1E" w:rsidRPr="00465573" w:rsidRDefault="008F6E1E">
            <w:pPr>
              <w:pStyle w:val="Normal6"/>
            </w:pPr>
          </w:p>
        </w:tc>
        <w:tc>
          <w:tcPr>
            <w:tcW w:w="4876" w:type="dxa"/>
            <w:hideMark/>
          </w:tcPr>
          <w:p w14:paraId="60D4D52D" w14:textId="77777777" w:rsidR="008F6E1E" w:rsidRPr="00465573" w:rsidRDefault="00D10421">
            <w:pPr>
              <w:pStyle w:val="Normal6"/>
              <w:rPr>
                <w:szCs w:val="24"/>
              </w:rPr>
            </w:pPr>
            <w:r w:rsidRPr="00465573">
              <w:rPr>
                <w:b/>
                <w:i/>
              </w:rPr>
              <w:t xml:space="preserve">W zależności od specyfiki każdego wniosku o pomoc oraz jeżeli lokalne uwarunkowania stwarzają zagrożenie lub uniemożliwiają bezpieczne dotarcie obywateli do ambasady lub konsulatu państwa </w:t>
            </w:r>
            <w:r w:rsidRPr="00465573">
              <w:rPr>
                <w:b/>
                <w:i/>
              </w:rPr>
              <w:t>członkowskiego, którego są obywatelami, lub na dotarcie do nich przez taką ambasadę lub taki konsulat, okres 48 godzin nie ma zastosowania, a obywateli uznaje się za niereprezentowanych.</w:t>
            </w:r>
          </w:p>
        </w:tc>
      </w:tr>
    </w:tbl>
    <w:p w14:paraId="71C1A2B2"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2C8B7868" w14:textId="77777777" w:rsidR="008F6E1E" w:rsidRPr="00465573" w:rsidRDefault="00D10421" w:rsidP="008F6E1E">
      <w:pPr>
        <w:pStyle w:val="JustificationTitle"/>
        <w:rPr>
          <w:noProof w:val="0"/>
        </w:rPr>
      </w:pPr>
      <w:r w:rsidRPr="00465573">
        <w:rPr>
          <w:rStyle w:val="HideTWBExt"/>
          <w:i w:val="0"/>
        </w:rPr>
        <w:t>&lt;TitreJust&gt;</w:t>
      </w:r>
      <w:r w:rsidRPr="00465573">
        <w:t>Uzasadnienie</w:t>
      </w:r>
      <w:r w:rsidRPr="00465573">
        <w:rPr>
          <w:rStyle w:val="HideTWBExt"/>
          <w:i w:val="0"/>
        </w:rPr>
        <w:t>&lt;/TitreJust&gt;</w:t>
      </w:r>
    </w:p>
    <w:p w14:paraId="7D96FD6D" w14:textId="77777777" w:rsidR="008F6E1E" w:rsidRPr="00465573" w:rsidRDefault="00D10421" w:rsidP="008F6E1E">
      <w:pPr>
        <w:pStyle w:val="Normal12Italic"/>
        <w:rPr>
          <w:noProof w:val="0"/>
        </w:rPr>
      </w:pPr>
      <w:r w:rsidRPr="00465573">
        <w:t>W przypadku wystąpienia sytuacji kryzysowej proces prowadzący do uznania obywatela UE za niereprezentowanego powinien być jak najprostszy: dzięki tym ogólnym kryteriom państwa członkowskie i delegatury UE będą mogły skupić się na zapewnieniu ochrony obywatelom UE, czyniąc proces identyfikacji na potrzeby sporządzenia wykazu niemal automatycznym.</w:t>
      </w:r>
    </w:p>
    <w:p w14:paraId="24854206" w14:textId="77777777" w:rsidR="008F6E1E" w:rsidRPr="00465573" w:rsidRDefault="00D10421" w:rsidP="008F6E1E">
      <w:r w:rsidRPr="00465573">
        <w:rPr>
          <w:rStyle w:val="HideTWBExt"/>
        </w:rPr>
        <w:t>&lt;/Amend&gt;</w:t>
      </w:r>
    </w:p>
    <w:p w14:paraId="2742AABC"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13</w:t>
      </w:r>
      <w:r w:rsidRPr="00465573">
        <w:rPr>
          <w:rStyle w:val="HideTWBExt"/>
          <w:b w:val="0"/>
        </w:rPr>
        <w:t>&lt;/NumAm&gt;</w:t>
      </w:r>
    </w:p>
    <w:p w14:paraId="439CBDDF"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F2CEA1A"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291DDC56"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799A9080" w14:textId="77777777" w:rsidR="008F6E1E" w:rsidRPr="00465573" w:rsidRDefault="00D10421" w:rsidP="008F6E1E">
      <w:r w:rsidRPr="00465573">
        <w:rPr>
          <w:rStyle w:val="HideTWBExt"/>
        </w:rPr>
        <w:t>&lt;Article2&gt;</w:t>
      </w:r>
      <w:r w:rsidRPr="00465573">
        <w:t>Artykuł 11 – ustęp 2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448B2360" w14:textId="77777777" w:rsidTr="008F6E1E">
        <w:trPr>
          <w:jc w:val="center"/>
        </w:trPr>
        <w:tc>
          <w:tcPr>
            <w:tcW w:w="9752" w:type="dxa"/>
            <w:gridSpan w:val="2"/>
          </w:tcPr>
          <w:p w14:paraId="39A686B8" w14:textId="77777777" w:rsidR="008F6E1E" w:rsidRPr="00465573" w:rsidRDefault="008F6E1E">
            <w:pPr>
              <w:keepNext/>
            </w:pPr>
          </w:p>
        </w:tc>
      </w:tr>
      <w:tr w:rsidR="00727A4C" w:rsidRPr="00465573" w14:paraId="0A8ED08B" w14:textId="77777777" w:rsidTr="008F6E1E">
        <w:trPr>
          <w:jc w:val="center"/>
        </w:trPr>
        <w:tc>
          <w:tcPr>
            <w:tcW w:w="4876" w:type="dxa"/>
            <w:hideMark/>
          </w:tcPr>
          <w:p w14:paraId="28D8EE3F" w14:textId="77777777" w:rsidR="008F6E1E" w:rsidRPr="00465573" w:rsidRDefault="00D10421">
            <w:pPr>
              <w:pStyle w:val="ColumnHeading"/>
              <w:keepNext/>
            </w:pPr>
            <w:r w:rsidRPr="00465573">
              <w:t>Tekst proponowany przez Radę</w:t>
            </w:r>
          </w:p>
        </w:tc>
        <w:tc>
          <w:tcPr>
            <w:tcW w:w="4876" w:type="dxa"/>
            <w:hideMark/>
          </w:tcPr>
          <w:p w14:paraId="2538AE98" w14:textId="77777777" w:rsidR="008F6E1E" w:rsidRPr="00465573" w:rsidRDefault="00D10421">
            <w:pPr>
              <w:pStyle w:val="ColumnHeading"/>
              <w:keepNext/>
            </w:pPr>
            <w:r w:rsidRPr="00465573">
              <w:t>Poprawka</w:t>
            </w:r>
          </w:p>
        </w:tc>
      </w:tr>
      <w:tr w:rsidR="00727A4C" w:rsidRPr="00465573" w14:paraId="7968E540" w14:textId="77777777" w:rsidTr="008F6E1E">
        <w:trPr>
          <w:jc w:val="center"/>
        </w:trPr>
        <w:tc>
          <w:tcPr>
            <w:tcW w:w="4876" w:type="dxa"/>
          </w:tcPr>
          <w:p w14:paraId="23E31760" w14:textId="77777777" w:rsidR="008F6E1E" w:rsidRPr="00465573" w:rsidRDefault="008F6E1E">
            <w:pPr>
              <w:pStyle w:val="Normal6"/>
            </w:pPr>
          </w:p>
        </w:tc>
        <w:tc>
          <w:tcPr>
            <w:tcW w:w="4876" w:type="dxa"/>
            <w:hideMark/>
          </w:tcPr>
          <w:p w14:paraId="5A047E2A" w14:textId="77777777" w:rsidR="008F6E1E" w:rsidRPr="00465573" w:rsidRDefault="00D10421">
            <w:pPr>
              <w:pStyle w:val="Normal6"/>
              <w:rPr>
                <w:szCs w:val="24"/>
              </w:rPr>
            </w:pPr>
            <w:r w:rsidRPr="00465573">
              <w:rPr>
                <w:b/>
                <w:i/>
              </w:rPr>
              <w:t>2a.</w:t>
            </w:r>
            <w:r w:rsidRPr="00465573">
              <w:rPr>
                <w:b/>
                <w:i/>
              </w:rPr>
              <w:tab/>
              <w:t xml:space="preserve">Należy przydzielić ESDZ i delegaturom Unii niezbędne zasoby finansowe i kadrowe, tak aby mogły uporać się z ogólnym i </w:t>
            </w:r>
            <w:r w:rsidRPr="00465573">
              <w:rPr>
                <w:b/>
                <w:i/>
              </w:rPr>
              <w:t>dodatkowym horyzontalnym obciążeniem administracyjnym.</w:t>
            </w:r>
          </w:p>
        </w:tc>
      </w:tr>
    </w:tbl>
    <w:p w14:paraId="482FB9D7"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9F95507" w14:textId="77777777" w:rsidR="008F6E1E" w:rsidRPr="00465573" w:rsidRDefault="00D10421" w:rsidP="008F6E1E">
      <w:pPr>
        <w:rPr>
          <w:szCs w:val="24"/>
        </w:rPr>
      </w:pPr>
      <w:r w:rsidRPr="00465573">
        <w:rPr>
          <w:rStyle w:val="HideTWBExt"/>
        </w:rPr>
        <w:t>&lt;/Amend&gt;</w:t>
      </w:r>
    </w:p>
    <w:p w14:paraId="1D3FEB4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14</w:t>
      </w:r>
      <w:r w:rsidRPr="00465573">
        <w:rPr>
          <w:rStyle w:val="HideTWBExt"/>
          <w:b w:val="0"/>
        </w:rPr>
        <w:t>&lt;/NumAm&gt;</w:t>
      </w:r>
    </w:p>
    <w:p w14:paraId="3831AE54"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4F99472"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55C0C1A3"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5ED17D74" w14:textId="77777777" w:rsidR="008F6E1E" w:rsidRPr="00465573" w:rsidRDefault="00D10421" w:rsidP="008F6E1E">
      <w:r w:rsidRPr="00465573">
        <w:rPr>
          <w:rStyle w:val="HideTWBExt"/>
        </w:rPr>
        <w:t>&lt;Article2&gt;</w:t>
      </w:r>
      <w:r w:rsidRPr="00465573">
        <w:t>Artykuł 12 – ustęp 1 – litera d</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52CAAACD" w14:textId="77777777" w:rsidTr="008F6E1E">
        <w:trPr>
          <w:jc w:val="center"/>
        </w:trPr>
        <w:tc>
          <w:tcPr>
            <w:tcW w:w="9752" w:type="dxa"/>
            <w:gridSpan w:val="2"/>
          </w:tcPr>
          <w:p w14:paraId="25C6B2EB" w14:textId="77777777" w:rsidR="008F6E1E" w:rsidRPr="00465573" w:rsidRDefault="008F6E1E">
            <w:pPr>
              <w:keepNext/>
            </w:pPr>
          </w:p>
        </w:tc>
      </w:tr>
      <w:tr w:rsidR="00727A4C" w:rsidRPr="00465573" w14:paraId="599E773F" w14:textId="77777777" w:rsidTr="008F6E1E">
        <w:trPr>
          <w:jc w:val="center"/>
        </w:trPr>
        <w:tc>
          <w:tcPr>
            <w:tcW w:w="4876" w:type="dxa"/>
            <w:hideMark/>
          </w:tcPr>
          <w:p w14:paraId="4407549D" w14:textId="77777777" w:rsidR="008F6E1E" w:rsidRPr="00465573" w:rsidRDefault="00D10421">
            <w:pPr>
              <w:pStyle w:val="ColumnHeading"/>
              <w:keepNext/>
            </w:pPr>
            <w:r w:rsidRPr="00465573">
              <w:t>Tekst proponowany przez Radę</w:t>
            </w:r>
          </w:p>
        </w:tc>
        <w:tc>
          <w:tcPr>
            <w:tcW w:w="4876" w:type="dxa"/>
            <w:hideMark/>
          </w:tcPr>
          <w:p w14:paraId="6845D237" w14:textId="77777777" w:rsidR="008F6E1E" w:rsidRPr="00465573" w:rsidRDefault="00D10421">
            <w:pPr>
              <w:pStyle w:val="ColumnHeading"/>
              <w:keepNext/>
            </w:pPr>
            <w:r w:rsidRPr="00465573">
              <w:t>Poprawka</w:t>
            </w:r>
          </w:p>
        </w:tc>
      </w:tr>
      <w:tr w:rsidR="00727A4C" w:rsidRPr="00465573" w14:paraId="7A08CEB1" w14:textId="77777777" w:rsidTr="008F6E1E">
        <w:trPr>
          <w:jc w:val="center"/>
        </w:trPr>
        <w:tc>
          <w:tcPr>
            <w:tcW w:w="4876" w:type="dxa"/>
            <w:hideMark/>
          </w:tcPr>
          <w:p w14:paraId="2F51A1FA" w14:textId="77777777" w:rsidR="008F6E1E" w:rsidRPr="00465573" w:rsidRDefault="00D10421">
            <w:pPr>
              <w:pStyle w:val="Normal6"/>
            </w:pPr>
            <w:r w:rsidRPr="00465573">
              <w:t>d)</w:t>
            </w:r>
            <w:r w:rsidRPr="00465573">
              <w:tab/>
              <w:t>organizację wspólnych ćwiczeń konsularnych;</w:t>
            </w:r>
          </w:p>
        </w:tc>
        <w:tc>
          <w:tcPr>
            <w:tcW w:w="4876" w:type="dxa"/>
            <w:hideMark/>
          </w:tcPr>
          <w:p w14:paraId="69BFB17C" w14:textId="77777777" w:rsidR="008F6E1E" w:rsidRPr="00465573" w:rsidRDefault="00D10421">
            <w:pPr>
              <w:pStyle w:val="Normal6"/>
              <w:rPr>
                <w:szCs w:val="24"/>
              </w:rPr>
            </w:pPr>
            <w:r w:rsidRPr="00465573">
              <w:t>d)</w:t>
            </w:r>
            <w:r w:rsidRPr="00465573">
              <w:tab/>
              <w:t xml:space="preserve">organizację wspólnych ćwiczeń konsularnych </w:t>
            </w:r>
            <w:r w:rsidRPr="00465573">
              <w:rPr>
                <w:b/>
                <w:i/>
              </w:rPr>
              <w:t>co najmniej raz w roku lub tak często, jak to konieczne</w:t>
            </w:r>
            <w:r w:rsidRPr="00465573">
              <w:t>;</w:t>
            </w:r>
          </w:p>
        </w:tc>
      </w:tr>
    </w:tbl>
    <w:p w14:paraId="3EEE44AD"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55CD7BBC" w14:textId="77777777" w:rsidR="008F6E1E" w:rsidRPr="00465573" w:rsidRDefault="00D10421" w:rsidP="008F6E1E">
      <w:pPr>
        <w:rPr>
          <w:szCs w:val="24"/>
        </w:rPr>
      </w:pPr>
      <w:r w:rsidRPr="00465573">
        <w:rPr>
          <w:rStyle w:val="HideTWBExt"/>
        </w:rPr>
        <w:t>&lt;/Amend&gt;</w:t>
      </w:r>
    </w:p>
    <w:p w14:paraId="4710C1CC"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15</w:t>
      </w:r>
      <w:r w:rsidRPr="00465573">
        <w:rPr>
          <w:rStyle w:val="HideTWBExt"/>
          <w:b w:val="0"/>
        </w:rPr>
        <w:t>&lt;/NumAm&gt;</w:t>
      </w:r>
    </w:p>
    <w:p w14:paraId="68E79B87"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184683E1"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643E0F8D"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3BE772A2" w14:textId="77777777" w:rsidR="008F6E1E" w:rsidRPr="00465573" w:rsidRDefault="00D10421" w:rsidP="008F6E1E">
      <w:r w:rsidRPr="00465573">
        <w:rPr>
          <w:rStyle w:val="HideTWBExt"/>
        </w:rPr>
        <w:t>&lt;Article2&gt;</w:t>
      </w:r>
      <w:r w:rsidRPr="00465573">
        <w:t>Artykuł 13 – ustęp 2 – litera c a (nowa)</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6F8302C4" w14:textId="77777777" w:rsidTr="008F6E1E">
        <w:trPr>
          <w:jc w:val="center"/>
        </w:trPr>
        <w:tc>
          <w:tcPr>
            <w:tcW w:w="9752" w:type="dxa"/>
            <w:gridSpan w:val="2"/>
          </w:tcPr>
          <w:p w14:paraId="39258599" w14:textId="77777777" w:rsidR="008F6E1E" w:rsidRPr="00465573" w:rsidRDefault="008F6E1E">
            <w:pPr>
              <w:keepNext/>
            </w:pPr>
          </w:p>
        </w:tc>
      </w:tr>
      <w:tr w:rsidR="00727A4C" w:rsidRPr="00465573" w14:paraId="66B16AFB" w14:textId="77777777" w:rsidTr="008F6E1E">
        <w:trPr>
          <w:jc w:val="center"/>
        </w:trPr>
        <w:tc>
          <w:tcPr>
            <w:tcW w:w="4876" w:type="dxa"/>
            <w:hideMark/>
          </w:tcPr>
          <w:p w14:paraId="100DFE49" w14:textId="77777777" w:rsidR="008F6E1E" w:rsidRPr="00465573" w:rsidRDefault="00D10421">
            <w:pPr>
              <w:pStyle w:val="ColumnHeading"/>
              <w:keepNext/>
            </w:pPr>
            <w:r w:rsidRPr="00465573">
              <w:t>Tekst proponowany przez Radę</w:t>
            </w:r>
          </w:p>
        </w:tc>
        <w:tc>
          <w:tcPr>
            <w:tcW w:w="4876" w:type="dxa"/>
            <w:hideMark/>
          </w:tcPr>
          <w:p w14:paraId="03E0EB59" w14:textId="77777777" w:rsidR="008F6E1E" w:rsidRPr="00465573" w:rsidRDefault="00D10421">
            <w:pPr>
              <w:pStyle w:val="ColumnHeading"/>
              <w:keepNext/>
            </w:pPr>
            <w:r w:rsidRPr="00465573">
              <w:t>Poprawka</w:t>
            </w:r>
          </w:p>
        </w:tc>
      </w:tr>
      <w:tr w:rsidR="00727A4C" w:rsidRPr="00465573" w14:paraId="67C81585" w14:textId="77777777" w:rsidTr="008F6E1E">
        <w:trPr>
          <w:jc w:val="center"/>
        </w:trPr>
        <w:tc>
          <w:tcPr>
            <w:tcW w:w="4876" w:type="dxa"/>
          </w:tcPr>
          <w:p w14:paraId="3F61FB1F" w14:textId="77777777" w:rsidR="008F6E1E" w:rsidRPr="00465573" w:rsidRDefault="008F6E1E">
            <w:pPr>
              <w:pStyle w:val="Normal6"/>
            </w:pPr>
          </w:p>
        </w:tc>
        <w:tc>
          <w:tcPr>
            <w:tcW w:w="4876" w:type="dxa"/>
            <w:hideMark/>
          </w:tcPr>
          <w:p w14:paraId="2CEBA93B" w14:textId="77777777" w:rsidR="008F6E1E" w:rsidRPr="00465573" w:rsidRDefault="00D10421">
            <w:pPr>
              <w:pStyle w:val="Normal6"/>
              <w:rPr>
                <w:szCs w:val="24"/>
              </w:rPr>
            </w:pPr>
            <w:r w:rsidRPr="00465573">
              <w:rPr>
                <w:b/>
                <w:i/>
              </w:rPr>
              <w:t>ca)</w:t>
            </w:r>
            <w:r w:rsidRPr="00465573">
              <w:rPr>
                <w:b/>
                <w:i/>
              </w:rPr>
              <w:tab/>
              <w:t xml:space="preserve">ustalenia dotyczące wsparcia udzielanego obywatelom, wobec których toczy się postępowanie sądowe, w pilnych przypadkach </w:t>
            </w:r>
            <w:r w:rsidRPr="00465573">
              <w:rPr>
                <w:b/>
                <w:i/>
              </w:rPr>
              <w:t>wymagających natychmiastowej uwagi.</w:t>
            </w:r>
          </w:p>
        </w:tc>
      </w:tr>
    </w:tbl>
    <w:p w14:paraId="01EE8E66"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37D994EE" w14:textId="77777777" w:rsidR="008F6E1E" w:rsidRPr="00465573" w:rsidRDefault="00D10421" w:rsidP="008F6E1E">
      <w:pPr>
        <w:rPr>
          <w:szCs w:val="24"/>
        </w:rPr>
      </w:pPr>
      <w:r w:rsidRPr="00465573">
        <w:rPr>
          <w:rStyle w:val="HideTWBExt"/>
        </w:rPr>
        <w:t>&lt;/Amend&gt;</w:t>
      </w:r>
    </w:p>
    <w:p w14:paraId="313338F1"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16</w:t>
      </w:r>
      <w:r w:rsidRPr="00465573">
        <w:rPr>
          <w:rStyle w:val="HideTWBExt"/>
          <w:b w:val="0"/>
        </w:rPr>
        <w:t>&lt;/NumAm&gt;</w:t>
      </w:r>
    </w:p>
    <w:p w14:paraId="151C552A"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7AFBD70A"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2A758FF9" w14:textId="77777777" w:rsidR="008F6E1E" w:rsidRPr="00465573" w:rsidRDefault="00D10421" w:rsidP="008F6E1E">
      <w:pPr>
        <w:keepNext/>
      </w:pPr>
      <w:r w:rsidRPr="00465573">
        <w:rPr>
          <w:rStyle w:val="HideTWBExt"/>
        </w:rPr>
        <w:t>&lt;DocAmend2&gt;</w:t>
      </w:r>
      <w:r w:rsidRPr="00465573">
        <w:t xml:space="preserve">Dyrektywa </w:t>
      </w:r>
      <w:r w:rsidRPr="00465573">
        <w:t>(UE) 2015/637</w:t>
      </w:r>
      <w:r w:rsidRPr="00465573">
        <w:rPr>
          <w:rStyle w:val="HideTWBExt"/>
        </w:rPr>
        <w:t>&lt;/DocAmend2&gt;</w:t>
      </w:r>
    </w:p>
    <w:p w14:paraId="7B210850" w14:textId="77777777" w:rsidR="008F6E1E" w:rsidRPr="00465573" w:rsidRDefault="00D10421" w:rsidP="008F6E1E">
      <w:r w:rsidRPr="00465573">
        <w:rPr>
          <w:rStyle w:val="HideTWBExt"/>
        </w:rPr>
        <w:t>&lt;Article2&gt;</w:t>
      </w:r>
      <w:r w:rsidRPr="00465573">
        <w:t>Artykuł 13 – ustęp 2 – akapit 2</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3025D850" w14:textId="77777777" w:rsidTr="008F6E1E">
        <w:trPr>
          <w:jc w:val="center"/>
        </w:trPr>
        <w:tc>
          <w:tcPr>
            <w:tcW w:w="9752" w:type="dxa"/>
            <w:gridSpan w:val="2"/>
          </w:tcPr>
          <w:p w14:paraId="3D48E27E" w14:textId="77777777" w:rsidR="008F6E1E" w:rsidRPr="00465573" w:rsidRDefault="008F6E1E">
            <w:pPr>
              <w:keepNext/>
            </w:pPr>
          </w:p>
        </w:tc>
      </w:tr>
      <w:tr w:rsidR="00727A4C" w:rsidRPr="00465573" w14:paraId="38EF56F8" w14:textId="77777777" w:rsidTr="008F6E1E">
        <w:trPr>
          <w:jc w:val="center"/>
        </w:trPr>
        <w:tc>
          <w:tcPr>
            <w:tcW w:w="4876" w:type="dxa"/>
            <w:hideMark/>
          </w:tcPr>
          <w:p w14:paraId="36E8350D" w14:textId="77777777" w:rsidR="008F6E1E" w:rsidRPr="00465573" w:rsidRDefault="00D10421">
            <w:pPr>
              <w:pStyle w:val="ColumnHeading"/>
              <w:keepNext/>
            </w:pPr>
            <w:r w:rsidRPr="00465573">
              <w:t>Tekst proponowany przez Radę</w:t>
            </w:r>
          </w:p>
        </w:tc>
        <w:tc>
          <w:tcPr>
            <w:tcW w:w="4876" w:type="dxa"/>
            <w:hideMark/>
          </w:tcPr>
          <w:p w14:paraId="05481236" w14:textId="77777777" w:rsidR="008F6E1E" w:rsidRPr="00465573" w:rsidRDefault="00D10421">
            <w:pPr>
              <w:pStyle w:val="ColumnHeading"/>
              <w:keepNext/>
            </w:pPr>
            <w:r w:rsidRPr="00465573">
              <w:t>Poprawka</w:t>
            </w:r>
          </w:p>
        </w:tc>
      </w:tr>
      <w:tr w:rsidR="00727A4C" w:rsidRPr="00465573" w14:paraId="02907A24" w14:textId="77777777" w:rsidTr="008F6E1E">
        <w:trPr>
          <w:jc w:val="center"/>
        </w:trPr>
        <w:tc>
          <w:tcPr>
            <w:tcW w:w="4876" w:type="dxa"/>
            <w:hideMark/>
          </w:tcPr>
          <w:p w14:paraId="50E82828" w14:textId="77777777" w:rsidR="008F6E1E" w:rsidRPr="00465573" w:rsidRDefault="00D10421">
            <w:pPr>
              <w:pStyle w:val="Normal6"/>
            </w:pPr>
            <w:r w:rsidRPr="00465573">
              <w:t xml:space="preserve">Wspólne ramy ewentualnościowe są w </w:t>
            </w:r>
            <w:r w:rsidRPr="00465573">
              <w:rPr>
                <w:b/>
                <w:i/>
              </w:rPr>
              <w:t>razie potrzeby aktualizowane</w:t>
            </w:r>
            <w:r w:rsidRPr="00465573">
              <w:t xml:space="preserve"> w celu ułatwienia ochrony niereprezentowanych obywateli Unii.</w:t>
            </w:r>
          </w:p>
        </w:tc>
        <w:tc>
          <w:tcPr>
            <w:tcW w:w="4876" w:type="dxa"/>
            <w:hideMark/>
          </w:tcPr>
          <w:p w14:paraId="75596BFB" w14:textId="77777777" w:rsidR="008F6E1E" w:rsidRPr="00465573" w:rsidRDefault="00D10421">
            <w:pPr>
              <w:pStyle w:val="Normal6"/>
              <w:rPr>
                <w:szCs w:val="24"/>
              </w:rPr>
            </w:pPr>
            <w:r w:rsidRPr="00465573">
              <w:t xml:space="preserve">Wspólne ramy ewentualnościowe są </w:t>
            </w:r>
            <w:r w:rsidRPr="00465573">
              <w:rPr>
                <w:b/>
                <w:i/>
              </w:rPr>
              <w:t>aktualizowane corocznie lub tak często, jak jest to konieczne</w:t>
            </w:r>
            <w:r w:rsidRPr="00465573">
              <w:t xml:space="preserve"> w </w:t>
            </w:r>
            <w:r w:rsidRPr="00465573">
              <w:rPr>
                <w:b/>
                <w:i/>
              </w:rPr>
              <w:t>świetle uwarunkowań lokalnych</w:t>
            </w:r>
            <w:r w:rsidRPr="00465573">
              <w:t xml:space="preserve"> w celu ułatwienia ochrony niereprezentowanych obywateli Unii.</w:t>
            </w:r>
          </w:p>
        </w:tc>
      </w:tr>
    </w:tbl>
    <w:p w14:paraId="7BAA7797"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55BAC4C2" w14:textId="77777777" w:rsidR="008F6E1E" w:rsidRPr="00465573" w:rsidRDefault="00D10421" w:rsidP="008F6E1E">
      <w:pPr>
        <w:rPr>
          <w:szCs w:val="24"/>
        </w:rPr>
      </w:pPr>
      <w:r w:rsidRPr="00465573">
        <w:rPr>
          <w:rStyle w:val="HideTWBExt"/>
        </w:rPr>
        <w:t>&lt;/Amend&gt;</w:t>
      </w:r>
    </w:p>
    <w:p w14:paraId="791B1C6B"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17</w:t>
      </w:r>
      <w:r w:rsidRPr="00465573">
        <w:rPr>
          <w:rStyle w:val="HideTWBExt"/>
          <w:b w:val="0"/>
        </w:rPr>
        <w:t>&lt;/NumAm&gt;</w:t>
      </w:r>
    </w:p>
    <w:p w14:paraId="201E1BD3"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3E1E374F"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283C9A62"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37FB5C6C" w14:textId="77777777" w:rsidR="008F6E1E" w:rsidRPr="00465573" w:rsidRDefault="00D10421" w:rsidP="008F6E1E">
      <w:r w:rsidRPr="00465573">
        <w:rPr>
          <w:rStyle w:val="HideTWBExt"/>
        </w:rPr>
        <w:t>&lt;Article2&gt;</w:t>
      </w:r>
      <w:r w:rsidRPr="00465573">
        <w:t>Artykuł 13 – ustęp 3 – akapit 2</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6CDAA6DC" w14:textId="77777777" w:rsidTr="008F6E1E">
        <w:trPr>
          <w:jc w:val="center"/>
        </w:trPr>
        <w:tc>
          <w:tcPr>
            <w:tcW w:w="9752" w:type="dxa"/>
            <w:gridSpan w:val="2"/>
          </w:tcPr>
          <w:p w14:paraId="41156544" w14:textId="77777777" w:rsidR="008F6E1E" w:rsidRPr="00465573" w:rsidRDefault="008F6E1E">
            <w:pPr>
              <w:keepNext/>
            </w:pPr>
          </w:p>
        </w:tc>
      </w:tr>
      <w:tr w:rsidR="00727A4C" w:rsidRPr="00465573" w14:paraId="6247C517" w14:textId="77777777" w:rsidTr="008F6E1E">
        <w:trPr>
          <w:jc w:val="center"/>
        </w:trPr>
        <w:tc>
          <w:tcPr>
            <w:tcW w:w="4876" w:type="dxa"/>
            <w:hideMark/>
          </w:tcPr>
          <w:p w14:paraId="1B4038DD" w14:textId="77777777" w:rsidR="008F6E1E" w:rsidRPr="00465573" w:rsidRDefault="00D10421">
            <w:pPr>
              <w:pStyle w:val="ColumnHeading"/>
              <w:keepNext/>
            </w:pPr>
            <w:r w:rsidRPr="00465573">
              <w:t>Tekst proponowany przez Radę</w:t>
            </w:r>
          </w:p>
        </w:tc>
        <w:tc>
          <w:tcPr>
            <w:tcW w:w="4876" w:type="dxa"/>
            <w:hideMark/>
          </w:tcPr>
          <w:p w14:paraId="09D24257" w14:textId="77777777" w:rsidR="008F6E1E" w:rsidRPr="00465573" w:rsidRDefault="00D10421">
            <w:pPr>
              <w:pStyle w:val="ColumnHeading"/>
              <w:keepNext/>
            </w:pPr>
            <w:r w:rsidRPr="00465573">
              <w:t>Poprawka</w:t>
            </w:r>
          </w:p>
        </w:tc>
      </w:tr>
      <w:tr w:rsidR="00727A4C" w:rsidRPr="00465573" w14:paraId="13A9CCEE" w14:textId="77777777" w:rsidTr="008F6E1E">
        <w:trPr>
          <w:jc w:val="center"/>
        </w:trPr>
        <w:tc>
          <w:tcPr>
            <w:tcW w:w="4876" w:type="dxa"/>
            <w:hideMark/>
          </w:tcPr>
          <w:p w14:paraId="7660FA1D" w14:textId="77777777" w:rsidR="008F6E1E" w:rsidRPr="00465573" w:rsidRDefault="00D10421">
            <w:pPr>
              <w:pStyle w:val="Normal6"/>
            </w:pPr>
            <w:r w:rsidRPr="00465573">
              <w:t>W państwach trzecich, w których nie ma delegatury Unii, za koordynację odpowiada przewodniczący lokalnej współpracy konsularnej, wyznaczony zgodnie z art. 12 ust. </w:t>
            </w:r>
            <w:r w:rsidRPr="00465573">
              <w:rPr>
                <w:b/>
                <w:i/>
              </w:rPr>
              <w:t>3</w:t>
            </w:r>
            <w:r w:rsidRPr="00465573">
              <w:t>, którego wspiera ESDZ.</w:t>
            </w:r>
          </w:p>
        </w:tc>
        <w:tc>
          <w:tcPr>
            <w:tcW w:w="4876" w:type="dxa"/>
            <w:hideMark/>
          </w:tcPr>
          <w:p w14:paraId="016826EC" w14:textId="77777777" w:rsidR="008F6E1E" w:rsidRPr="00465573" w:rsidRDefault="00D10421">
            <w:pPr>
              <w:pStyle w:val="Normal6"/>
              <w:rPr>
                <w:szCs w:val="24"/>
              </w:rPr>
            </w:pPr>
            <w:r w:rsidRPr="00465573">
              <w:t xml:space="preserve">W </w:t>
            </w:r>
            <w:r w:rsidRPr="00465573">
              <w:t>państwach trzecich, w których nie ma delegatury Unii, za koordynację odpowiada przewodniczący lokalnej współpracy konsularnej, wyznaczony zgodnie z art. 12 ust. </w:t>
            </w:r>
            <w:r w:rsidRPr="00465573">
              <w:rPr>
                <w:b/>
                <w:i/>
              </w:rPr>
              <w:t>2</w:t>
            </w:r>
            <w:r w:rsidRPr="00465573">
              <w:t>, którego wspiera ESDZ.</w:t>
            </w:r>
          </w:p>
        </w:tc>
      </w:tr>
    </w:tbl>
    <w:p w14:paraId="74278BD8"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2C2CCA74" w14:textId="77777777" w:rsidR="008F6E1E" w:rsidRPr="00465573" w:rsidRDefault="00D10421" w:rsidP="008F6E1E">
      <w:pPr>
        <w:rPr>
          <w:szCs w:val="24"/>
        </w:rPr>
      </w:pPr>
      <w:r w:rsidRPr="00465573">
        <w:rPr>
          <w:rStyle w:val="HideTWBExt"/>
        </w:rPr>
        <w:t>&lt;/Amend&gt;</w:t>
      </w:r>
    </w:p>
    <w:p w14:paraId="4D5F9271"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18</w:t>
      </w:r>
      <w:r w:rsidRPr="00465573">
        <w:rPr>
          <w:rStyle w:val="HideTWBExt"/>
          <w:b w:val="0"/>
        </w:rPr>
        <w:t>&lt;/NumAm&gt;</w:t>
      </w:r>
    </w:p>
    <w:p w14:paraId="6681CBC5"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1C7332CA"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0A702A48"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0C12B6CB" w14:textId="77777777" w:rsidR="008F6E1E" w:rsidRPr="00465573" w:rsidRDefault="00D10421" w:rsidP="008F6E1E">
      <w:r w:rsidRPr="00465573">
        <w:rPr>
          <w:rStyle w:val="HideTWBExt"/>
        </w:rPr>
        <w:t>&lt;Article2&gt;</w:t>
      </w:r>
      <w:r w:rsidRPr="00465573">
        <w:t>Artykuł 13 – ustęp 4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7770CDF8" w14:textId="77777777" w:rsidTr="008F6E1E">
        <w:trPr>
          <w:jc w:val="center"/>
        </w:trPr>
        <w:tc>
          <w:tcPr>
            <w:tcW w:w="9752" w:type="dxa"/>
            <w:gridSpan w:val="2"/>
          </w:tcPr>
          <w:p w14:paraId="44FB4AC9" w14:textId="77777777" w:rsidR="008F6E1E" w:rsidRPr="00465573" w:rsidRDefault="008F6E1E">
            <w:pPr>
              <w:keepNext/>
            </w:pPr>
          </w:p>
        </w:tc>
      </w:tr>
      <w:tr w:rsidR="00727A4C" w:rsidRPr="00465573" w14:paraId="52713EC3" w14:textId="77777777" w:rsidTr="008F6E1E">
        <w:trPr>
          <w:jc w:val="center"/>
        </w:trPr>
        <w:tc>
          <w:tcPr>
            <w:tcW w:w="4876" w:type="dxa"/>
            <w:hideMark/>
          </w:tcPr>
          <w:p w14:paraId="3D9A91D7" w14:textId="77777777" w:rsidR="008F6E1E" w:rsidRPr="00465573" w:rsidRDefault="00D10421">
            <w:pPr>
              <w:pStyle w:val="ColumnHeading"/>
              <w:keepNext/>
            </w:pPr>
            <w:r w:rsidRPr="00465573">
              <w:t>Tekst proponowany przez Radę</w:t>
            </w:r>
          </w:p>
        </w:tc>
        <w:tc>
          <w:tcPr>
            <w:tcW w:w="4876" w:type="dxa"/>
            <w:hideMark/>
          </w:tcPr>
          <w:p w14:paraId="6DD9AA90" w14:textId="77777777" w:rsidR="008F6E1E" w:rsidRPr="00465573" w:rsidRDefault="00D10421">
            <w:pPr>
              <w:pStyle w:val="ColumnHeading"/>
              <w:keepNext/>
            </w:pPr>
            <w:r w:rsidRPr="00465573">
              <w:t>Poprawka</w:t>
            </w:r>
          </w:p>
        </w:tc>
      </w:tr>
      <w:tr w:rsidR="00727A4C" w:rsidRPr="00465573" w14:paraId="43D48FAF" w14:textId="77777777" w:rsidTr="008F6E1E">
        <w:trPr>
          <w:jc w:val="center"/>
        </w:trPr>
        <w:tc>
          <w:tcPr>
            <w:tcW w:w="4876" w:type="dxa"/>
          </w:tcPr>
          <w:p w14:paraId="5D81A0C5" w14:textId="77777777" w:rsidR="008F6E1E" w:rsidRPr="00465573" w:rsidRDefault="008F6E1E">
            <w:pPr>
              <w:pStyle w:val="Normal6"/>
            </w:pPr>
          </w:p>
        </w:tc>
        <w:tc>
          <w:tcPr>
            <w:tcW w:w="4876" w:type="dxa"/>
            <w:hideMark/>
          </w:tcPr>
          <w:p w14:paraId="51018EEA" w14:textId="77777777" w:rsidR="008F6E1E" w:rsidRPr="00465573" w:rsidRDefault="00D10421">
            <w:pPr>
              <w:pStyle w:val="Normal6"/>
              <w:rPr>
                <w:szCs w:val="24"/>
              </w:rPr>
            </w:pPr>
            <w:r w:rsidRPr="00465573">
              <w:rPr>
                <w:b/>
                <w:i/>
              </w:rPr>
              <w:t>4a.</w:t>
            </w:r>
            <w:r w:rsidRPr="00465573">
              <w:rPr>
                <w:b/>
                <w:i/>
              </w:rPr>
              <w:tab/>
            </w:r>
            <w:r w:rsidRPr="00465573">
              <w:rPr>
                <w:b/>
                <w:i/>
              </w:rPr>
              <w:t>Państwa członkowskie mogą umożliwić swoim obywatelom, zgodnie ze swoimi przepisami krajowymi i za pośrednictwem odpowiednich środków i narzędzi, zarejestrowanie się we właściwych organach krajowych lub poinformowania ich o podróży do państw trzecich lub o pobycie w tych państwach.</w:t>
            </w:r>
          </w:p>
        </w:tc>
      </w:tr>
    </w:tbl>
    <w:p w14:paraId="4C98FCE6"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242AD29B" w14:textId="77777777" w:rsidR="008F6E1E" w:rsidRPr="00465573" w:rsidRDefault="00D10421" w:rsidP="008F6E1E">
      <w:pPr>
        <w:rPr>
          <w:szCs w:val="24"/>
        </w:rPr>
      </w:pPr>
      <w:r w:rsidRPr="00465573">
        <w:rPr>
          <w:rStyle w:val="HideTWBExt"/>
        </w:rPr>
        <w:t>&lt;/Amend&gt;</w:t>
      </w:r>
    </w:p>
    <w:p w14:paraId="19DE4FFD"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19</w:t>
      </w:r>
      <w:r w:rsidRPr="00465573">
        <w:rPr>
          <w:rStyle w:val="HideTWBExt"/>
          <w:b w:val="0"/>
        </w:rPr>
        <w:t>&lt;/NumAm&gt;</w:t>
      </w:r>
    </w:p>
    <w:p w14:paraId="00AF61EC"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34C595F"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030D8C06"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39C18072" w14:textId="77777777" w:rsidR="008F6E1E" w:rsidRPr="00465573" w:rsidRDefault="00D10421" w:rsidP="008F6E1E">
      <w:r w:rsidRPr="00465573">
        <w:rPr>
          <w:rStyle w:val="HideTWBExt"/>
        </w:rPr>
        <w:t>&lt;Article2&gt;</w:t>
      </w:r>
      <w:r w:rsidRPr="00465573">
        <w:t>Artykuł 13 – ustęp 5</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A8A9D0B" w14:textId="77777777" w:rsidTr="008F6E1E">
        <w:trPr>
          <w:jc w:val="center"/>
        </w:trPr>
        <w:tc>
          <w:tcPr>
            <w:tcW w:w="9752" w:type="dxa"/>
            <w:gridSpan w:val="2"/>
          </w:tcPr>
          <w:p w14:paraId="4F696D15" w14:textId="77777777" w:rsidR="008F6E1E" w:rsidRPr="00465573" w:rsidRDefault="008F6E1E">
            <w:pPr>
              <w:keepNext/>
            </w:pPr>
          </w:p>
        </w:tc>
      </w:tr>
      <w:tr w:rsidR="00727A4C" w:rsidRPr="00465573" w14:paraId="36171250" w14:textId="77777777" w:rsidTr="008F6E1E">
        <w:trPr>
          <w:jc w:val="center"/>
        </w:trPr>
        <w:tc>
          <w:tcPr>
            <w:tcW w:w="4876" w:type="dxa"/>
            <w:hideMark/>
          </w:tcPr>
          <w:p w14:paraId="52B75D60" w14:textId="77777777" w:rsidR="008F6E1E" w:rsidRPr="00465573" w:rsidRDefault="00D10421">
            <w:pPr>
              <w:pStyle w:val="ColumnHeading"/>
              <w:keepNext/>
            </w:pPr>
            <w:r w:rsidRPr="00465573">
              <w:t>Tekst proponowany przez Radę</w:t>
            </w:r>
          </w:p>
        </w:tc>
        <w:tc>
          <w:tcPr>
            <w:tcW w:w="4876" w:type="dxa"/>
            <w:hideMark/>
          </w:tcPr>
          <w:p w14:paraId="5F86166C" w14:textId="77777777" w:rsidR="008F6E1E" w:rsidRPr="00465573" w:rsidRDefault="00D10421">
            <w:pPr>
              <w:pStyle w:val="ColumnHeading"/>
              <w:keepNext/>
            </w:pPr>
            <w:r w:rsidRPr="00465573">
              <w:t>Poprawka</w:t>
            </w:r>
          </w:p>
        </w:tc>
      </w:tr>
      <w:tr w:rsidR="00727A4C" w:rsidRPr="00465573" w14:paraId="09873564" w14:textId="77777777" w:rsidTr="008F6E1E">
        <w:trPr>
          <w:jc w:val="center"/>
        </w:trPr>
        <w:tc>
          <w:tcPr>
            <w:tcW w:w="4876" w:type="dxa"/>
            <w:hideMark/>
          </w:tcPr>
          <w:p w14:paraId="2E26622D" w14:textId="77777777" w:rsidR="008F6E1E" w:rsidRPr="00465573" w:rsidRDefault="00D10421">
            <w:pPr>
              <w:pStyle w:val="Normal6"/>
            </w:pPr>
            <w:r w:rsidRPr="00465573">
              <w:t>5.</w:t>
            </w:r>
            <w:r w:rsidRPr="00465573">
              <w:tab/>
            </w:r>
            <w:r w:rsidRPr="00465573">
              <w:t xml:space="preserve">ESDZ wspiera wymianę informacji między państwami członkowskimi na temat sytuacji kryzysowych, w tym </w:t>
            </w:r>
            <w:r w:rsidRPr="00465573">
              <w:rPr>
                <w:b/>
                <w:i/>
              </w:rPr>
              <w:t>zmian w zaleceniach dla podróżnych</w:t>
            </w:r>
            <w:r w:rsidRPr="00465573">
              <w:t>.</w:t>
            </w:r>
            <w:r w:rsidRPr="00465573">
              <w:rPr>
                <w:b/>
                <w:i/>
              </w:rPr>
              <w:t>”</w:t>
            </w:r>
            <w:r w:rsidRPr="00465573">
              <w:t>;</w:t>
            </w:r>
          </w:p>
        </w:tc>
        <w:tc>
          <w:tcPr>
            <w:tcW w:w="4876" w:type="dxa"/>
            <w:hideMark/>
          </w:tcPr>
          <w:p w14:paraId="11912D65" w14:textId="77777777" w:rsidR="008F6E1E" w:rsidRPr="00465573" w:rsidRDefault="00D10421">
            <w:pPr>
              <w:pStyle w:val="Normal6"/>
              <w:rPr>
                <w:szCs w:val="24"/>
              </w:rPr>
            </w:pPr>
            <w:r w:rsidRPr="00465573">
              <w:t>5.</w:t>
            </w:r>
            <w:r w:rsidRPr="00465573">
              <w:tab/>
              <w:t xml:space="preserve">ESDZ wspiera wymianę informacji między państwami członkowskimi na temat sytuacji kryzysowych, w tym </w:t>
            </w:r>
            <w:r w:rsidRPr="00465573">
              <w:rPr>
                <w:b/>
                <w:i/>
              </w:rPr>
              <w:t>ustanowienie mechanizmu wczesnego wykrywania i ostrzegania co do rozwoju sytuacji</w:t>
            </w:r>
            <w:r w:rsidRPr="00465573">
              <w:t>.;</w:t>
            </w:r>
          </w:p>
        </w:tc>
      </w:tr>
    </w:tbl>
    <w:p w14:paraId="2317EB90"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7B4A98F" w14:textId="77777777" w:rsidR="008F6E1E" w:rsidRPr="00465573" w:rsidRDefault="00D10421" w:rsidP="008F6E1E">
      <w:pPr>
        <w:rPr>
          <w:szCs w:val="24"/>
        </w:rPr>
      </w:pPr>
      <w:r w:rsidRPr="00465573">
        <w:rPr>
          <w:rStyle w:val="HideTWBExt"/>
        </w:rPr>
        <w:t>&lt;/Amend&gt;</w:t>
      </w:r>
    </w:p>
    <w:p w14:paraId="18D9C04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20</w:t>
      </w:r>
      <w:r w:rsidRPr="00465573">
        <w:rPr>
          <w:rStyle w:val="HideTWBExt"/>
          <w:b w:val="0"/>
        </w:rPr>
        <w:t>&lt;/NumAm&gt;</w:t>
      </w:r>
    </w:p>
    <w:p w14:paraId="74B1F16D"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987E50C" w14:textId="77777777" w:rsidR="008F6E1E" w:rsidRPr="00465573" w:rsidRDefault="00D10421" w:rsidP="008F6E1E">
      <w:pPr>
        <w:pStyle w:val="NormalBold"/>
      </w:pPr>
      <w:r w:rsidRPr="00465573">
        <w:rPr>
          <w:rStyle w:val="HideTWBExt"/>
          <w:b w:val="0"/>
        </w:rPr>
        <w:t>&lt;Article&gt;</w:t>
      </w:r>
      <w:r w:rsidRPr="00465573">
        <w:t>Artykuł 1 – akapit 1 – punkt 4</w:t>
      </w:r>
      <w:r w:rsidRPr="00465573">
        <w:rPr>
          <w:rStyle w:val="HideTWBExt"/>
          <w:b w:val="0"/>
        </w:rPr>
        <w:t>&lt;/Article&gt;</w:t>
      </w:r>
    </w:p>
    <w:p w14:paraId="1D6AE058"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282D416C" w14:textId="77777777" w:rsidR="008F6E1E" w:rsidRPr="00465573" w:rsidRDefault="00D10421" w:rsidP="008F6E1E">
      <w:r w:rsidRPr="00465573">
        <w:rPr>
          <w:rStyle w:val="HideTWBExt"/>
        </w:rPr>
        <w:t>&lt;Article2&gt;</w:t>
      </w:r>
      <w:r w:rsidRPr="00465573">
        <w:t>Artykuł 13 – ustęp 5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36CA8056" w14:textId="77777777" w:rsidTr="008F6E1E">
        <w:trPr>
          <w:jc w:val="center"/>
        </w:trPr>
        <w:tc>
          <w:tcPr>
            <w:tcW w:w="9752" w:type="dxa"/>
            <w:gridSpan w:val="2"/>
          </w:tcPr>
          <w:p w14:paraId="6B33A193" w14:textId="77777777" w:rsidR="008F6E1E" w:rsidRPr="00465573" w:rsidRDefault="008F6E1E">
            <w:pPr>
              <w:keepNext/>
            </w:pPr>
          </w:p>
        </w:tc>
      </w:tr>
      <w:tr w:rsidR="00727A4C" w:rsidRPr="00465573" w14:paraId="500AE2DA" w14:textId="77777777" w:rsidTr="008F6E1E">
        <w:trPr>
          <w:jc w:val="center"/>
        </w:trPr>
        <w:tc>
          <w:tcPr>
            <w:tcW w:w="4876" w:type="dxa"/>
            <w:hideMark/>
          </w:tcPr>
          <w:p w14:paraId="11AA2781" w14:textId="77777777" w:rsidR="008F6E1E" w:rsidRPr="00465573" w:rsidRDefault="00D10421">
            <w:pPr>
              <w:pStyle w:val="ColumnHeading"/>
              <w:keepNext/>
            </w:pPr>
            <w:r w:rsidRPr="00465573">
              <w:t>Tekst proponowany przez Radę</w:t>
            </w:r>
          </w:p>
        </w:tc>
        <w:tc>
          <w:tcPr>
            <w:tcW w:w="4876" w:type="dxa"/>
            <w:hideMark/>
          </w:tcPr>
          <w:p w14:paraId="47BA458C" w14:textId="77777777" w:rsidR="008F6E1E" w:rsidRPr="00465573" w:rsidRDefault="00D10421">
            <w:pPr>
              <w:pStyle w:val="ColumnHeading"/>
              <w:keepNext/>
            </w:pPr>
            <w:r w:rsidRPr="00465573">
              <w:t>Poprawka</w:t>
            </w:r>
          </w:p>
        </w:tc>
      </w:tr>
      <w:tr w:rsidR="00727A4C" w:rsidRPr="00465573" w14:paraId="230CA865" w14:textId="77777777" w:rsidTr="008F6E1E">
        <w:trPr>
          <w:jc w:val="center"/>
        </w:trPr>
        <w:tc>
          <w:tcPr>
            <w:tcW w:w="4876" w:type="dxa"/>
          </w:tcPr>
          <w:p w14:paraId="4CAD9A9D" w14:textId="77777777" w:rsidR="008F6E1E" w:rsidRPr="00465573" w:rsidRDefault="008F6E1E">
            <w:pPr>
              <w:pStyle w:val="Normal6"/>
            </w:pPr>
          </w:p>
        </w:tc>
        <w:tc>
          <w:tcPr>
            <w:tcW w:w="4876" w:type="dxa"/>
            <w:hideMark/>
          </w:tcPr>
          <w:p w14:paraId="3B115592" w14:textId="77777777" w:rsidR="008F6E1E" w:rsidRPr="00465573" w:rsidRDefault="00D10421">
            <w:pPr>
              <w:pStyle w:val="Normal6"/>
              <w:rPr>
                <w:szCs w:val="24"/>
              </w:rPr>
            </w:pPr>
            <w:r w:rsidRPr="00465573">
              <w:rPr>
                <w:b/>
                <w:i/>
              </w:rPr>
              <w:t>5a.</w:t>
            </w:r>
            <w:r w:rsidRPr="00465573">
              <w:rPr>
                <w:b/>
                <w:i/>
              </w:rPr>
              <w:tab/>
              <w:t xml:space="preserve">ESDZ, w ścisłej współpracy z państwami członkowskimi, oferuje urzędnikom unijnym szkolenia z gotowości i </w:t>
            </w:r>
            <w:r w:rsidRPr="00465573">
              <w:rPr>
                <w:b/>
                <w:i/>
              </w:rPr>
              <w:t>reagowania na sytuacje kryzysowe.</w:t>
            </w:r>
          </w:p>
        </w:tc>
      </w:tr>
    </w:tbl>
    <w:p w14:paraId="37A4E2D0"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4B9E2146" w14:textId="77777777" w:rsidR="008F6E1E" w:rsidRPr="00465573" w:rsidRDefault="00D10421" w:rsidP="008F6E1E">
      <w:pPr>
        <w:rPr>
          <w:szCs w:val="24"/>
        </w:rPr>
      </w:pPr>
      <w:r w:rsidRPr="00465573">
        <w:rPr>
          <w:rStyle w:val="HideTWBExt"/>
        </w:rPr>
        <w:t>&lt;/Amend&gt;</w:t>
      </w:r>
    </w:p>
    <w:p w14:paraId="0C6F60DC"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21</w:t>
      </w:r>
      <w:r w:rsidRPr="00465573">
        <w:rPr>
          <w:rStyle w:val="HideTWBExt"/>
          <w:b w:val="0"/>
        </w:rPr>
        <w:t>&lt;/NumAm&gt;</w:t>
      </w:r>
    </w:p>
    <w:p w14:paraId="27E39703"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12525AE" w14:textId="77777777" w:rsidR="008F6E1E" w:rsidRPr="00465573" w:rsidRDefault="00D10421" w:rsidP="008F6E1E">
      <w:pPr>
        <w:pStyle w:val="NormalBold"/>
      </w:pPr>
      <w:r w:rsidRPr="00465573">
        <w:rPr>
          <w:rStyle w:val="HideTWBExt"/>
          <w:b w:val="0"/>
        </w:rPr>
        <w:t>&lt;Article&gt;</w:t>
      </w:r>
      <w:r w:rsidRPr="00465573">
        <w:t>Artykuł 1 – akapit 1 – punkt 5</w:t>
      </w:r>
      <w:r w:rsidRPr="00465573">
        <w:rPr>
          <w:rStyle w:val="HideTWBExt"/>
          <w:b w:val="0"/>
        </w:rPr>
        <w:t>&lt;/Article&gt;</w:t>
      </w:r>
    </w:p>
    <w:p w14:paraId="69236B03" w14:textId="77777777" w:rsidR="008F6E1E" w:rsidRPr="00465573" w:rsidRDefault="00D10421" w:rsidP="008F6E1E">
      <w:pPr>
        <w:keepNext/>
      </w:pPr>
      <w:r w:rsidRPr="00465573">
        <w:rPr>
          <w:rStyle w:val="HideTWBExt"/>
        </w:rPr>
        <w:t>&lt;DocAmend2&gt;</w:t>
      </w:r>
      <w:r w:rsidRPr="00465573">
        <w:t xml:space="preserve">Dyrektywa </w:t>
      </w:r>
      <w:r w:rsidRPr="00465573">
        <w:t>(UE) 2015/637</w:t>
      </w:r>
      <w:r w:rsidRPr="00465573">
        <w:rPr>
          <w:rStyle w:val="HideTWBExt"/>
        </w:rPr>
        <w:t>&lt;/DocAmend2&gt;</w:t>
      </w:r>
    </w:p>
    <w:p w14:paraId="0ECD3406" w14:textId="100B38EE" w:rsidR="008F6E1E" w:rsidRPr="00465573" w:rsidRDefault="00D10421" w:rsidP="008F6E1E">
      <w:r w:rsidRPr="00465573">
        <w:rPr>
          <w:rStyle w:val="HideTWBExt"/>
        </w:rPr>
        <w:t>&lt;Article2&gt;</w:t>
      </w:r>
      <w:r w:rsidRPr="00465573">
        <w:t>Artykuł 13</w:t>
      </w:r>
      <w:r>
        <w:t xml:space="preserve"> </w:t>
      </w:r>
      <w:r w:rsidRPr="00465573">
        <w:t>a – ustęp 4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60A16CEE" w14:textId="77777777" w:rsidTr="008F6E1E">
        <w:trPr>
          <w:jc w:val="center"/>
        </w:trPr>
        <w:tc>
          <w:tcPr>
            <w:tcW w:w="9752" w:type="dxa"/>
            <w:gridSpan w:val="2"/>
          </w:tcPr>
          <w:p w14:paraId="71518D2A" w14:textId="77777777" w:rsidR="008F6E1E" w:rsidRPr="00465573" w:rsidRDefault="008F6E1E">
            <w:pPr>
              <w:keepNext/>
            </w:pPr>
          </w:p>
        </w:tc>
      </w:tr>
      <w:tr w:rsidR="00727A4C" w:rsidRPr="00465573" w14:paraId="00BF0C22" w14:textId="77777777" w:rsidTr="008F6E1E">
        <w:trPr>
          <w:jc w:val="center"/>
        </w:trPr>
        <w:tc>
          <w:tcPr>
            <w:tcW w:w="4876" w:type="dxa"/>
            <w:hideMark/>
          </w:tcPr>
          <w:p w14:paraId="2BDCDD39" w14:textId="77777777" w:rsidR="008F6E1E" w:rsidRPr="00465573" w:rsidRDefault="00D10421">
            <w:pPr>
              <w:pStyle w:val="ColumnHeading"/>
              <w:keepNext/>
            </w:pPr>
            <w:r w:rsidRPr="00465573">
              <w:t>Tekst proponowany przez Radę</w:t>
            </w:r>
          </w:p>
        </w:tc>
        <w:tc>
          <w:tcPr>
            <w:tcW w:w="4876" w:type="dxa"/>
            <w:hideMark/>
          </w:tcPr>
          <w:p w14:paraId="531FA9B9" w14:textId="77777777" w:rsidR="008F6E1E" w:rsidRPr="00465573" w:rsidRDefault="00D10421">
            <w:pPr>
              <w:pStyle w:val="ColumnHeading"/>
              <w:keepNext/>
            </w:pPr>
            <w:r w:rsidRPr="00465573">
              <w:t>Poprawka</w:t>
            </w:r>
          </w:p>
        </w:tc>
      </w:tr>
      <w:tr w:rsidR="00727A4C" w:rsidRPr="00465573" w14:paraId="017975A5" w14:textId="77777777" w:rsidTr="008F6E1E">
        <w:trPr>
          <w:jc w:val="center"/>
        </w:trPr>
        <w:tc>
          <w:tcPr>
            <w:tcW w:w="4876" w:type="dxa"/>
          </w:tcPr>
          <w:p w14:paraId="3C41135F" w14:textId="77777777" w:rsidR="008F6E1E" w:rsidRPr="00465573" w:rsidRDefault="008F6E1E">
            <w:pPr>
              <w:pStyle w:val="Normal6"/>
            </w:pPr>
          </w:p>
        </w:tc>
        <w:tc>
          <w:tcPr>
            <w:tcW w:w="4876" w:type="dxa"/>
            <w:hideMark/>
          </w:tcPr>
          <w:p w14:paraId="279104FF" w14:textId="77777777" w:rsidR="008F6E1E" w:rsidRPr="00465573" w:rsidRDefault="00D10421">
            <w:pPr>
              <w:pStyle w:val="Normal6"/>
              <w:rPr>
                <w:szCs w:val="24"/>
              </w:rPr>
            </w:pPr>
            <w:r w:rsidRPr="00465573">
              <w:rPr>
                <w:b/>
                <w:i/>
              </w:rPr>
              <w:t>4a.</w:t>
            </w:r>
            <w:r w:rsidRPr="00465573">
              <w:rPr>
                <w:b/>
                <w:i/>
              </w:rPr>
              <w:tab/>
              <w:t xml:space="preserve">Na wszystkich etapach sytuacji kryzysowych państwa członkowskie wymieniają się informacjami dotyczącymi swoich zaleceń dla </w:t>
            </w:r>
            <w:r w:rsidRPr="00465573">
              <w:rPr>
                <w:b/>
                <w:i/>
              </w:rPr>
              <w:t xml:space="preserve">podróżnych i koordynują działania w celu zapewnienia ich spójności, wykorzystując wszystkie odpowiednie środki i narzędzia. ESDZ wspiera państwa członkowskie w koordynowaniu zmian w zaleceniach dla podróżnych. </w:t>
            </w:r>
          </w:p>
        </w:tc>
      </w:tr>
    </w:tbl>
    <w:p w14:paraId="2BA2E79A"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239BBC51" w14:textId="77777777" w:rsidR="008F6E1E" w:rsidRPr="00465573" w:rsidRDefault="00D10421" w:rsidP="008F6E1E">
      <w:pPr>
        <w:rPr>
          <w:szCs w:val="24"/>
        </w:rPr>
      </w:pPr>
      <w:r w:rsidRPr="00465573">
        <w:rPr>
          <w:rStyle w:val="HideTWBExt"/>
        </w:rPr>
        <w:t>&lt;/Amend&gt;</w:t>
      </w:r>
    </w:p>
    <w:p w14:paraId="28942557"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22</w:t>
      </w:r>
      <w:r w:rsidRPr="00465573">
        <w:rPr>
          <w:rStyle w:val="HideTWBExt"/>
          <w:b w:val="0"/>
        </w:rPr>
        <w:t>&lt;/NumAm&gt;</w:t>
      </w:r>
    </w:p>
    <w:p w14:paraId="56693563"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1D31F0B2" w14:textId="77777777" w:rsidR="008F6E1E" w:rsidRPr="00465573" w:rsidRDefault="00D10421" w:rsidP="008F6E1E">
      <w:pPr>
        <w:pStyle w:val="NormalBold"/>
      </w:pPr>
      <w:r w:rsidRPr="00465573">
        <w:rPr>
          <w:rStyle w:val="HideTWBExt"/>
          <w:b w:val="0"/>
        </w:rPr>
        <w:t>&lt;Article&gt;</w:t>
      </w:r>
      <w:r w:rsidRPr="00465573">
        <w:t>Artykuł 1 – akapit 1 – punkt 6</w:t>
      </w:r>
      <w:r w:rsidRPr="00465573">
        <w:rPr>
          <w:rStyle w:val="HideTWBExt"/>
          <w:b w:val="0"/>
        </w:rPr>
        <w:t>&lt;/Article&gt;</w:t>
      </w:r>
    </w:p>
    <w:p w14:paraId="1FEB90AB"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2B19A5D9" w14:textId="77777777" w:rsidR="008F6E1E" w:rsidRPr="00465573" w:rsidRDefault="00D10421" w:rsidP="008F6E1E">
      <w:r w:rsidRPr="00465573">
        <w:rPr>
          <w:rStyle w:val="HideTWBExt"/>
        </w:rPr>
        <w:t>&lt;Article2&gt;</w:t>
      </w:r>
      <w:r w:rsidRPr="00465573">
        <w:t>Artykuł 13 c – ustęp 1</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3255DBA" w14:textId="77777777" w:rsidTr="008F6E1E">
        <w:trPr>
          <w:jc w:val="center"/>
        </w:trPr>
        <w:tc>
          <w:tcPr>
            <w:tcW w:w="9752" w:type="dxa"/>
            <w:gridSpan w:val="2"/>
          </w:tcPr>
          <w:p w14:paraId="11FC3261" w14:textId="77777777" w:rsidR="008F6E1E" w:rsidRPr="00465573" w:rsidRDefault="008F6E1E">
            <w:pPr>
              <w:keepNext/>
            </w:pPr>
          </w:p>
        </w:tc>
      </w:tr>
      <w:tr w:rsidR="00727A4C" w:rsidRPr="00465573" w14:paraId="1F369CD8" w14:textId="77777777" w:rsidTr="008F6E1E">
        <w:trPr>
          <w:jc w:val="center"/>
        </w:trPr>
        <w:tc>
          <w:tcPr>
            <w:tcW w:w="4876" w:type="dxa"/>
            <w:hideMark/>
          </w:tcPr>
          <w:p w14:paraId="1B895BAD" w14:textId="77777777" w:rsidR="008F6E1E" w:rsidRPr="00465573" w:rsidRDefault="00D10421">
            <w:pPr>
              <w:pStyle w:val="ColumnHeading"/>
              <w:keepNext/>
            </w:pPr>
            <w:r w:rsidRPr="00465573">
              <w:t xml:space="preserve">Tekst </w:t>
            </w:r>
            <w:r w:rsidRPr="00465573">
              <w:t>proponowany przez Radę</w:t>
            </w:r>
          </w:p>
        </w:tc>
        <w:tc>
          <w:tcPr>
            <w:tcW w:w="4876" w:type="dxa"/>
            <w:hideMark/>
          </w:tcPr>
          <w:p w14:paraId="7F8EAAAD" w14:textId="77777777" w:rsidR="008F6E1E" w:rsidRPr="00465573" w:rsidRDefault="00D10421">
            <w:pPr>
              <w:pStyle w:val="ColumnHeading"/>
              <w:keepNext/>
            </w:pPr>
            <w:r w:rsidRPr="00465573">
              <w:t>Poprawka</w:t>
            </w:r>
          </w:p>
        </w:tc>
      </w:tr>
      <w:tr w:rsidR="00727A4C" w:rsidRPr="00465573" w14:paraId="6D47AD94" w14:textId="77777777" w:rsidTr="008F6E1E">
        <w:trPr>
          <w:jc w:val="center"/>
        </w:trPr>
        <w:tc>
          <w:tcPr>
            <w:tcW w:w="4876" w:type="dxa"/>
            <w:hideMark/>
          </w:tcPr>
          <w:p w14:paraId="0D2BD6D3" w14:textId="77777777" w:rsidR="008F6E1E" w:rsidRPr="00465573" w:rsidRDefault="00D10421">
            <w:pPr>
              <w:pStyle w:val="Normal6"/>
            </w:pPr>
            <w:r w:rsidRPr="00465573">
              <w:t>1.</w:t>
            </w:r>
            <w:r w:rsidRPr="00465573">
              <w:tab/>
              <w:t>Państwa członkowskie podejmują stosowne działania, aby informować swoich obywateli o ich prawie określonym w art. 20 ust. 2 lit. c) TFUE</w:t>
            </w:r>
            <w:r w:rsidRPr="00465573">
              <w:rPr>
                <w:b/>
                <w:i/>
              </w:rPr>
              <w:t>.</w:t>
            </w:r>
          </w:p>
        </w:tc>
        <w:tc>
          <w:tcPr>
            <w:tcW w:w="4876" w:type="dxa"/>
            <w:hideMark/>
          </w:tcPr>
          <w:p w14:paraId="65DD13A6" w14:textId="77777777" w:rsidR="008F6E1E" w:rsidRPr="00465573" w:rsidRDefault="00D10421">
            <w:pPr>
              <w:pStyle w:val="Normal6"/>
              <w:rPr>
                <w:szCs w:val="24"/>
              </w:rPr>
            </w:pPr>
            <w:r w:rsidRPr="00465573">
              <w:t>1.</w:t>
            </w:r>
            <w:r w:rsidRPr="00465573">
              <w:tab/>
            </w:r>
            <w:r w:rsidRPr="00465573">
              <w:t xml:space="preserve">Państwa członkowskie podejmują stosowne </w:t>
            </w:r>
            <w:r w:rsidRPr="00465573">
              <w:rPr>
                <w:b/>
                <w:i/>
              </w:rPr>
              <w:t>i proaktywne</w:t>
            </w:r>
            <w:r w:rsidRPr="00465573">
              <w:t xml:space="preserve"> działania, aby informować swoich obywateli o ich prawie określonym w art. 20 ust. 2 lit. c) TFUE</w:t>
            </w:r>
            <w:r w:rsidRPr="00465573">
              <w:rPr>
                <w:b/>
                <w:i/>
              </w:rPr>
              <w:t>, polegające w szczególności na:</w:t>
            </w:r>
          </w:p>
        </w:tc>
      </w:tr>
      <w:tr w:rsidR="00727A4C" w:rsidRPr="00465573" w14:paraId="1F734B0F" w14:textId="77777777" w:rsidTr="008F6E1E">
        <w:trPr>
          <w:jc w:val="center"/>
        </w:trPr>
        <w:tc>
          <w:tcPr>
            <w:tcW w:w="4876" w:type="dxa"/>
          </w:tcPr>
          <w:p w14:paraId="71DB04A4" w14:textId="77777777" w:rsidR="008F6E1E" w:rsidRPr="00465573" w:rsidRDefault="008F6E1E">
            <w:pPr>
              <w:pStyle w:val="Normal6"/>
            </w:pPr>
          </w:p>
        </w:tc>
        <w:tc>
          <w:tcPr>
            <w:tcW w:w="4876" w:type="dxa"/>
            <w:hideMark/>
          </w:tcPr>
          <w:p w14:paraId="7A4E0DC5" w14:textId="77777777" w:rsidR="008F6E1E" w:rsidRPr="00465573" w:rsidRDefault="00D10421">
            <w:pPr>
              <w:pStyle w:val="Normal6"/>
              <w:rPr>
                <w:szCs w:val="24"/>
              </w:rPr>
            </w:pPr>
            <w:r w:rsidRPr="00465573">
              <w:rPr>
                <w:b/>
                <w:i/>
              </w:rPr>
              <w:t>a) podawaniu informacji o prawie do ochrony konsularnej w poradach dla podróżnych oraz w kampaniach związanych z ochroną konsularną;</w:t>
            </w:r>
          </w:p>
        </w:tc>
      </w:tr>
      <w:tr w:rsidR="00727A4C" w:rsidRPr="00465573" w14:paraId="00002899" w14:textId="77777777" w:rsidTr="008F6E1E">
        <w:trPr>
          <w:jc w:val="center"/>
        </w:trPr>
        <w:tc>
          <w:tcPr>
            <w:tcW w:w="4876" w:type="dxa"/>
          </w:tcPr>
          <w:p w14:paraId="2513481B" w14:textId="77777777" w:rsidR="008F6E1E" w:rsidRPr="00465573" w:rsidRDefault="008F6E1E">
            <w:pPr>
              <w:pStyle w:val="Normal6"/>
            </w:pPr>
          </w:p>
        </w:tc>
        <w:tc>
          <w:tcPr>
            <w:tcW w:w="4876" w:type="dxa"/>
            <w:hideMark/>
          </w:tcPr>
          <w:p w14:paraId="6FC1FC7D" w14:textId="77777777" w:rsidR="008F6E1E" w:rsidRPr="00465573" w:rsidRDefault="00D10421">
            <w:pPr>
              <w:pStyle w:val="Normal6"/>
              <w:rPr>
                <w:szCs w:val="24"/>
              </w:rPr>
            </w:pPr>
            <w:r w:rsidRPr="00465573">
              <w:rPr>
                <w:b/>
                <w:i/>
              </w:rPr>
              <w:t>b) nawiązywaniu współpracy w zakresie kampanii informacyjnych z dostawcami usług transportu pasażerskiego i węzłami transportowymi, za pośrednictwem których możliwe są podróże do państw trzecich;</w:t>
            </w:r>
          </w:p>
        </w:tc>
      </w:tr>
      <w:tr w:rsidR="00727A4C" w:rsidRPr="00465573" w14:paraId="09650D67" w14:textId="77777777" w:rsidTr="008F6E1E">
        <w:trPr>
          <w:jc w:val="center"/>
        </w:trPr>
        <w:tc>
          <w:tcPr>
            <w:tcW w:w="4876" w:type="dxa"/>
          </w:tcPr>
          <w:p w14:paraId="21221953" w14:textId="77777777" w:rsidR="008F6E1E" w:rsidRPr="00465573" w:rsidRDefault="008F6E1E">
            <w:pPr>
              <w:pStyle w:val="Normal6"/>
            </w:pPr>
          </w:p>
        </w:tc>
        <w:tc>
          <w:tcPr>
            <w:tcW w:w="4876" w:type="dxa"/>
            <w:hideMark/>
          </w:tcPr>
          <w:p w14:paraId="34325148" w14:textId="77777777" w:rsidR="008F6E1E" w:rsidRPr="00465573" w:rsidRDefault="00D10421">
            <w:pPr>
              <w:pStyle w:val="Normal6"/>
              <w:rPr>
                <w:szCs w:val="24"/>
              </w:rPr>
            </w:pPr>
            <w:r w:rsidRPr="00465573">
              <w:rPr>
                <w:b/>
                <w:i/>
              </w:rPr>
              <w:t>c) opracowywaniu platform cyfrowych lub aplikacji mobilnych, za pośrednictwem których obywatele UE mogą w dowolnym momencie korzystać z szybkiego i łatwego dostępu do informacji na temat ochrony konsularnej i kanałów kontaktowych;</w:t>
            </w:r>
          </w:p>
        </w:tc>
      </w:tr>
      <w:tr w:rsidR="00727A4C" w:rsidRPr="00465573" w14:paraId="524BBED9" w14:textId="77777777" w:rsidTr="008F6E1E">
        <w:trPr>
          <w:jc w:val="center"/>
        </w:trPr>
        <w:tc>
          <w:tcPr>
            <w:tcW w:w="4876" w:type="dxa"/>
          </w:tcPr>
          <w:p w14:paraId="04BFDE85" w14:textId="77777777" w:rsidR="008F6E1E" w:rsidRPr="00465573" w:rsidRDefault="008F6E1E">
            <w:pPr>
              <w:pStyle w:val="Normal6"/>
            </w:pPr>
          </w:p>
        </w:tc>
        <w:tc>
          <w:tcPr>
            <w:tcW w:w="4876" w:type="dxa"/>
            <w:hideMark/>
          </w:tcPr>
          <w:p w14:paraId="4FC84D56" w14:textId="77777777" w:rsidR="008F6E1E" w:rsidRPr="00465573" w:rsidRDefault="00D10421">
            <w:pPr>
              <w:pStyle w:val="Normal6"/>
              <w:rPr>
                <w:szCs w:val="24"/>
              </w:rPr>
            </w:pPr>
            <w:r w:rsidRPr="00465573">
              <w:rPr>
                <w:b/>
                <w:i/>
              </w:rPr>
              <w:t>d) opracowywaniu automatycznych systemów powiadamiania, aby zapewnić wszystkim obywatelom UE osadzone w kontekście informacje na temat ich praw i sposobu korzystania z nich po przybyciu do państw trzecich, a także komunikaty ostrzegawcze i zalecenia udostępniane w czasie rzeczywistym w przypadku kryzysu dla obywateli, którzy zarejestrowali się zgodnie z art. 13 ust. 4a niniejszej dyrektywy.</w:t>
            </w:r>
          </w:p>
        </w:tc>
      </w:tr>
    </w:tbl>
    <w:p w14:paraId="3EE5662C"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018D6993" w14:textId="77777777" w:rsidR="008F6E1E" w:rsidRPr="00465573" w:rsidRDefault="00D10421" w:rsidP="008F6E1E">
      <w:pPr>
        <w:rPr>
          <w:szCs w:val="24"/>
        </w:rPr>
      </w:pPr>
      <w:r w:rsidRPr="00465573">
        <w:rPr>
          <w:rStyle w:val="HideTWBExt"/>
        </w:rPr>
        <w:t>&lt;/Amend&gt;</w:t>
      </w:r>
    </w:p>
    <w:p w14:paraId="2917D9BC"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23</w:t>
      </w:r>
      <w:r w:rsidRPr="00465573">
        <w:rPr>
          <w:rStyle w:val="HideTWBExt"/>
          <w:b w:val="0"/>
        </w:rPr>
        <w:t>&lt;/NumAm&gt;</w:t>
      </w:r>
    </w:p>
    <w:p w14:paraId="1308D705"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552D9200" w14:textId="77777777" w:rsidR="008F6E1E" w:rsidRPr="00465573" w:rsidRDefault="00D10421" w:rsidP="008F6E1E">
      <w:pPr>
        <w:pStyle w:val="NormalBold"/>
      </w:pPr>
      <w:r w:rsidRPr="00465573">
        <w:rPr>
          <w:rStyle w:val="HideTWBExt"/>
          <w:b w:val="0"/>
        </w:rPr>
        <w:t>&lt;Article&gt;</w:t>
      </w:r>
      <w:r w:rsidRPr="00465573">
        <w:t>Artykuł 1 – akapit 1 – punkt 7</w:t>
      </w:r>
      <w:r w:rsidRPr="00465573">
        <w:rPr>
          <w:rStyle w:val="HideTWBExt"/>
          <w:b w:val="0"/>
        </w:rPr>
        <w:t>&lt;/Article&gt;</w:t>
      </w:r>
    </w:p>
    <w:p w14:paraId="5046EE84"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4C391E4F" w14:textId="77777777" w:rsidR="008F6E1E" w:rsidRPr="00465573" w:rsidRDefault="00D10421" w:rsidP="008F6E1E">
      <w:r w:rsidRPr="00465573">
        <w:rPr>
          <w:rStyle w:val="HideTWBExt"/>
        </w:rPr>
        <w:t>&lt;Article2&gt;</w:t>
      </w:r>
      <w:r w:rsidRPr="00465573">
        <w:t>Artykuł 14 – ustęp 5</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069C16C1" w14:textId="77777777" w:rsidTr="008F6E1E">
        <w:trPr>
          <w:jc w:val="center"/>
        </w:trPr>
        <w:tc>
          <w:tcPr>
            <w:tcW w:w="9752" w:type="dxa"/>
            <w:gridSpan w:val="2"/>
          </w:tcPr>
          <w:p w14:paraId="464CAD2B" w14:textId="77777777" w:rsidR="008F6E1E" w:rsidRPr="00465573" w:rsidRDefault="008F6E1E">
            <w:pPr>
              <w:keepNext/>
            </w:pPr>
          </w:p>
        </w:tc>
      </w:tr>
      <w:tr w:rsidR="00727A4C" w:rsidRPr="00465573" w14:paraId="2D6ACCCD" w14:textId="77777777" w:rsidTr="008F6E1E">
        <w:trPr>
          <w:jc w:val="center"/>
        </w:trPr>
        <w:tc>
          <w:tcPr>
            <w:tcW w:w="4876" w:type="dxa"/>
            <w:hideMark/>
          </w:tcPr>
          <w:p w14:paraId="2D218C35" w14:textId="77777777" w:rsidR="008F6E1E" w:rsidRPr="00465573" w:rsidRDefault="00D10421">
            <w:pPr>
              <w:pStyle w:val="ColumnHeading"/>
              <w:keepNext/>
            </w:pPr>
            <w:r w:rsidRPr="00465573">
              <w:t>Tekst proponowany przez Radę</w:t>
            </w:r>
          </w:p>
        </w:tc>
        <w:tc>
          <w:tcPr>
            <w:tcW w:w="4876" w:type="dxa"/>
            <w:hideMark/>
          </w:tcPr>
          <w:p w14:paraId="7B0C9987" w14:textId="77777777" w:rsidR="008F6E1E" w:rsidRPr="00465573" w:rsidRDefault="00D10421">
            <w:pPr>
              <w:pStyle w:val="ColumnHeading"/>
              <w:keepNext/>
            </w:pPr>
            <w:r w:rsidRPr="00465573">
              <w:t>Poprawka</w:t>
            </w:r>
          </w:p>
        </w:tc>
      </w:tr>
      <w:tr w:rsidR="00727A4C" w:rsidRPr="00465573" w14:paraId="1A718566" w14:textId="77777777" w:rsidTr="008F6E1E">
        <w:trPr>
          <w:jc w:val="center"/>
        </w:trPr>
        <w:tc>
          <w:tcPr>
            <w:tcW w:w="4876" w:type="dxa"/>
            <w:hideMark/>
          </w:tcPr>
          <w:p w14:paraId="753F9894" w14:textId="77777777" w:rsidR="008F6E1E" w:rsidRPr="00465573" w:rsidRDefault="00D10421">
            <w:pPr>
              <w:pStyle w:val="Normal6"/>
            </w:pPr>
            <w:r w:rsidRPr="00465573">
              <w:t xml:space="preserve">Jeżeli ochrona konsularna zapewniona niereprezentowanemu </w:t>
            </w:r>
            <w:r w:rsidRPr="00465573">
              <w:t>obywatelowi w sytuacjach, o których mowa w art. 9 lit. a)–c) wiąże się z nadzwyczaj wysokimi, ale istotnymi i uzasadnionymi kosztami związanymi z podróżą, zakwaterowaniem lub tłumaczeniem pisemnym dla organów dyplomatycznych lub konsularnych, państwo członkowskie udzielające pomocy informuje, w ramach konsultacji przewidzianych w art. 10 ust. 2, państwo członkowskie obywatelstwa niereprezentowanego obywatela o takich możliwych kosztach, oraz może, w ciągu 12 miesięcy od chwili udzielenia pomocy, zwrócić się</w:t>
            </w:r>
            <w:r w:rsidRPr="00465573">
              <w:t xml:space="preserve"> o zwrot przedmiotowych kosztów bezpośrednio do państwa członkowskiego obywatelstwa.</w:t>
            </w:r>
          </w:p>
        </w:tc>
        <w:tc>
          <w:tcPr>
            <w:tcW w:w="4876" w:type="dxa"/>
            <w:hideMark/>
          </w:tcPr>
          <w:p w14:paraId="23CD6A3E" w14:textId="77777777" w:rsidR="008F6E1E" w:rsidRPr="00465573" w:rsidRDefault="00D10421">
            <w:pPr>
              <w:pStyle w:val="Normal6"/>
              <w:rPr>
                <w:szCs w:val="24"/>
              </w:rPr>
            </w:pPr>
            <w:r w:rsidRPr="00465573">
              <w:t xml:space="preserve">Jeżeli ochrona konsularna zapewniona niereprezentowanemu obywatelowi w sytuacjach, o których mowa w art. 9 lit. a)–c) </w:t>
            </w:r>
            <w:r w:rsidRPr="00465573">
              <w:rPr>
                <w:b/>
                <w:i/>
              </w:rPr>
              <w:t>i e)</w:t>
            </w:r>
            <w:r w:rsidRPr="00465573">
              <w:t xml:space="preserve"> wiąże się z nadzwyczaj wysokimi, ale istotnymi i uzasadnionymi kosztami związanymi z podróżą, zakwaterowaniem lub tłumaczeniem pisemnym dla organów dyplomatycznych lub konsularnych, państwo członkowskie udzielające pomocy informuje, w ramach konsultacji przewidzianych w art. 10 ust. 2, państwo członkowskie obywatelstwa niereprezentowanego obywatela o takich możliwych kosztach, oraz może, w ciągu 12 miesięcy od chwili udzielenia pomocy, zwrócić się o zwrot przedmiotowych kosztów bezpośrednio do państwa </w:t>
            </w:r>
            <w:r w:rsidRPr="00465573">
              <w:t>członkowskiego obywatelstwa.</w:t>
            </w:r>
          </w:p>
        </w:tc>
      </w:tr>
    </w:tbl>
    <w:p w14:paraId="1017485D"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683FD500" w14:textId="77777777" w:rsidR="008F6E1E" w:rsidRPr="00465573" w:rsidRDefault="00D10421" w:rsidP="008F6E1E">
      <w:pPr>
        <w:rPr>
          <w:szCs w:val="24"/>
        </w:rPr>
      </w:pPr>
      <w:r w:rsidRPr="00465573">
        <w:rPr>
          <w:rStyle w:val="HideTWBExt"/>
        </w:rPr>
        <w:t>&lt;/Amend&gt;</w:t>
      </w:r>
    </w:p>
    <w:p w14:paraId="73DB4A32"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24</w:t>
      </w:r>
      <w:r w:rsidRPr="00465573">
        <w:rPr>
          <w:rStyle w:val="HideTWBExt"/>
          <w:b w:val="0"/>
        </w:rPr>
        <w:t>&lt;/NumAm&gt;</w:t>
      </w:r>
    </w:p>
    <w:p w14:paraId="3EBA6144"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0F324659" w14:textId="77777777" w:rsidR="008F6E1E" w:rsidRPr="00465573" w:rsidRDefault="00D10421" w:rsidP="008F6E1E">
      <w:pPr>
        <w:pStyle w:val="NormalBold"/>
      </w:pPr>
      <w:r w:rsidRPr="00465573">
        <w:rPr>
          <w:rStyle w:val="HideTWBExt"/>
          <w:b w:val="0"/>
        </w:rPr>
        <w:t>&lt;Article&gt;</w:t>
      </w:r>
      <w:r w:rsidRPr="00465573">
        <w:t>Artykuł 1 – akapit 1 – punkt 9</w:t>
      </w:r>
      <w:r w:rsidRPr="00465573">
        <w:rPr>
          <w:rStyle w:val="HideTWBExt"/>
          <w:b w:val="0"/>
        </w:rPr>
        <w:t>&lt;/Article&gt;</w:t>
      </w:r>
    </w:p>
    <w:p w14:paraId="16C1733D"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166EB9C3" w14:textId="77777777" w:rsidR="008F6E1E" w:rsidRPr="00465573" w:rsidRDefault="00D10421" w:rsidP="008F6E1E">
      <w:r w:rsidRPr="00465573">
        <w:rPr>
          <w:rStyle w:val="HideTWBExt"/>
        </w:rPr>
        <w:t>&lt;Article2&gt;</w:t>
      </w:r>
      <w:r w:rsidRPr="00465573">
        <w:t>Artykuł 16 a – ustęp 5</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7FC2E47" w14:textId="77777777" w:rsidTr="008F6E1E">
        <w:trPr>
          <w:jc w:val="center"/>
        </w:trPr>
        <w:tc>
          <w:tcPr>
            <w:tcW w:w="9752" w:type="dxa"/>
            <w:gridSpan w:val="2"/>
          </w:tcPr>
          <w:p w14:paraId="30D93612" w14:textId="77777777" w:rsidR="008F6E1E" w:rsidRPr="00465573" w:rsidRDefault="008F6E1E">
            <w:pPr>
              <w:keepNext/>
            </w:pPr>
          </w:p>
        </w:tc>
      </w:tr>
      <w:tr w:rsidR="00727A4C" w:rsidRPr="00465573" w14:paraId="74A92209" w14:textId="77777777" w:rsidTr="008F6E1E">
        <w:trPr>
          <w:jc w:val="center"/>
        </w:trPr>
        <w:tc>
          <w:tcPr>
            <w:tcW w:w="4876" w:type="dxa"/>
            <w:hideMark/>
          </w:tcPr>
          <w:p w14:paraId="4088162F" w14:textId="77777777" w:rsidR="008F6E1E" w:rsidRPr="00465573" w:rsidRDefault="00D10421">
            <w:pPr>
              <w:pStyle w:val="ColumnHeading"/>
              <w:keepNext/>
            </w:pPr>
            <w:r w:rsidRPr="00465573">
              <w:t>Tekst proponowany przez Radę</w:t>
            </w:r>
          </w:p>
        </w:tc>
        <w:tc>
          <w:tcPr>
            <w:tcW w:w="4876" w:type="dxa"/>
            <w:hideMark/>
          </w:tcPr>
          <w:p w14:paraId="3FC7F259" w14:textId="77777777" w:rsidR="008F6E1E" w:rsidRPr="00465573" w:rsidRDefault="00D10421">
            <w:pPr>
              <w:pStyle w:val="ColumnHeading"/>
              <w:keepNext/>
            </w:pPr>
            <w:r w:rsidRPr="00465573">
              <w:t>Poprawka</w:t>
            </w:r>
          </w:p>
        </w:tc>
      </w:tr>
      <w:tr w:rsidR="00727A4C" w:rsidRPr="00465573" w14:paraId="3680E39F" w14:textId="77777777" w:rsidTr="008F6E1E">
        <w:trPr>
          <w:jc w:val="center"/>
        </w:trPr>
        <w:tc>
          <w:tcPr>
            <w:tcW w:w="4876" w:type="dxa"/>
            <w:hideMark/>
          </w:tcPr>
          <w:p w14:paraId="178BAE14" w14:textId="77777777" w:rsidR="008F6E1E" w:rsidRPr="00465573" w:rsidRDefault="00D10421">
            <w:pPr>
              <w:pStyle w:val="Normal6"/>
            </w:pPr>
            <w:r w:rsidRPr="00465573">
              <w:t>5.</w:t>
            </w:r>
            <w:r w:rsidRPr="00465573">
              <w:tab/>
              <w:t xml:space="preserve">Właściwe organy państw członkowskich </w:t>
            </w:r>
            <w:r w:rsidRPr="00465573">
              <w:rPr>
                <w:b/>
                <w:i/>
              </w:rPr>
              <w:t xml:space="preserve">oraz instytucje i organy Unii mogą przetwarzać dane osobowe ujawniające pochodzenie rasowe lub etniczne, poglądy polityczne, przekonania religijne lub </w:t>
            </w:r>
            <w:r w:rsidRPr="00465573">
              <w:rPr>
                <w:b/>
                <w:i/>
              </w:rPr>
              <w:t>światopoglądowe bądź przynależność do związków zawodowych</w:t>
            </w:r>
            <w:r w:rsidRPr="00465573">
              <w:t xml:space="preserve">, </w:t>
            </w:r>
            <w:r w:rsidRPr="00465573">
              <w:rPr>
                <w:b/>
                <w:i/>
              </w:rPr>
              <w:t>dane genetyczne</w:t>
            </w:r>
            <w:r w:rsidRPr="00465573">
              <w:t xml:space="preserve">, </w:t>
            </w:r>
            <w:r w:rsidRPr="00465573">
              <w:rPr>
                <w:b/>
                <w:i/>
              </w:rPr>
              <w:t>dane biometryczne</w:t>
            </w:r>
            <w:r w:rsidRPr="00465573">
              <w:t xml:space="preserve"> w </w:t>
            </w:r>
            <w:r w:rsidRPr="00465573">
              <w:rPr>
                <w:b/>
                <w:i/>
              </w:rPr>
              <w:t>celu jednoznacznego zidentyfikowania osoby fizycznej, dane dotyczące zdrowia</w:t>
            </w:r>
            <w:r w:rsidRPr="00465573">
              <w:t xml:space="preserve">, </w:t>
            </w:r>
            <w:r w:rsidRPr="00465573">
              <w:rPr>
                <w:b/>
                <w:i/>
              </w:rPr>
              <w:t>dane dotyczące życia seksualnego lub orientacji seksualnej bądź dane osobowe dotyczące</w:t>
            </w:r>
            <w:r w:rsidRPr="00465573">
              <w:t xml:space="preserve"> wyroków skazujących i przestępstw popełnionych przez osobę wymagającą ochrony konsularnej, jeżeli jest to absolutnie niezbędne do wykonywania zadań, o których mowa w art. 9, 10, 11 i 13a, w odniesieniu do tej osoby.</w:t>
            </w:r>
          </w:p>
        </w:tc>
        <w:tc>
          <w:tcPr>
            <w:tcW w:w="4876" w:type="dxa"/>
            <w:hideMark/>
          </w:tcPr>
          <w:p w14:paraId="64A20403" w14:textId="77777777" w:rsidR="008F6E1E" w:rsidRPr="00465573" w:rsidRDefault="00D10421">
            <w:pPr>
              <w:pStyle w:val="Normal6"/>
              <w:rPr>
                <w:szCs w:val="24"/>
              </w:rPr>
            </w:pPr>
            <w:r w:rsidRPr="00465573">
              <w:t>5.</w:t>
            </w:r>
            <w:r w:rsidRPr="00465573">
              <w:tab/>
              <w:t xml:space="preserve">Właściwe organy państw członkowskich </w:t>
            </w:r>
            <w:r w:rsidRPr="00465573">
              <w:rPr>
                <w:b/>
                <w:i/>
              </w:rPr>
              <w:t>są uprawnione do przetwarzania szczególnych kategorii danych osobowych określonych w art. 9 rozporządzenia Parlamentu Europejskiego i Rady (UE) 2016/679 i objętych zakresem jego stosowania</w:t>
            </w:r>
            <w:r w:rsidRPr="00465573">
              <w:t xml:space="preserve">, </w:t>
            </w:r>
            <w:r w:rsidRPr="00465573">
              <w:rPr>
                <w:b/>
                <w:i/>
              </w:rPr>
              <w:t>a także</w:t>
            </w:r>
            <w:r w:rsidRPr="00465573">
              <w:t xml:space="preserve">, w </w:t>
            </w:r>
            <w:r w:rsidRPr="00465573">
              <w:rPr>
                <w:b/>
                <w:i/>
              </w:rPr>
              <w:t>razie potrzeby</w:t>
            </w:r>
            <w:r w:rsidRPr="00465573">
              <w:t xml:space="preserve">, </w:t>
            </w:r>
            <w:r w:rsidRPr="00465573">
              <w:rPr>
                <w:b/>
                <w:i/>
              </w:rPr>
              <w:t>danych osobowych dotyczących</w:t>
            </w:r>
            <w:r w:rsidRPr="00465573">
              <w:t xml:space="preserve"> wyroków skazujących i przestępstw popełnionych przez osobę wymagającą ochrony konsularnej, jeżeli jest to absolutnie niezbędne do wykonywania zadań, o których mowa w art. 9, 10, 11 i 13a, w odniesieniu do tej osoby.</w:t>
            </w:r>
          </w:p>
        </w:tc>
      </w:tr>
    </w:tbl>
    <w:p w14:paraId="09A92042"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3847411E" w14:textId="77777777" w:rsidR="008F6E1E" w:rsidRPr="00465573" w:rsidRDefault="00D10421" w:rsidP="008F6E1E">
      <w:pPr>
        <w:rPr>
          <w:szCs w:val="24"/>
        </w:rPr>
      </w:pPr>
      <w:r w:rsidRPr="00465573">
        <w:rPr>
          <w:rStyle w:val="HideTWBExt"/>
        </w:rPr>
        <w:t>&lt;/Amend&gt;</w:t>
      </w:r>
    </w:p>
    <w:p w14:paraId="2099FE22"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25</w:t>
      </w:r>
      <w:r w:rsidRPr="00465573">
        <w:rPr>
          <w:rStyle w:val="HideTWBExt"/>
          <w:b w:val="0"/>
        </w:rPr>
        <w:t>&lt;/NumAm&gt;</w:t>
      </w:r>
    </w:p>
    <w:p w14:paraId="4EB716D9"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60F45B05" w14:textId="77777777" w:rsidR="008F6E1E" w:rsidRPr="00465573" w:rsidRDefault="00D10421" w:rsidP="008F6E1E">
      <w:pPr>
        <w:pStyle w:val="NormalBold"/>
      </w:pPr>
      <w:r w:rsidRPr="00465573">
        <w:rPr>
          <w:rStyle w:val="HideTWBExt"/>
          <w:b w:val="0"/>
        </w:rPr>
        <w:t>&lt;Article&gt;</w:t>
      </w:r>
      <w:r w:rsidRPr="00465573">
        <w:t>Artykuł 1 – akapit 1 – punkt 9</w:t>
      </w:r>
      <w:r w:rsidRPr="00465573">
        <w:rPr>
          <w:rStyle w:val="HideTWBExt"/>
          <w:b w:val="0"/>
        </w:rPr>
        <w:t>&lt;/Article&gt;</w:t>
      </w:r>
    </w:p>
    <w:p w14:paraId="1954C701"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64633253" w14:textId="77777777" w:rsidR="008F6E1E" w:rsidRPr="00465573" w:rsidRDefault="00D10421" w:rsidP="008F6E1E">
      <w:r w:rsidRPr="00465573">
        <w:rPr>
          <w:rStyle w:val="HideTWBExt"/>
        </w:rPr>
        <w:t>&lt;Article2&gt;</w:t>
      </w:r>
      <w:r w:rsidRPr="00465573">
        <w:t>Artykuł 16 a – ustęp 5 a (nowy)</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2CAA901" w14:textId="77777777" w:rsidTr="008F6E1E">
        <w:trPr>
          <w:jc w:val="center"/>
        </w:trPr>
        <w:tc>
          <w:tcPr>
            <w:tcW w:w="9752" w:type="dxa"/>
            <w:gridSpan w:val="2"/>
          </w:tcPr>
          <w:p w14:paraId="4C8E8680" w14:textId="77777777" w:rsidR="008F6E1E" w:rsidRPr="00465573" w:rsidRDefault="008F6E1E">
            <w:pPr>
              <w:keepNext/>
            </w:pPr>
          </w:p>
        </w:tc>
      </w:tr>
      <w:tr w:rsidR="00727A4C" w:rsidRPr="00465573" w14:paraId="253BFF35" w14:textId="77777777" w:rsidTr="008F6E1E">
        <w:trPr>
          <w:jc w:val="center"/>
        </w:trPr>
        <w:tc>
          <w:tcPr>
            <w:tcW w:w="4876" w:type="dxa"/>
            <w:hideMark/>
          </w:tcPr>
          <w:p w14:paraId="03C2504D" w14:textId="77777777" w:rsidR="008F6E1E" w:rsidRPr="00465573" w:rsidRDefault="00D10421">
            <w:pPr>
              <w:pStyle w:val="ColumnHeading"/>
              <w:keepNext/>
            </w:pPr>
            <w:r w:rsidRPr="00465573">
              <w:t xml:space="preserve">Tekst </w:t>
            </w:r>
            <w:r w:rsidRPr="00465573">
              <w:t>proponowany przez Radę</w:t>
            </w:r>
          </w:p>
        </w:tc>
        <w:tc>
          <w:tcPr>
            <w:tcW w:w="4876" w:type="dxa"/>
            <w:hideMark/>
          </w:tcPr>
          <w:p w14:paraId="508F51A5" w14:textId="77777777" w:rsidR="008F6E1E" w:rsidRPr="00465573" w:rsidRDefault="00D10421">
            <w:pPr>
              <w:pStyle w:val="ColumnHeading"/>
              <w:keepNext/>
            </w:pPr>
            <w:r w:rsidRPr="00465573">
              <w:t>Poprawka</w:t>
            </w:r>
          </w:p>
        </w:tc>
      </w:tr>
      <w:tr w:rsidR="00727A4C" w:rsidRPr="00465573" w14:paraId="308AEB40" w14:textId="77777777" w:rsidTr="008F6E1E">
        <w:trPr>
          <w:jc w:val="center"/>
        </w:trPr>
        <w:tc>
          <w:tcPr>
            <w:tcW w:w="4876" w:type="dxa"/>
          </w:tcPr>
          <w:p w14:paraId="09BA6D0C" w14:textId="77777777" w:rsidR="008F6E1E" w:rsidRPr="00465573" w:rsidRDefault="008F6E1E">
            <w:pPr>
              <w:pStyle w:val="Normal6"/>
            </w:pPr>
          </w:p>
        </w:tc>
        <w:tc>
          <w:tcPr>
            <w:tcW w:w="4876" w:type="dxa"/>
            <w:hideMark/>
          </w:tcPr>
          <w:p w14:paraId="4FF62233" w14:textId="77777777" w:rsidR="008F6E1E" w:rsidRPr="00465573" w:rsidRDefault="00D10421">
            <w:pPr>
              <w:pStyle w:val="Normal6"/>
              <w:rPr>
                <w:szCs w:val="24"/>
              </w:rPr>
            </w:pPr>
            <w:r w:rsidRPr="00465573">
              <w:rPr>
                <w:b/>
                <w:i/>
              </w:rPr>
              <w:t>5a.</w:t>
            </w:r>
            <w:r w:rsidRPr="00465573">
              <w:rPr>
                <w:b/>
                <w:i/>
              </w:rPr>
              <w:tab/>
              <w:t xml:space="preserve">Instytucje i organy Unii są uprawnione do przetwarzania szczególnych kategorii danych osobowych określonych w art. 10 rozporządzenia Parlamentu Europejskiego i Rady (UE) 2018/1725 i objętych zakresem jego </w:t>
            </w:r>
            <w:r w:rsidRPr="00465573">
              <w:rPr>
                <w:b/>
                <w:i/>
              </w:rPr>
              <w:t>stosowania, a także, w razie potrzeby, danych osobowych dotyczących wyroków skazujących i przestępstw popełnionych przez osobę wymagającą ochrony konsularnej, jeżeli jest to absolutnie niezbędne do wykonywania zadań, o których mowa w art. 9, 10, 11 i 13a, w odniesieniu do tej osoby.</w:t>
            </w:r>
          </w:p>
        </w:tc>
      </w:tr>
    </w:tbl>
    <w:p w14:paraId="5C6FBF3B"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46081120" w14:textId="77777777" w:rsidR="008F6E1E" w:rsidRPr="00465573" w:rsidRDefault="00D10421" w:rsidP="008F6E1E">
      <w:pPr>
        <w:rPr>
          <w:szCs w:val="24"/>
        </w:rPr>
      </w:pPr>
      <w:r w:rsidRPr="00465573">
        <w:rPr>
          <w:rStyle w:val="HideTWBExt"/>
        </w:rPr>
        <w:t>&lt;/Amend&gt;</w:t>
      </w:r>
    </w:p>
    <w:p w14:paraId="3E85D889"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26</w:t>
      </w:r>
      <w:r w:rsidRPr="00465573">
        <w:rPr>
          <w:rStyle w:val="HideTWBExt"/>
          <w:b w:val="0"/>
        </w:rPr>
        <w:t>&lt;/NumAm&gt;</w:t>
      </w:r>
    </w:p>
    <w:p w14:paraId="2FD0C66E"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77592873" w14:textId="77777777" w:rsidR="008F6E1E" w:rsidRPr="00465573" w:rsidRDefault="00D10421" w:rsidP="008F6E1E">
      <w:pPr>
        <w:pStyle w:val="NormalBold"/>
      </w:pPr>
      <w:r w:rsidRPr="00465573">
        <w:rPr>
          <w:rStyle w:val="HideTWBExt"/>
          <w:b w:val="0"/>
        </w:rPr>
        <w:t>&lt;Article&gt;</w:t>
      </w:r>
      <w:r w:rsidRPr="00465573">
        <w:t>Artykuł 1 – akapit 1 – punkt 9</w:t>
      </w:r>
      <w:r w:rsidRPr="00465573">
        <w:rPr>
          <w:rStyle w:val="HideTWBExt"/>
          <w:b w:val="0"/>
        </w:rPr>
        <w:t>&lt;/Article&gt;</w:t>
      </w:r>
    </w:p>
    <w:p w14:paraId="3271B059"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4E8727D0" w14:textId="77777777" w:rsidR="008F6E1E" w:rsidRPr="00465573" w:rsidRDefault="00D10421" w:rsidP="008F6E1E">
      <w:r w:rsidRPr="00465573">
        <w:rPr>
          <w:rStyle w:val="HideTWBExt"/>
        </w:rPr>
        <w:t>&lt;Article2&gt;</w:t>
      </w:r>
      <w:r w:rsidRPr="00465573">
        <w:t>Artykuł 16 a – ustęp 7 – akapit 1</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0D8F7C46" w14:textId="77777777" w:rsidTr="008F6E1E">
        <w:trPr>
          <w:jc w:val="center"/>
        </w:trPr>
        <w:tc>
          <w:tcPr>
            <w:tcW w:w="9752" w:type="dxa"/>
            <w:gridSpan w:val="2"/>
          </w:tcPr>
          <w:p w14:paraId="320F3C77" w14:textId="77777777" w:rsidR="008F6E1E" w:rsidRPr="00465573" w:rsidRDefault="008F6E1E">
            <w:pPr>
              <w:keepNext/>
            </w:pPr>
          </w:p>
        </w:tc>
      </w:tr>
      <w:tr w:rsidR="00727A4C" w:rsidRPr="00465573" w14:paraId="2EBBB633" w14:textId="77777777" w:rsidTr="008F6E1E">
        <w:trPr>
          <w:jc w:val="center"/>
        </w:trPr>
        <w:tc>
          <w:tcPr>
            <w:tcW w:w="4876" w:type="dxa"/>
            <w:hideMark/>
          </w:tcPr>
          <w:p w14:paraId="549F3124" w14:textId="77777777" w:rsidR="008F6E1E" w:rsidRPr="00465573" w:rsidRDefault="00D10421">
            <w:pPr>
              <w:pStyle w:val="ColumnHeading"/>
              <w:keepNext/>
            </w:pPr>
            <w:r w:rsidRPr="00465573">
              <w:t>Tekst proponowany przez Radę</w:t>
            </w:r>
          </w:p>
        </w:tc>
        <w:tc>
          <w:tcPr>
            <w:tcW w:w="4876" w:type="dxa"/>
            <w:hideMark/>
          </w:tcPr>
          <w:p w14:paraId="7A2D1641" w14:textId="77777777" w:rsidR="008F6E1E" w:rsidRPr="00465573" w:rsidRDefault="00D10421">
            <w:pPr>
              <w:pStyle w:val="ColumnHeading"/>
              <w:keepNext/>
            </w:pPr>
            <w:r w:rsidRPr="00465573">
              <w:t>Poprawka</w:t>
            </w:r>
          </w:p>
        </w:tc>
      </w:tr>
      <w:tr w:rsidR="00727A4C" w:rsidRPr="00465573" w14:paraId="0C7AAFA1" w14:textId="77777777" w:rsidTr="008F6E1E">
        <w:trPr>
          <w:jc w:val="center"/>
        </w:trPr>
        <w:tc>
          <w:tcPr>
            <w:tcW w:w="4876" w:type="dxa"/>
            <w:hideMark/>
          </w:tcPr>
          <w:p w14:paraId="72497C4B" w14:textId="77777777" w:rsidR="008F6E1E" w:rsidRPr="00465573" w:rsidRDefault="00D10421">
            <w:pPr>
              <w:pStyle w:val="Normal6"/>
            </w:pPr>
            <w:r w:rsidRPr="00465573">
              <w:t xml:space="preserve">Do celów niniejszej dyrektywy właściwe organy państw członkowskich przekazują dane osobowe państwu trzeciemu lub organizacji międzynarodowej wyłącznie </w:t>
            </w:r>
            <w:r w:rsidRPr="00465573">
              <w:rPr>
                <w:b/>
                <w:i/>
              </w:rPr>
              <w:t>w celu wykonania</w:t>
            </w:r>
            <w:r w:rsidRPr="00465573">
              <w:t xml:space="preserve"> zadań, o których mowa w art. 9, 10 i 13a, oraz zgodnie z rozdziałem V rozporządzenia (UE) 2016/679.</w:t>
            </w:r>
          </w:p>
        </w:tc>
        <w:tc>
          <w:tcPr>
            <w:tcW w:w="4876" w:type="dxa"/>
            <w:hideMark/>
          </w:tcPr>
          <w:p w14:paraId="08324B2D" w14:textId="77777777" w:rsidR="008F6E1E" w:rsidRPr="00465573" w:rsidRDefault="00D10421">
            <w:pPr>
              <w:pStyle w:val="Normal6"/>
              <w:rPr>
                <w:szCs w:val="24"/>
              </w:rPr>
            </w:pPr>
            <w:r w:rsidRPr="00465573">
              <w:t xml:space="preserve">Do celów niniejszej dyrektywy właściwe organy państw członkowskich przekazują dane osobowe państwu trzeciemu lub organizacji międzynarodowej wyłącznie </w:t>
            </w:r>
            <w:r w:rsidRPr="00465573">
              <w:rPr>
                <w:b/>
                <w:i/>
              </w:rPr>
              <w:t>wtedy, gdy ma to bezpośrednie znaczenie dla ich zdolności do wykonywania</w:t>
            </w:r>
            <w:r w:rsidRPr="00465573">
              <w:t xml:space="preserve"> zadań, o których mowa w art. 9, 10 i 13a, oraz zgodnie z rozdziałem V rozporządzenia (UE) 2016/679.</w:t>
            </w:r>
          </w:p>
        </w:tc>
      </w:tr>
    </w:tbl>
    <w:p w14:paraId="59B06264"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5EBB8B4A" w14:textId="77777777" w:rsidR="008F6E1E" w:rsidRPr="00465573" w:rsidRDefault="00D10421" w:rsidP="008F6E1E">
      <w:pPr>
        <w:rPr>
          <w:szCs w:val="24"/>
        </w:rPr>
      </w:pPr>
      <w:r w:rsidRPr="00465573">
        <w:rPr>
          <w:rStyle w:val="HideTWBExt"/>
        </w:rPr>
        <w:t>&lt;/Amend&gt;</w:t>
      </w:r>
    </w:p>
    <w:p w14:paraId="5BDB847A"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27</w:t>
      </w:r>
      <w:r w:rsidRPr="00465573">
        <w:rPr>
          <w:rStyle w:val="HideTWBExt"/>
          <w:b w:val="0"/>
        </w:rPr>
        <w:t>&lt;/NumAm&gt;</w:t>
      </w:r>
    </w:p>
    <w:p w14:paraId="0F761A0F"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40D26DD7" w14:textId="77777777" w:rsidR="008F6E1E" w:rsidRPr="00465573" w:rsidRDefault="00D10421" w:rsidP="008F6E1E">
      <w:pPr>
        <w:pStyle w:val="NormalBold"/>
      </w:pPr>
      <w:r w:rsidRPr="00465573">
        <w:rPr>
          <w:rStyle w:val="HideTWBExt"/>
          <w:b w:val="0"/>
        </w:rPr>
        <w:t>&lt;Article&gt;</w:t>
      </w:r>
      <w:r w:rsidRPr="00465573">
        <w:t>Artykuł 1 – akapit 1 – punkt 9</w:t>
      </w:r>
      <w:r w:rsidRPr="00465573">
        <w:rPr>
          <w:rStyle w:val="HideTWBExt"/>
          <w:b w:val="0"/>
        </w:rPr>
        <w:t>&lt;/Article&gt;</w:t>
      </w:r>
    </w:p>
    <w:p w14:paraId="63CCBA61"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4016FCF2" w14:textId="77777777" w:rsidR="008F6E1E" w:rsidRPr="00465573" w:rsidRDefault="00D10421" w:rsidP="008F6E1E">
      <w:r w:rsidRPr="00465573">
        <w:rPr>
          <w:rStyle w:val="HideTWBExt"/>
        </w:rPr>
        <w:t>&lt;Article2&gt;</w:t>
      </w:r>
      <w:r w:rsidRPr="00465573">
        <w:t>Artykuł 16 a – ustęp 7 – akapit 2</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13982C1A" w14:textId="77777777" w:rsidTr="008F6E1E">
        <w:trPr>
          <w:jc w:val="center"/>
        </w:trPr>
        <w:tc>
          <w:tcPr>
            <w:tcW w:w="9752" w:type="dxa"/>
            <w:gridSpan w:val="2"/>
          </w:tcPr>
          <w:p w14:paraId="4CF2A45C" w14:textId="77777777" w:rsidR="008F6E1E" w:rsidRPr="00465573" w:rsidRDefault="008F6E1E">
            <w:pPr>
              <w:keepNext/>
            </w:pPr>
          </w:p>
        </w:tc>
      </w:tr>
      <w:tr w:rsidR="00727A4C" w:rsidRPr="00465573" w14:paraId="6820F9B2" w14:textId="77777777" w:rsidTr="008F6E1E">
        <w:trPr>
          <w:jc w:val="center"/>
        </w:trPr>
        <w:tc>
          <w:tcPr>
            <w:tcW w:w="4876" w:type="dxa"/>
            <w:hideMark/>
          </w:tcPr>
          <w:p w14:paraId="4FE08A48" w14:textId="77777777" w:rsidR="008F6E1E" w:rsidRPr="00465573" w:rsidRDefault="00D10421">
            <w:pPr>
              <w:pStyle w:val="ColumnHeading"/>
              <w:keepNext/>
            </w:pPr>
            <w:r w:rsidRPr="00465573">
              <w:t>Tekst proponowany przez Radę</w:t>
            </w:r>
          </w:p>
        </w:tc>
        <w:tc>
          <w:tcPr>
            <w:tcW w:w="4876" w:type="dxa"/>
            <w:hideMark/>
          </w:tcPr>
          <w:p w14:paraId="7425C5C5" w14:textId="77777777" w:rsidR="008F6E1E" w:rsidRPr="00465573" w:rsidRDefault="00D10421">
            <w:pPr>
              <w:pStyle w:val="ColumnHeading"/>
              <w:keepNext/>
            </w:pPr>
            <w:r w:rsidRPr="00465573">
              <w:t>Poprawka</w:t>
            </w:r>
          </w:p>
        </w:tc>
      </w:tr>
      <w:tr w:rsidR="00727A4C" w:rsidRPr="00465573" w14:paraId="279870AB" w14:textId="77777777" w:rsidTr="008F6E1E">
        <w:trPr>
          <w:jc w:val="center"/>
        </w:trPr>
        <w:tc>
          <w:tcPr>
            <w:tcW w:w="4876" w:type="dxa"/>
            <w:hideMark/>
          </w:tcPr>
          <w:p w14:paraId="5418077E" w14:textId="77777777" w:rsidR="008F6E1E" w:rsidRPr="00465573" w:rsidRDefault="00D10421">
            <w:pPr>
              <w:pStyle w:val="Normal6"/>
            </w:pPr>
            <w:r w:rsidRPr="00465573">
              <w:t xml:space="preserve">Do celów niniejszej dyrektywy instytucje i organy Unii przekazują dane osobowe państwu trzeciemu lub organizacji międzynarodowej wyłącznie </w:t>
            </w:r>
            <w:r w:rsidRPr="00465573">
              <w:rPr>
                <w:b/>
                <w:i/>
              </w:rPr>
              <w:t>w celu wykonania</w:t>
            </w:r>
            <w:r w:rsidRPr="00465573">
              <w:t xml:space="preserve"> zadań, o których mowa w art. 10 ust. 1, art. 11 i 13a, oraz zgodnie z rozdziałem V rozporządzenia (UE) 2018/1725.</w:t>
            </w:r>
          </w:p>
        </w:tc>
        <w:tc>
          <w:tcPr>
            <w:tcW w:w="4876" w:type="dxa"/>
            <w:hideMark/>
          </w:tcPr>
          <w:p w14:paraId="38E440D8" w14:textId="77777777" w:rsidR="008F6E1E" w:rsidRPr="00465573" w:rsidRDefault="00D10421">
            <w:pPr>
              <w:pStyle w:val="Normal6"/>
              <w:rPr>
                <w:szCs w:val="24"/>
              </w:rPr>
            </w:pPr>
            <w:r w:rsidRPr="00465573">
              <w:t xml:space="preserve">Do celów niniejszej dyrektywy instytucje i organy Unii przekazują dane osobowe państwu trzeciemu lub organizacji międzynarodowej wyłącznie </w:t>
            </w:r>
            <w:r w:rsidRPr="00465573">
              <w:rPr>
                <w:b/>
                <w:i/>
              </w:rPr>
              <w:t>wtedy, gdy ma to bezpośrednie znaczenie dla ich zdolności do wykonywania</w:t>
            </w:r>
            <w:r w:rsidRPr="00465573">
              <w:t xml:space="preserve"> zadań, o których mowa w art. 10 ust. 1, art. 11 i 13a, oraz zgodnie z rozdziałem V rozporządzenia (UE) 2018/1725.</w:t>
            </w:r>
          </w:p>
        </w:tc>
      </w:tr>
    </w:tbl>
    <w:p w14:paraId="1E270D91"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5B40250D" w14:textId="77777777" w:rsidR="008F6E1E" w:rsidRPr="00465573" w:rsidRDefault="00D10421" w:rsidP="008F6E1E">
      <w:pPr>
        <w:rPr>
          <w:szCs w:val="24"/>
        </w:rPr>
      </w:pPr>
      <w:r w:rsidRPr="00465573">
        <w:rPr>
          <w:rStyle w:val="HideTWBExt"/>
        </w:rPr>
        <w:t>&lt;/Amend&gt;</w:t>
      </w:r>
    </w:p>
    <w:p w14:paraId="46DA5876" w14:textId="77777777" w:rsidR="008F6E1E" w:rsidRPr="00465573" w:rsidRDefault="00D10421" w:rsidP="008F6E1E">
      <w:pPr>
        <w:pStyle w:val="AMNumberTabs0"/>
        <w:keepNext/>
      </w:pPr>
      <w:r w:rsidRPr="00465573">
        <w:rPr>
          <w:rStyle w:val="HideTWBExt"/>
          <w:b w:val="0"/>
        </w:rPr>
        <w:t>&lt;Amend&gt;</w:t>
      </w:r>
      <w:r w:rsidRPr="00465573">
        <w:t>Poprawka</w:t>
      </w:r>
      <w:r w:rsidRPr="00465573">
        <w:tab/>
      </w:r>
      <w:r w:rsidRPr="00465573">
        <w:tab/>
      </w:r>
      <w:r w:rsidRPr="00465573">
        <w:rPr>
          <w:rStyle w:val="HideTWBExt"/>
          <w:b w:val="0"/>
        </w:rPr>
        <w:t>&lt;NumAm&gt;</w:t>
      </w:r>
      <w:r w:rsidRPr="00465573">
        <w:t>28</w:t>
      </w:r>
      <w:r w:rsidRPr="00465573">
        <w:rPr>
          <w:rStyle w:val="HideTWBExt"/>
          <w:b w:val="0"/>
        </w:rPr>
        <w:t>&lt;/NumAm&gt;</w:t>
      </w:r>
    </w:p>
    <w:p w14:paraId="4180808E" w14:textId="77777777" w:rsidR="008F6E1E" w:rsidRPr="00465573" w:rsidRDefault="00D10421" w:rsidP="008F6E1E">
      <w:pPr>
        <w:pStyle w:val="NormalBold12b"/>
        <w:keepNext/>
      </w:pPr>
      <w:r w:rsidRPr="00465573">
        <w:rPr>
          <w:rStyle w:val="HideTWBExt"/>
          <w:b w:val="0"/>
        </w:rPr>
        <w:t>&lt;DocAmend&gt;</w:t>
      </w:r>
      <w:r w:rsidRPr="00465573">
        <w:t>Wniosek dotyczący dyrektywy</w:t>
      </w:r>
      <w:r w:rsidRPr="00465573">
        <w:rPr>
          <w:rStyle w:val="HideTWBExt"/>
          <w:b w:val="0"/>
        </w:rPr>
        <w:t>&lt;/DocAmend&gt;</w:t>
      </w:r>
    </w:p>
    <w:p w14:paraId="79D0B1AE" w14:textId="77777777" w:rsidR="008F6E1E" w:rsidRPr="00465573" w:rsidRDefault="00D10421" w:rsidP="008F6E1E">
      <w:pPr>
        <w:pStyle w:val="NormalBold"/>
      </w:pPr>
      <w:r w:rsidRPr="00465573">
        <w:rPr>
          <w:rStyle w:val="HideTWBExt"/>
          <w:b w:val="0"/>
        </w:rPr>
        <w:t>&lt;Article&gt;</w:t>
      </w:r>
      <w:r w:rsidRPr="00465573">
        <w:t>Artykuł 1 – akapit 1 – punkt 10</w:t>
      </w:r>
      <w:r w:rsidRPr="00465573">
        <w:rPr>
          <w:rStyle w:val="HideTWBExt"/>
          <w:b w:val="0"/>
        </w:rPr>
        <w:t>&lt;/Article&gt;</w:t>
      </w:r>
    </w:p>
    <w:p w14:paraId="563D6834" w14:textId="77777777" w:rsidR="008F6E1E" w:rsidRPr="00465573" w:rsidRDefault="00D10421" w:rsidP="008F6E1E">
      <w:pPr>
        <w:keepNext/>
      </w:pPr>
      <w:r w:rsidRPr="00465573">
        <w:rPr>
          <w:rStyle w:val="HideTWBExt"/>
        </w:rPr>
        <w:t>&lt;DocAmend2&gt;</w:t>
      </w:r>
      <w:r w:rsidRPr="00465573">
        <w:t>Dyrektywa (UE) 2015/637</w:t>
      </w:r>
      <w:r w:rsidRPr="00465573">
        <w:rPr>
          <w:rStyle w:val="HideTWBExt"/>
        </w:rPr>
        <w:t>&lt;/DocAmend2&gt;</w:t>
      </w:r>
    </w:p>
    <w:p w14:paraId="0CD386CF" w14:textId="77777777" w:rsidR="008F6E1E" w:rsidRPr="00465573" w:rsidRDefault="00D10421" w:rsidP="008F6E1E">
      <w:r w:rsidRPr="00465573">
        <w:rPr>
          <w:rStyle w:val="HideTWBExt"/>
        </w:rPr>
        <w:t>&lt;Article2&gt;</w:t>
      </w:r>
      <w:r w:rsidRPr="00465573">
        <w:t>Artykuł 19 – ustęp 3 – akapit 1</w:t>
      </w:r>
      <w:r w:rsidRPr="0046557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7A4C" w:rsidRPr="00465573" w14:paraId="2D57ECA6" w14:textId="77777777" w:rsidTr="008F6E1E">
        <w:trPr>
          <w:jc w:val="center"/>
        </w:trPr>
        <w:tc>
          <w:tcPr>
            <w:tcW w:w="9752" w:type="dxa"/>
            <w:gridSpan w:val="2"/>
          </w:tcPr>
          <w:p w14:paraId="29E7669A" w14:textId="77777777" w:rsidR="008F6E1E" w:rsidRPr="00465573" w:rsidRDefault="008F6E1E">
            <w:pPr>
              <w:keepNext/>
            </w:pPr>
          </w:p>
        </w:tc>
      </w:tr>
      <w:tr w:rsidR="00727A4C" w:rsidRPr="00465573" w14:paraId="4E0DE591" w14:textId="77777777" w:rsidTr="008F6E1E">
        <w:trPr>
          <w:jc w:val="center"/>
        </w:trPr>
        <w:tc>
          <w:tcPr>
            <w:tcW w:w="4876" w:type="dxa"/>
            <w:hideMark/>
          </w:tcPr>
          <w:p w14:paraId="211E79D1" w14:textId="77777777" w:rsidR="008F6E1E" w:rsidRPr="00465573" w:rsidRDefault="00D10421">
            <w:pPr>
              <w:pStyle w:val="ColumnHeading"/>
              <w:keepNext/>
            </w:pPr>
            <w:r w:rsidRPr="00465573">
              <w:t>Tekst proponowany przez Radę</w:t>
            </w:r>
          </w:p>
        </w:tc>
        <w:tc>
          <w:tcPr>
            <w:tcW w:w="4876" w:type="dxa"/>
            <w:hideMark/>
          </w:tcPr>
          <w:p w14:paraId="293414C7" w14:textId="77777777" w:rsidR="008F6E1E" w:rsidRPr="00465573" w:rsidRDefault="00D10421">
            <w:pPr>
              <w:pStyle w:val="ColumnHeading"/>
              <w:keepNext/>
            </w:pPr>
            <w:r w:rsidRPr="00465573">
              <w:t>Poprawka</w:t>
            </w:r>
          </w:p>
        </w:tc>
      </w:tr>
      <w:tr w:rsidR="00727A4C" w:rsidRPr="00465573" w14:paraId="730B4FAC" w14:textId="77777777" w:rsidTr="008F6E1E">
        <w:trPr>
          <w:jc w:val="center"/>
        </w:trPr>
        <w:tc>
          <w:tcPr>
            <w:tcW w:w="4876" w:type="dxa"/>
            <w:hideMark/>
          </w:tcPr>
          <w:p w14:paraId="062CCC43" w14:textId="77777777" w:rsidR="008F6E1E" w:rsidRPr="00465573" w:rsidRDefault="00D10421">
            <w:pPr>
              <w:pStyle w:val="Normal6"/>
            </w:pPr>
            <w:r w:rsidRPr="00465573">
              <w:rPr>
                <w:b/>
                <w:i/>
              </w:rPr>
              <w:t>Nie wcześniej niż</w:t>
            </w:r>
            <w:r w:rsidRPr="00465573">
              <w:t xml:space="preserve"> [</w:t>
            </w:r>
            <w:r w:rsidRPr="00465573">
              <w:rPr>
                <w:b/>
                <w:i/>
              </w:rPr>
              <w:t>osiem</w:t>
            </w:r>
            <w:r w:rsidRPr="00465573">
              <w:t xml:space="preserve"> lat po terminie transpozycji dyrektywy zmieniającej] Komisja dokonuje oceny niniejszej dyrektywy i przedstawia Parlamentowi Europejskiemu i Radzie sprawozdanie z głównych ustaleń.</w:t>
            </w:r>
          </w:p>
        </w:tc>
        <w:tc>
          <w:tcPr>
            <w:tcW w:w="4876" w:type="dxa"/>
            <w:hideMark/>
          </w:tcPr>
          <w:p w14:paraId="7FA4DEFB" w14:textId="77777777" w:rsidR="008F6E1E" w:rsidRPr="00465573" w:rsidRDefault="00D10421">
            <w:pPr>
              <w:pStyle w:val="Normal6"/>
              <w:rPr>
                <w:szCs w:val="24"/>
              </w:rPr>
            </w:pPr>
            <w:r w:rsidRPr="00465573">
              <w:rPr>
                <w:b/>
                <w:i/>
              </w:rPr>
              <w:t>Do dnia</w:t>
            </w:r>
            <w:r w:rsidRPr="00465573">
              <w:t xml:space="preserve"> [</w:t>
            </w:r>
            <w:r w:rsidRPr="00465573">
              <w:rPr>
                <w:b/>
                <w:i/>
              </w:rPr>
              <w:t>pięć</w:t>
            </w:r>
            <w:r w:rsidRPr="00465573">
              <w:t xml:space="preserve"> lat po terminie transpozycji dyrektywy zmieniającej] Komisja dokonuje oceny niniejszej dyrektywy i przedstawia Parlamentowi Europejskiemu i Radzie sprawozdanie z głównych ustaleń. </w:t>
            </w:r>
            <w:r w:rsidRPr="00465573">
              <w:rPr>
                <w:b/>
                <w:i/>
              </w:rPr>
              <w:t>Dalsze oceny przeprowadza się następnie w odpowiednich odstępach czasu w celu zapewnienia, aby niniejsza dyrektywa była aktualna i uwzględniała pojawiające się potrzeby i zmieniające się sytuacje.</w:t>
            </w:r>
          </w:p>
        </w:tc>
      </w:tr>
    </w:tbl>
    <w:p w14:paraId="13FC6981" w14:textId="77777777" w:rsidR="008F6E1E" w:rsidRPr="00465573" w:rsidRDefault="00D10421" w:rsidP="008F6E1E">
      <w:pPr>
        <w:pStyle w:val="Olang"/>
        <w:rPr>
          <w:sz w:val="24"/>
          <w:szCs w:val="24"/>
        </w:rPr>
      </w:pPr>
      <w:r w:rsidRPr="00465573">
        <w:rPr>
          <w:sz w:val="24"/>
          <w:szCs w:val="24"/>
        </w:rPr>
        <w:t xml:space="preserve">Or. </w:t>
      </w:r>
      <w:r w:rsidRPr="00465573">
        <w:rPr>
          <w:rStyle w:val="HideTWBExt"/>
        </w:rPr>
        <w:t>&lt;Original&gt;</w:t>
      </w:r>
      <w:r w:rsidRPr="00465573">
        <w:rPr>
          <w:rStyle w:val="HideTWBInt"/>
          <w:sz w:val="24"/>
          <w:szCs w:val="24"/>
        </w:rPr>
        <w:t>{EN}</w:t>
      </w:r>
      <w:r w:rsidRPr="00465573">
        <w:rPr>
          <w:sz w:val="24"/>
          <w:szCs w:val="24"/>
        </w:rPr>
        <w:t>en</w:t>
      </w:r>
      <w:r w:rsidRPr="00465573">
        <w:rPr>
          <w:rStyle w:val="HideTWBExt"/>
        </w:rPr>
        <w:t>&lt;/Original&gt;</w:t>
      </w:r>
    </w:p>
    <w:p w14:paraId="5568429E" w14:textId="77777777" w:rsidR="008F6E1E" w:rsidRPr="00465573" w:rsidRDefault="00D10421" w:rsidP="008F6E1E">
      <w:pPr>
        <w:rPr>
          <w:szCs w:val="24"/>
        </w:rPr>
      </w:pPr>
      <w:r w:rsidRPr="00465573">
        <w:rPr>
          <w:rStyle w:val="HideTWBExt"/>
        </w:rPr>
        <w:t>&lt;/Amend&gt;&lt;/RepeatBlock-Amend&gt;</w:t>
      </w:r>
    </w:p>
    <w:p w14:paraId="1BD08F8D" w14:textId="77777777" w:rsidR="008F6E1E" w:rsidRPr="00465573" w:rsidRDefault="008F6E1E" w:rsidP="008F6E1E"/>
    <w:p w14:paraId="2B1FDA22" w14:textId="77777777" w:rsidR="00964E01" w:rsidRPr="00465573" w:rsidRDefault="00964E01" w:rsidP="00F27170"/>
    <w:sectPr w:rsidR="00964E01" w:rsidRPr="00465573" w:rsidSect="004655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10229" w14:textId="77777777" w:rsidR="00D10421" w:rsidRPr="00465573" w:rsidRDefault="00D10421">
      <w:r w:rsidRPr="00465573">
        <w:separator/>
      </w:r>
    </w:p>
  </w:endnote>
  <w:endnote w:type="continuationSeparator" w:id="0">
    <w:p w14:paraId="60C4C02F" w14:textId="77777777" w:rsidR="00D10421" w:rsidRPr="00465573" w:rsidRDefault="00D10421">
      <w:r w:rsidRPr="004655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D712" w14:textId="77777777" w:rsidR="00465573" w:rsidRPr="00465573" w:rsidRDefault="00465573" w:rsidP="00465573">
    <w:pPr>
      <w:pStyle w:val="EPFooter"/>
    </w:pPr>
    <w:r w:rsidRPr="00465573">
      <w:t>PE</w:t>
    </w:r>
    <w:r w:rsidRPr="00465573">
      <w:rPr>
        <w:rStyle w:val="HideTWBExt"/>
      </w:rPr>
      <w:t>&lt;NoPE&gt;</w:t>
    </w:r>
    <w:r w:rsidRPr="00465573">
      <w:t>789.005</w:t>
    </w:r>
    <w:r w:rsidRPr="00465573">
      <w:rPr>
        <w:rStyle w:val="HideTWBExt"/>
      </w:rPr>
      <w:t>&lt;/NoPE&gt;&lt;Version&gt;</w:t>
    </w:r>
    <w:r w:rsidRPr="00465573">
      <w:t>v01-00</w:t>
    </w:r>
    <w:r w:rsidRPr="00465573">
      <w:rPr>
        <w:rStyle w:val="HideTWBExt"/>
      </w:rPr>
      <w:t>&lt;/Version&gt;</w:t>
    </w:r>
    <w:r w:rsidRPr="00465573">
      <w:tab/>
    </w:r>
    <w:r w:rsidRPr="00465573">
      <w:fldChar w:fldCharType="begin"/>
    </w:r>
    <w:r w:rsidRPr="00465573">
      <w:instrText xml:space="preserve"> PAGE  \* MERGEFORMAT </w:instrText>
    </w:r>
    <w:r w:rsidRPr="00465573">
      <w:fldChar w:fldCharType="separate"/>
    </w:r>
    <w:r w:rsidRPr="00465573">
      <w:rPr>
        <w:noProof/>
      </w:rPr>
      <w:t>4</w:t>
    </w:r>
    <w:r w:rsidRPr="00465573">
      <w:fldChar w:fldCharType="end"/>
    </w:r>
    <w:r w:rsidRPr="00465573">
      <w:t>/</w:t>
    </w:r>
    <w:fldSimple w:instr=" NUMPAGES  \* MERGEFORMAT ">
      <w:r w:rsidRPr="00465573">
        <w:rPr>
          <w:noProof/>
        </w:rPr>
        <w:t>22</w:t>
      </w:r>
    </w:fldSimple>
    <w:r w:rsidRPr="00465573">
      <w:tab/>
    </w:r>
    <w:r w:rsidRPr="00465573">
      <w:rPr>
        <w:rStyle w:val="HideTWBExt"/>
      </w:rPr>
      <w:t>&lt;PathFdR&gt;</w:t>
    </w:r>
    <w:r w:rsidRPr="00465573">
      <w:t>PR\1344355PL.docx</w:t>
    </w:r>
    <w:r w:rsidRPr="00465573">
      <w:rPr>
        <w:rStyle w:val="HideTWBExt"/>
      </w:rPr>
      <w:t>&lt;/PathFdR&gt;</w:t>
    </w:r>
  </w:p>
  <w:p w14:paraId="630B7FFF" w14:textId="15C549DD" w:rsidR="00C7423A" w:rsidRPr="00465573" w:rsidRDefault="00465573" w:rsidP="00465573">
    <w:pPr>
      <w:pStyle w:val="EPFooter2"/>
    </w:pPr>
    <w:r w:rsidRPr="0046557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809B" w14:textId="77777777" w:rsidR="00465573" w:rsidRPr="00465573" w:rsidRDefault="00465573" w:rsidP="00465573">
    <w:pPr>
      <w:pStyle w:val="EPFooter"/>
    </w:pPr>
    <w:r w:rsidRPr="00465573">
      <w:rPr>
        <w:rStyle w:val="HideTWBExt"/>
      </w:rPr>
      <w:t>&lt;PathFdR&gt;</w:t>
    </w:r>
    <w:r w:rsidRPr="00465573">
      <w:t>PR\1344355PL.docx</w:t>
    </w:r>
    <w:r w:rsidRPr="00465573">
      <w:rPr>
        <w:rStyle w:val="HideTWBExt"/>
      </w:rPr>
      <w:t>&lt;/PathFdR&gt;</w:t>
    </w:r>
    <w:r w:rsidRPr="00465573">
      <w:tab/>
    </w:r>
    <w:r w:rsidRPr="00465573">
      <w:fldChar w:fldCharType="begin"/>
    </w:r>
    <w:r w:rsidRPr="00465573">
      <w:instrText xml:space="preserve"> PAGE  \* MERGEFORMAT </w:instrText>
    </w:r>
    <w:r w:rsidRPr="00465573">
      <w:fldChar w:fldCharType="separate"/>
    </w:r>
    <w:r w:rsidRPr="00465573">
      <w:rPr>
        <w:noProof/>
      </w:rPr>
      <w:t>3</w:t>
    </w:r>
    <w:r w:rsidRPr="00465573">
      <w:fldChar w:fldCharType="end"/>
    </w:r>
    <w:r w:rsidRPr="00465573">
      <w:t>/</w:t>
    </w:r>
    <w:fldSimple w:instr=" NUMPAGES  \* MERGEFORMAT ">
      <w:r w:rsidRPr="00465573">
        <w:rPr>
          <w:noProof/>
        </w:rPr>
        <w:t>22</w:t>
      </w:r>
    </w:fldSimple>
    <w:r w:rsidRPr="00465573">
      <w:tab/>
      <w:t>PE</w:t>
    </w:r>
    <w:r w:rsidRPr="00465573">
      <w:rPr>
        <w:rStyle w:val="HideTWBExt"/>
      </w:rPr>
      <w:t>&lt;NoPE&gt;</w:t>
    </w:r>
    <w:r w:rsidRPr="00465573">
      <w:t>789.005</w:t>
    </w:r>
    <w:r w:rsidRPr="00465573">
      <w:rPr>
        <w:rStyle w:val="HideTWBExt"/>
      </w:rPr>
      <w:t>&lt;/NoPE&gt;&lt;Version&gt;</w:t>
    </w:r>
    <w:r w:rsidRPr="00465573">
      <w:t>v01-00</w:t>
    </w:r>
    <w:r w:rsidRPr="00465573">
      <w:rPr>
        <w:rStyle w:val="HideTWBExt"/>
      </w:rPr>
      <w:t>&lt;/Version&gt;</w:t>
    </w:r>
  </w:p>
  <w:p w14:paraId="1DF38F62" w14:textId="301BBEE4" w:rsidR="00C7423A" w:rsidRPr="00465573" w:rsidRDefault="00465573" w:rsidP="00465573">
    <w:pPr>
      <w:pStyle w:val="EPFooter2"/>
    </w:pPr>
    <w:r w:rsidRPr="00465573">
      <w:tab/>
    </w:r>
    <w:r w:rsidRPr="00465573">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BD06" w14:textId="77777777" w:rsidR="00465573" w:rsidRPr="00465573" w:rsidRDefault="00465573" w:rsidP="00465573">
    <w:pPr>
      <w:pStyle w:val="EPFooter"/>
    </w:pPr>
    <w:r w:rsidRPr="00465573">
      <w:rPr>
        <w:rStyle w:val="HideTWBExt"/>
      </w:rPr>
      <w:t>&lt;PathFdR&gt;</w:t>
    </w:r>
    <w:r w:rsidRPr="00465573">
      <w:t>PR\1344355PL.docx</w:t>
    </w:r>
    <w:r w:rsidRPr="00465573">
      <w:rPr>
        <w:rStyle w:val="HideTWBExt"/>
      </w:rPr>
      <w:t>&lt;/PathFdR&gt;</w:t>
    </w:r>
    <w:r w:rsidRPr="00465573">
      <w:tab/>
    </w:r>
    <w:r w:rsidRPr="00465573">
      <w:tab/>
      <w:t>PE</w:t>
    </w:r>
    <w:r w:rsidRPr="00465573">
      <w:rPr>
        <w:rStyle w:val="HideTWBExt"/>
      </w:rPr>
      <w:t>&lt;NoPE&gt;</w:t>
    </w:r>
    <w:r w:rsidRPr="00465573">
      <w:t>789.005</w:t>
    </w:r>
    <w:r w:rsidRPr="00465573">
      <w:rPr>
        <w:rStyle w:val="HideTWBExt"/>
      </w:rPr>
      <w:t>&lt;/NoPE&gt;&lt;Version&gt;</w:t>
    </w:r>
    <w:r w:rsidRPr="00465573">
      <w:t>v01-00</w:t>
    </w:r>
    <w:r w:rsidRPr="00465573">
      <w:rPr>
        <w:rStyle w:val="HideTWBExt"/>
      </w:rPr>
      <w:t>&lt;/Version&gt;</w:t>
    </w:r>
  </w:p>
  <w:p w14:paraId="02659E46" w14:textId="1466C226" w:rsidR="00C7423A" w:rsidRPr="00465573" w:rsidRDefault="00465573" w:rsidP="00465573">
    <w:pPr>
      <w:pStyle w:val="EPFooter2"/>
    </w:pPr>
    <w:r w:rsidRPr="00465573">
      <w:t>PL</w:t>
    </w:r>
    <w:r w:rsidRPr="00465573">
      <w:tab/>
    </w:r>
    <w:r w:rsidRPr="00465573">
      <w:rPr>
        <w:b w:val="0"/>
        <w:i/>
        <w:color w:val="C0C0C0"/>
        <w:sz w:val="22"/>
      </w:rPr>
      <w:t>Zjednoczona w różnorodności</w:t>
    </w:r>
    <w:r w:rsidRPr="00465573">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E5F66" w14:textId="77777777" w:rsidR="00D10421" w:rsidRPr="00465573" w:rsidRDefault="00D10421">
      <w:r w:rsidRPr="00465573">
        <w:separator/>
      </w:r>
    </w:p>
  </w:footnote>
  <w:footnote w:type="continuationSeparator" w:id="0">
    <w:p w14:paraId="20BABA9B" w14:textId="77777777" w:rsidR="00D10421" w:rsidRPr="00465573" w:rsidRDefault="00D10421">
      <w:r w:rsidRPr="004655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AD5D" w14:textId="77777777" w:rsidR="00A44148" w:rsidRDefault="00A44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BF9C" w14:textId="77777777" w:rsidR="00A44148" w:rsidRDefault="00A441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3DF5" w14:textId="77777777" w:rsidR="00A44148" w:rsidRDefault="00A44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0533045">
    <w:abstractNumId w:val="9"/>
  </w:num>
  <w:num w:numId="2" w16cid:durableId="147131446">
    <w:abstractNumId w:val="9"/>
  </w:num>
  <w:num w:numId="3" w16cid:durableId="837426599">
    <w:abstractNumId w:val="7"/>
  </w:num>
  <w:num w:numId="4" w16cid:durableId="316225347">
    <w:abstractNumId w:val="7"/>
  </w:num>
  <w:num w:numId="5" w16cid:durableId="997683731">
    <w:abstractNumId w:val="6"/>
  </w:num>
  <w:num w:numId="6" w16cid:durableId="865026049">
    <w:abstractNumId w:val="6"/>
  </w:num>
  <w:num w:numId="7" w16cid:durableId="17509388">
    <w:abstractNumId w:val="5"/>
  </w:num>
  <w:num w:numId="8" w16cid:durableId="135218799">
    <w:abstractNumId w:val="5"/>
  </w:num>
  <w:num w:numId="9" w16cid:durableId="816147668">
    <w:abstractNumId w:val="4"/>
  </w:num>
  <w:num w:numId="10" w16cid:durableId="660962755">
    <w:abstractNumId w:val="4"/>
  </w:num>
  <w:num w:numId="11" w16cid:durableId="492987160">
    <w:abstractNumId w:val="8"/>
  </w:num>
  <w:num w:numId="12" w16cid:durableId="1372732614">
    <w:abstractNumId w:val="8"/>
  </w:num>
  <w:num w:numId="13" w16cid:durableId="1927372899">
    <w:abstractNumId w:val="3"/>
  </w:num>
  <w:num w:numId="14" w16cid:durableId="607397684">
    <w:abstractNumId w:val="3"/>
  </w:num>
  <w:num w:numId="15" w16cid:durableId="1782261196">
    <w:abstractNumId w:val="2"/>
  </w:num>
  <w:num w:numId="16" w16cid:durableId="619411728">
    <w:abstractNumId w:val="2"/>
  </w:num>
  <w:num w:numId="17" w16cid:durableId="1217618497">
    <w:abstractNumId w:val="1"/>
  </w:num>
  <w:num w:numId="18" w16cid:durableId="835730476">
    <w:abstractNumId w:val="1"/>
  </w:num>
  <w:num w:numId="19" w16cid:durableId="1175192021">
    <w:abstractNumId w:val="0"/>
  </w:num>
  <w:num w:numId="20" w16cid:durableId="1486166364">
    <w:abstractNumId w:val="0"/>
  </w:num>
  <w:num w:numId="21" w16cid:durableId="271206962">
    <w:abstractNumId w:val="9"/>
  </w:num>
  <w:num w:numId="22" w16cid:durableId="1186136873">
    <w:abstractNumId w:val="7"/>
  </w:num>
  <w:num w:numId="23" w16cid:durableId="1289623865">
    <w:abstractNumId w:val="6"/>
  </w:num>
  <w:num w:numId="24" w16cid:durableId="533739010">
    <w:abstractNumId w:val="5"/>
  </w:num>
  <w:num w:numId="25" w16cid:durableId="782305468">
    <w:abstractNumId w:val="4"/>
  </w:num>
  <w:num w:numId="26" w16cid:durableId="1607955316">
    <w:abstractNumId w:val="8"/>
  </w:num>
  <w:num w:numId="27" w16cid:durableId="1050495915">
    <w:abstractNumId w:val="3"/>
  </w:num>
  <w:num w:numId="28" w16cid:durableId="1735465700">
    <w:abstractNumId w:val="2"/>
  </w:num>
  <w:num w:numId="29" w16cid:durableId="1544757588">
    <w:abstractNumId w:val="1"/>
  </w:num>
  <w:num w:numId="30" w16cid:durableId="1483161234">
    <w:abstractNumId w:val="0"/>
  </w:num>
  <w:num w:numId="31" w16cid:durableId="1803578797">
    <w:abstractNumId w:val="9"/>
  </w:num>
  <w:num w:numId="32" w16cid:durableId="1319187939">
    <w:abstractNumId w:val="7"/>
  </w:num>
  <w:num w:numId="33" w16cid:durableId="1626734609">
    <w:abstractNumId w:val="6"/>
  </w:num>
  <w:num w:numId="34" w16cid:durableId="46341731">
    <w:abstractNumId w:val="5"/>
  </w:num>
  <w:num w:numId="35" w16cid:durableId="91778807">
    <w:abstractNumId w:val="4"/>
  </w:num>
  <w:num w:numId="36" w16cid:durableId="1438865276">
    <w:abstractNumId w:val="8"/>
  </w:num>
  <w:num w:numId="37" w16cid:durableId="1778478760">
    <w:abstractNumId w:val="3"/>
  </w:num>
  <w:num w:numId="38" w16cid:durableId="145900948">
    <w:abstractNumId w:val="2"/>
  </w:num>
  <w:num w:numId="39" w16cid:durableId="1736853325">
    <w:abstractNumId w:val="1"/>
  </w:num>
  <w:num w:numId="40" w16cid:durableId="90919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RTEURATOMMNU" w:val=" 3"/>
    <w:docVar w:name="ARTFEUMNU" w:val=" 1"/>
    <w:docVar w:name="COMKEY" w:val="LIBE"/>
    <w:docVar w:name="CopyToNetwork" w:val="-1"/>
    <w:docVar w:name="CVar" w:val="1"/>
    <w:docVar w:name="DOCDT" w:val="21/05/2026"/>
    <w:docVar w:name="DOCMNU" w:val=" 2"/>
    <w:docVar w:name="EVABUDGMNU" w:val=" 2"/>
    <w:docVar w:name="iNoAmend" w:val="1"/>
    <w:docVar w:name="JURI1MNU" w:val=" 2"/>
    <w:docVar w:name="JURI2MNU" w:val=" 2"/>
    <w:docVar w:name="LastEditedSection" w:val=" 1"/>
    <w:docVar w:name="ORLANGKEY" w:val="EN"/>
    <w:docVar w:name="ORLANGMNU" w:val=" 1"/>
    <w:docVar w:name="PARLIAMENTS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49181 HideTWBExt;}{\*\cs18 \additive \v\f1\fs20\cf15 _x000d__x000a_\spriority0 \styrsid13449181 HideTWBInt;}{\s19\ql \li0\ri0\sa120\nowidctlpar\wrapdefault\aspalpha\aspnum\faauto\adjustright\rin0\lin0\itap0 \rtlch\fcs1 \af0\afs20\alang1025 \ltrch\fcs0 \fs24\lang2057\langfe2057\cgrid\langnp2057\langfenp2057 _x000d__x000a_\sbasedon0 \snext19 \spriority0 \styrsid13449181 Normal6a;}{\s20\ql \li0\ri0\nowidctlpar\wrapdefault\aspalpha\aspnum\faauto\adjustright\rin0\lin0\itap0 \rtlch\fcs1 \af0\afs20\alang1025 \ltrch\fcs0 \b\fs24\lang2057\langfe2057\cgrid\langnp2057\langfenp2057 _x000d__x000a_\sbasedon0 \snext20 \spriority0 \styrsid13449181 NormalBold;}{\s21\ql \li0\ri0\sa240\nowidctlpar\wrapdefault\aspalpha\aspnum\faauto\adjustright\rin0\lin0\itap0 \rtlch\fcs1 \af0\afs20\alang1025 \ltrch\fcs0 _x000d__x000a_\i\fs24\lang2057\langfe2057\cgrid\langnp2057\langfenp2057 \sbasedon0 \snext21 \spriority0 \styrsid13449181 AmJustText;}{\s22\qc \li0\ri0\sb240\sa240\nowidctlpar\wrapdefault\aspalpha\aspnum\faauto\adjustright\rin0\lin0\itap0 \rtlch\fcs1 _x000d__x000a_\af0\afs20\alang1025 \ltrch\fcs0 \i\fs24\lang2057\langfe2057\cgrid\langnp2057\langfenp2057 \sbasedon0 \snext22 \spriority0 \styrsid13449181 AmCrossRef;}{_x000d__x000a_\s23\qc \li0\ri0\sb240\sa240\keepn\nowidctlpar\wrapdefault\aspalpha\aspnum\faauto\adjustright\rin0\lin0\itap0 \rtlch\fcs1 \af0\afs20\alang1025 \ltrch\fcs0 \i\fs24\lang2057\langfe2057\cgrid\langnp2057\langfenp2057 _x000d__x000a_\sbasedon0 \snext21 \spriority0 \styrsid13449181 AmJustTitle;}{\s24\qr \li0\ri0\sb240\sa240\nowidctlpar\wrapdefault\aspalpha\aspnum\faauto\adjustright\rin0\lin0\itap0 \rtlch\fcs1 \af0\afs20\alang1025 \ltrch\fcs0 _x000d__x000a_\fs24\lang2057\langfe2057\cgrid\langnp2057\langfenp2057 \sbasedon0 \snext24 \spriority0 \styrsid13449181 AmOrLang;}{\s25\qc \li0\ri0\sa240\nowidctlpar\wrapdefault\aspalpha\aspnum\faauto\adjustright\rin0\lin0\itap0 \rtlch\fcs1 \af0\afs20\alang1025 _x000d__x000a_\ltrch\fcs0 \i\fs24\lang2057\langfe2057\cgrid\langnp2057\langfenp2057 \sbasedon0 \snext25 \spriority0 \styrsid13449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49181 AmNumberTabs;}{\s27\ql \li0\ri0\sb240\nowidctlpar\wrapdefault\aspalpha\aspnum\faauto\adjustright\rin0\lin0\itap0 \rtlch\fcs1 _x000d__x000a_\af0\afs20\alang1025 \ltrch\fcs0 \b\fs24\lang2057\langfe2057\cgrid\langnp2057\langfenp2057 \sbasedon0 \snext27 \spriority0 \styrsid13449181 NormalBold12b;}}{\*\rsidtbl \rsid24658\rsid223860\rsid735077\rsid1718133\rsid2170230\rsid2892074\rsid3565327_x000d__x000a_\rsid4666813\rsid6641733\rsid7823322\rsid9636012\rsid10377208\rsid11215221\rsid11549030\rsid12154954\rsid12522048\rsid13449181\rsid14382809\rsid14424199\rsid15204470\rsid15285974\rsid15950462\rsid16324206\rsid16662270}{\mmathPr\mmathFont34\mbrkBin0_x000d__x000a_\mbrkBinSub0\msmallFrac0\mdispDef1\mlMargin0\mrMargin0\mdefJc1\mwrapIndent1440\mintLim0\mnaryLim1}{\info{\author MCGAHAN Justine}{\operator MCGAHAN Justine}{\creatim\yr2026\mo5\dy21\hr11\min11}{\revtim\yr2026\mo5\dy21\hr11\min11}{\version1}{\edmins0}_x000d__x000a_{\nofpages1}{\nofwords111}{\nofchars633}{\nofcharsws7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4918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2522048 \chftnsep _x000d__x000a_\par }}{\*\ftnsepc \ltrpar \pard\plain \ltrpar\ql \li0\ri0\widctlpar\wrapdefault\aspalpha\aspnum\faauto\adjustright\rin0\lin0\itap0 \rtlch\fcs1 \af0\afs20\alang1025 \ltrch\fcs0 \fs24\lang2057\langfe2057\cgrid\langnp2057\langfenp2057 {\rtlch\fcs1 \af0 _x000d__x000a_\ltrch\fcs0 \insrsid12522048 \chftnsepc _x000d__x000a_\par }}{\*\aftnsep \ltrpar \pard\plain \ltrpar\ql \li0\ri0\widctlpar\wrapdefault\aspalpha\aspnum\faauto\adjustright\rin0\lin0\itap0 \rtlch\fcs1 \af0\afs20\alang1025 \ltrch\fcs0 \fs24\lang2057\langfe2057\cgrid\langnp2057\langfenp2057 {\rtlch\fcs1 \af0 _x000d__x000a_\ltrch\fcs0 \insrsid12522048 \chftnsep _x000d__x000a_\par }}{\*\aftnsepc \ltrpar \pard\plain \ltrpar\ql \li0\ri0\widctlpar\wrapdefault\aspalpha\aspnum\faauto\adjustright\rin0\lin0\itap0 \rtlch\fcs1 \af0\afs20\alang1025 \ltrch\fcs0 \fs24\lang2057\langfe2057\cgrid\langnp2057\langfenp2057 {\rtlch\fcs1 \af0 _x000d__x000a_\ltrch\fcs0 \insrsid125220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449181 \rtlch\fcs1 _x000d__x000a_\af0\afs20\alang1025 \ltrch\fcs0 \b\fs24\lang2057\langfe2057\cgrid\langnp2057\langfenp2057 {\rtlch\fcs1 \af0 \ltrch\fcs0 \cs17\b0\v\fs20\cf9\lang1024\langfe1024\loch\af1\hich\af1\dbch\af31501\noproof\insrsid13449181\charrsid8739577 {\*\bkmkstart restart}_x000d__x000a_\hich\af1\dbch\af31501\loch\f1 &lt;Amend&gt;}{\rtlch\fcs1 \af0 \ltrch\fcs0 \insrsid13449181\charrsid8739577 Amendment\tab \tab }{\rtlch\fcs1 \af0 \ltrch\fcs0 _x000d__x000a_\cs17\b0\v\fs20\cf9\lang1024\langfe1024\loch\af1\hich\af1\dbch\af31501\noproof\insrsid13449181\charrsid8739577 \hich\af1\dbch\af31501\loch\f1 &lt;NumAm&gt;}{\rtlch\fcs1 \af0 \ltrch\fcs0 \insrsid13449181\charrsid8739577 #}{\rtlch\fcs1 \af1 \ltrch\fcs0 _x000d__x000a_\cs18\v\f1\fs20\cf15\insrsid13449181\charrsid8739577 ENMIENDA@NRAM@}{\rtlch\fcs1 \af0 \ltrch\fcs0 \insrsid13449181\charrsid8739577 #}{\rtlch\fcs1 \af0 \ltrch\fcs0 _x000d__x000a_\cs17\b0\v\fs20\cf9\lang1024\langfe1024\loch\af1\hich\af1\dbch\af31501\noproof\insrsid13449181\charrsid8739577 \hich\af1\dbch\af31501\loch\f1 &lt;/NumAm&gt;}{\rtlch\fcs1 \af0 \ltrch\fcs0 \insrsid13449181\charrsid8739577 _x000d__x000a_\par }\pard\plain \ltrpar\s27\ql \li0\ri0\sb240\keepn\nowidctlpar\wrapdefault\aspalpha\aspnum\faauto\adjustright\rin0\lin0\itap0\pararsid13449181 \rtlch\fcs1 \af0\afs20\alang1025 \ltrch\fcs0 \b\fs24\lang2057\langfe2057\cgrid\langnp2057\langfenp2057 {_x000d__x000a_\rtlch\fcs1 \af0 \ltrch\fcs0 \cs17\b0\v\fs20\cf9\lang1024\langfe1024\loch\af1\hich\af1\dbch\af31501\noproof\insrsid13449181\charrsid8739577 \hich\af1\dbch\af31501\loch\f1 &lt;DocAmend&gt;}{\rtlch\fcs1 \af0 \ltrch\fcs0 \insrsid13449181\charrsid8739577 #}{_x000d__x000a_\rtlch\fcs1 \af1 \ltrch\fcs0 \cs18\v\f1\fs20\cf15\insrsid13449181\charrsid8739577 MNU[PROPCOM][PROPCOUNC][PROPCOUNC]@CHOICE@TITLEMNU}{\rtlch\fcs1 \af0 \ltrch\fcs0 \insrsid13449181\charrsid8739577 # #}{\rtlch\fcs1 \af1 \ltrch\fcs0 _x000d__x000a_\cs18\v\f1\fs20\cf15\insrsid13449181\charrsid8739577 MNU[DOC1][DOC2][DOC3][DOC4]@CHOICE@DOCMNU}{\rtlch\fcs1 \af0 \ltrch\fcs0 \insrsid13449181\charrsid8739577 ##}{\rtlch\fcs1 \af1 \ltrch\fcs0 \cs18\v\f1\fs20\cf15\insrsid13449181\charrsid8739577 _x000d__x000a_MNU[AMACTYES][NOTAPP]@CHOICE@AMACTMNU}{\rtlch\fcs1 \af0 \ltrch\fcs0 \insrsid13449181\charrsid8739577 #}{\rtlch\fcs1 \af0 \ltrch\fcs0 \cs17\b0\v\fs20\cf9\lang1024\langfe1024\loch\af1\hich\af1\dbch\af31501\noproof\insrsid13449181\charrsid8739577 _x000d__x000a_\hich\af1\dbch\af31501\loch\f1 &lt;/DocAmend&gt;}{\rtlch\fcs1 \af0 \ltrch\fcs0 \insrsid13449181\charrsid8739577 _x000d__x000a_\par }\pard\plain \ltrpar\s20\ql \li0\ri0\keepn\nowidctlpar\wrapdefault\aspalpha\aspnum\faauto\adjustright\rin0\lin0\itap0\pararsid13449181 \rtlch\fcs1 \af0\afs20\alang1025 \ltrch\fcs0 \b\fs24\lang2057\langfe2057\cgrid\langnp2057\langfenp2057 {\rtlch\fcs1 _x000d__x000a_\af0 \ltrch\fcs0 \cs17\b0\v\fs20\cf9\lang1024\langfe1024\loch\af1\hich\af1\dbch\af31501\noproof\insrsid13449181\charrsid8739577 \hich\af1\dbch\af31501\loch\f1 &lt;Article&gt;}{\rtlch\fcs1 \af0 \ltrch\fcs0 \insrsid13449181\charrsid8739577 #}{\rtlch\fcs1 \af1 _x000d__x000a_\ltrch\fcs0 \cs18\v\f1\fs20\cf15\insrsid13449181\charrsid8739577 MNU[AMACTPARTYES][AMACTPARTNO]@CHOICE@AMACTMNU}{\rtlch\fcs1 \af0 \ltrch\fcs0 \insrsid13449181\charrsid8739577 #}{\rtlch\fcs1 \af0 \ltrch\fcs0 _x000d__x000a_\cs17\b0\v\fs20\cf9\lang1024\langfe1024\loch\af1\hich\af1\dbch\af31501\noproof\insrsid13449181\charrsid8739577 \hich\af1\dbch\af31501\loch\f1 &lt;/Article&gt;}{\rtlch\fcs1 \af0 \ltrch\fcs0 \insrsid13449181\charrsid8739577 _x000d__x000a_\par }\pard\plain \ltrpar\ql \li0\ri0\keepn\widctlpar\wrapdefault\aspalpha\aspnum\faauto\adjustright\rin0\lin0\itap0\pararsid13449181 \rtlch\fcs1 \af0\afs20\alang1025 \ltrch\fcs0 \fs24\lang2057\langfe2057\cgrid\langnp2057\langfenp2057 {\rtlch\fcs1 \af0 _x000d__x000a_\ltrch\fcs0 \cs17\v\fs20\cf9\lang1024\langfe1024\loch\af1\hich\af1\dbch\af31501\noproof\insrsid13449181\charrsid8739577 \hich\af1\dbch\af31501\loch\f1 &lt;DocAmend2&gt;&lt;OptDel&gt;}{\rtlch\fcs1 \af0 \ltrch\fcs0 \insrsid13449181\charrsid8739577 #}{\rtlch\fcs1 \af1 _x000d__x000a_\ltrch\fcs0 \cs18\v\f1\fs20\cf15\insrsid13449181\charrsid8739577 MNU[OPTNRACTYES][NOTAPP]@CHOICE@AMACTMNU}{\rtlch\fcs1 \af0 \ltrch\fcs0 \insrsid13449181\charrsid8739577 #}{\rtlch\fcs1 \af0 \ltrch\fcs0 _x000d__x000a_\cs17\v\fs20\cf9\lang1024\langfe1024\loch\af1\hich\af1\dbch\af31501\noproof\insrsid13449181\charrsid8739577 \hich\af1\dbch\af31501\loch\f1 &lt;/OptDel&gt;&lt;/DocAmend2&gt;}{\rtlch\fcs1 \af0 \ltrch\fcs0 \insrsid13449181\charrsid8739577 _x000d__x000a_\par }\pard \ltrpar\ql \li0\ri0\widctlpar\wrapdefault\aspalpha\aspnum\faauto\adjustright\rin0\lin0\itap0\pararsid13449181 {\rtlch\fcs1 \af0 \ltrch\fcs0 \cs17\v\fs20\cf9\lang1024\langfe1024\loch\af1\hich\af1\dbch\af31501\noproof\insrsid13449181\charrsid8739577 _x000d__x000a_\hich\af1\dbch\af31501\loch\f1 &lt;Article2&gt;&lt;OptDel&gt;}{\rtlch\fcs1 \af0 \ltrch\fcs0 \insrsid13449181\charrsid8739577 #}{\rtlch\fcs1 \af1 \ltrch\fcs0 \cs18\v\f1\fs20\cf15\insrsid13449181\charrsid8739577 MNU[OPTACTPARTYES][NOTAPP]@CHOICE@AMACTMNU}{\rtlch\fcs1 _x000d__x000a_\af0 \ltrch\fcs0 \insrsid13449181\charrsid8739577 #}{\rtlch\fcs1 \af0 \ltrch\fcs0 \cs17\v\fs20\cf9\lang1024\langfe1024\loch\af1\hich\af1\dbch\af31501\noproof\insrsid13449181\charrsid8739577 \hich\af1\dbch\af31501\loch\f1 &lt;/OptDel&gt;&lt;/Article2&gt;}{\rtlch\fcs1 _x000d__x000a_\af0 \ltrch\fcs0 \insrsid13449181\charrsid8739577 _x000d__x000a_\par \ltrrow}\trowd \ltrrow\ts11\trqc\trgaph340\trleft0\trftsWidth3\trwWidth9752\trftsWidthB3\trpaddl340\trpaddr340\trpaddfl3\trpaddft3\trpaddfb3\trpaddfr3\tblrsid9850369\tblind0\tblindtype3 \clvertalt\clbrdrt\brdrtbl \clbrdrl\brdrtbl \clbrdrb\brdrtbl \clbrdrr_x000d__x000a_\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insrsid13449181\charrsid8739577 \cell }\pard\plain \ltrpar\ql \li0\ri0\widctlpar\intbl\wrapdefault\aspalpha\aspnum\faauto\adjustright\rin0\lin0 \rtlch\fcs1 _x000d__x000a_\af0\afs20\alang1025 \ltrch\fcs0 \fs24\lang2057\langfe2057\cgrid\langnp2057\langfenp2057 {\rtlch\fcs1 \af0 \ltrch\fcs0 \insrsid13449181\charrsid8739577 \trowd \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985036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5719 \rtlch\fcs1 \af0\afs20\alang1025 \ltrch\fcs0 _x000d__x000a_\i\fs24\lang2057\langfe2057\cgrid\langnp2057\langfenp2057 {\rtlch\fcs1 \af0 \ltrch\fcs0 \insrsid13449181\charrsid8739577 #}{\rtlch\fcs1 \af1 \ltrch\fcs0 \cs18\v\f1\fs20\cf15\insrsid13449181\charrsid8739577 MNU[OPTLEFTAMACT][LEFTPROP]@CHOICE@AMACTMNU}{_x000d__x000a_\rtlch\fcs1 \af0 \ltrch\fcs0 \insrsid13449181\charrsid8739577 #\cell Amendment\cell }\pard\plain \ltrpar\ql \li0\ri0\widctlpar\intbl\wrapdefault\aspalpha\aspnum\faauto\adjustright\rin0\lin0 \rtlch\fcs1 \af0\afs20\alang1025 \ltrch\fcs0 _x000d__x000a_\fs24\lang2057\langfe2057\cgrid\langnp2057\langfenp2057 {\rtlch\fcs1 \af0 \ltrch\fcs0 \insrsid13449181\charrsid8739577 \trowd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2057\langfe2057\cgrid\langnp2057\langfenp2057 {\rtlch\fcs1 \af0 \ltrch\fcs0 _x000d__x000a_\insrsid13449181\charrsid8739577 ##\cell ##}{\rtlch\fcs1 \af0\afs24 \ltrch\fcs0 \insrsid13449181\charrsid8739577 \cell }\pard\plain \ltrpar\ql \li0\ri0\widctlpar\intbl\wrapdefault\aspalpha\aspnum\faauto\adjustright\rin0\lin0 \rtlch\fcs1 _x000d__x000a_\af0\afs20\alang1025 \ltrch\fcs0 \fs24\lang2057\langfe2057\cgrid\langnp2057\langfenp2057 {\rtlch\fcs1 \af0 \ltrch\fcs0 \insrsid13449181\charrsid8739577 \trowd \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449181 \rtlch\fcs1 \af0\afs20\alang1025 \ltrch\fcs0 \fs24\lang2057\langfe2057\cgrid\langnp2057\langfenp2057 {\rtlch\fcs1 \af0 \ltrch\fcs0 _x000d__x000a_\insrsid13449181\charrsid8739577 Or. }{\rtlch\fcs1 \af0 \ltrch\fcs0 \cs17\v\fs20\cf9\lang1024\langfe1024\loch\af1\hich\af1\dbch\af31501\noproof\insrsid13449181\charrsid8739577 \hich\af1\dbch\af31501\loch\f1 &lt;Original&gt;}{\rtlch\fcs1 \af0 \ltrch\fcs0 _x000d__x000a_\insrsid13449181\charrsid8739577 #}{\rtlch\fcs1 \af1 \ltrch\fcs0 \cs18\v\f1\fs20\cf15\insrsid13449181\charrsid8739577 MNU[ORLANGONE][ORLANGMORE]@CHOICE@ORLANGMNU}{\rtlch\fcs1 \af0 \ltrch\fcs0 \insrsid13449181\charrsid8739577 #}{\rtlch\fcs1 \af0 _x000d__x000a_\ltrch\fcs0 \cs17\v\fs20\cf9\lang1024\langfe1024\loch\af1\hich\af1\dbch\af31501\noproof\insrsid13449181\charrsid8739577 \hich\af1\dbch\af31501\loch\f1 &lt;/Original&gt;}{\rtlch\fcs1 \af0 \ltrch\fcs0 \insrsid13449181\charrsid8739577 _x000d__x000a_\par }\pard\plain \ltrpar\s22\qc \li0\ri0\sb240\sa240\nowidctlpar\wrapdefault\aspalpha\aspnum\faauto\adjustright\rin0\lin0\itap0\pararsid13449181 \rtlch\fcs1 \af0\afs20\alang1025 \ltrch\fcs0 \i\fs24\lang2057\langfe2057\cgrid\langnp2057\langfenp2057 {_x000d__x000a_\rtlch\fcs1 \af0 \ltrch\fcs0 \cs17\i0\v\fs20\cf9\lang1024\langfe1024\loch\af1\hich\af1\dbch\af31501\noproof\insrsid13449181\charrsid8739577 \hich\af1\dbch\af31501\loch\f1 &lt;OptDel&gt;}{\rtlch\fcs1 \af0 \ltrch\fcs0 \insrsid13449181\charrsid8739577 #}{_x000d__x000a_\rtlch\fcs1 \af1 \ltrch\fcs0 \cs18\v\f1\fs20\cf15\insrsid13449181\charrsid8739577 MNU[CROSSREFNO][CROSSREFYES]@CHOICE@}{\rtlch\fcs1 \af0 \ltrch\fcs0 \insrsid13449181\charrsid8739577 #}{\rtlch\fcs1 \af0 \ltrch\fcs0 _x000d__x000a_\cs17\i0\v\fs20\cf9\lang1024\langfe1024\loch\af1\hich\af1\dbch\af31501\noproof\insrsid13449181\charrsid8739577 \hich\af1\dbch\af31501\loch\f1 &lt;/OptDel&gt;}{\rtlch\fcs1 \af0 \ltrch\fcs0 \insrsid13449181\charrsid8739577 _x000d__x000a_\par }\pard\plain \ltrpar\s23\qc \li0\ri0\sb240\sa240\keepn\nowidctlpar\wrapdefault\aspalpha\aspnum\faauto\adjustright\rin0\lin0\itap0\pararsid13449181 \rtlch\fcs1 \af0\afs20\alang1025 \ltrch\fcs0 \i\fs24\lang2057\langfe2057\cgrid\langnp2057\langfenp2057 {_x000d__x000a_\rtlch\fcs1 \af0 \ltrch\fcs0 \cs17\i0\v\fs20\cf9\lang1024\langfe1024\loch\af1\hich\af1\dbch\af31501\noproof\insrsid13449181\charrsid8739577 \hich\af1\dbch\af31501\loch\f1 &lt;TitreJust&gt;}{\rtlch\fcs1 \af0 \ltrch\fcs0 \insrsid13449181\charrsid8739577 _x000d__x000a_Justification}{\rtlch\fcs1 \af0 \ltrch\fcs0 \cs17\i0\v\fs20\cf9\lang1024\langfe1024\loch\af1\hich\af1\dbch\af31501\noproof\insrsid13449181\charrsid8739577 \hich\af1\dbch\af31501\loch\f1 &lt;/TitreJust&gt;}{\rtlch\fcs1 \af0 \ltrch\fcs0 _x000d__x000a_\insrsid13449181\charrsid8739577 _x000d__x000a_\par }\pard\plain \ltrpar\s21\ql \li0\ri0\sa240\nowidctlpar\wrapdefault\aspalpha\aspnum\faauto\adjustright\rin0\lin0\itap0\pararsid13449181 \rtlch\fcs1 \af0\afs20\alang1025 \ltrch\fcs0 \i\fs24\lang2057\langfe2057\cgrid\langnp2057\langfenp2057 {\rtlch\fcs1 _x000d__x000a_\af0 \ltrch\fcs0 \cs17\i0\v\fs20\cf9\lang1024\langfe1024\loch\af1\hich\af1\dbch\af31501\noproof\insrsid13449181\charrsid8739577 \hich\af1\dbch\af31501\loch\f1 &lt;OptDelPrev&gt;}{\rtlch\fcs1 \af0 \ltrch\fcs0 \insrsid13449181\charrsid8739577 #}{\rtlch\fcs1 \af1 _x000d__x000a_\ltrch\fcs0 \cs18\v\f1\fs20\cf15\insrsid13449181\charrsid8739577 MNU[TEXTJUSTYES][TEXTJUSTNO]@CHOICE@}{\rtlch\fcs1 \af0 \ltrch\fcs0 \insrsid13449181\charrsid8739577 #}{\rtlch\fcs1 \af0 \ltrch\fcs0 _x000d__x000a_\cs17\i0\v\fs20\cf9\lang1024\langfe1024\loch\af1\hich\af1\dbch\af31501\noproof\insrsid13449181\charrsid8739577 \hich\af1\dbch\af31501\loch\f1 &lt;/OptDelPrev&gt;}{\rtlch\fcs1 \af0 \ltrch\fcs0 \insrsid13449181\charrsid8739577 _x000d__x000a_\par }\pard\plain \ltrpar\ql \li0\ri0\widctlpar\wrapdefault\aspalpha\aspnum\faauto\adjustright\rin0\lin0\itap0\pararsid13449181 \rtlch\fcs1 \af0\afs20\alang1025 \ltrch\fcs0 \fs24\lang2057\langfe2057\cgrid\langnp2057\langfenp2057 {\rtlch\fcs1 \af0 \ltrch\fcs0 _x000d__x000a_\cs17\v\fs20\cf9\lang1024\langfe1024\loch\af1\hich\af1\dbch\af31501\noproof\insrsid13449181\charrsid873957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7_x000d__x000a_acbf01e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344"/>
    <w:docVar w:name="TITLEMNU" w:val=" 1"/>
    <w:docVar w:name="TVTAMPART" w:val="xx"/>
    <w:docVar w:name="TXTAUTHOR" w:val="Lena Düpont"/>
    <w:docVar w:name="TXTLANGUE" w:val="PL"/>
    <w:docVar w:name="TXTLANGUEMIN" w:val="pl"/>
    <w:docVar w:name="TXTNRC" w:val="0027/2026"/>
    <w:docVar w:name="TXTNRCNS" w:val="2023/0441"/>
    <w:docVar w:name="TXTNRCOM" w:val="(2023)0930"/>
    <w:docVar w:name="TXTNRFIRSTAM" w:val="1"/>
    <w:docVar w:name="TXTNRLASTAM" w:val="1"/>
    <w:docVar w:name="TXTNRPE" w:val="789.005"/>
    <w:docVar w:name="TXTPEorAP" w:val="PE"/>
    <w:docVar w:name="TXTROUTE" w:val="PR\1344355PL.docx"/>
    <w:docVar w:name="TXTTITLE" w:val=" amending Directive (EU) 2015/637 on the coordination and cooperation measures to facilitate consular protection for unrepresented citizens of the Union in third countries and Directive (EU) 2019/997 establishing an EU Emergency Travel Document"/>
    <w:docVar w:name="TXTVERSION" w:val="01-00"/>
  </w:docVars>
  <w:rsids>
    <w:rsidRoot w:val="00855AF9"/>
    <w:rsid w:val="00001657"/>
    <w:rsid w:val="00004800"/>
    <w:rsid w:val="00012D44"/>
    <w:rsid w:val="000160C8"/>
    <w:rsid w:val="00017134"/>
    <w:rsid w:val="00041F5F"/>
    <w:rsid w:val="000545E6"/>
    <w:rsid w:val="00064FF0"/>
    <w:rsid w:val="000B0781"/>
    <w:rsid w:val="000C3AE7"/>
    <w:rsid w:val="000E6E7C"/>
    <w:rsid w:val="00104A42"/>
    <w:rsid w:val="00111ED2"/>
    <w:rsid w:val="001255AA"/>
    <w:rsid w:val="00127453"/>
    <w:rsid w:val="00144FDA"/>
    <w:rsid w:val="00187D09"/>
    <w:rsid w:val="001B71C2"/>
    <w:rsid w:val="001D0944"/>
    <w:rsid w:val="001E2509"/>
    <w:rsid w:val="00202FEA"/>
    <w:rsid w:val="00211D76"/>
    <w:rsid w:val="00231EA7"/>
    <w:rsid w:val="00280E74"/>
    <w:rsid w:val="00281103"/>
    <w:rsid w:val="00294FD8"/>
    <w:rsid w:val="002A29C9"/>
    <w:rsid w:val="002C0EBF"/>
    <w:rsid w:val="00304041"/>
    <w:rsid w:val="00322549"/>
    <w:rsid w:val="00331F0D"/>
    <w:rsid w:val="003506ED"/>
    <w:rsid w:val="0036124C"/>
    <w:rsid w:val="0039667E"/>
    <w:rsid w:val="003A0908"/>
    <w:rsid w:val="003B167A"/>
    <w:rsid w:val="003E2468"/>
    <w:rsid w:val="003E5E59"/>
    <w:rsid w:val="004045F9"/>
    <w:rsid w:val="00420FCD"/>
    <w:rsid w:val="00422BB2"/>
    <w:rsid w:val="004463B3"/>
    <w:rsid w:val="00451F3E"/>
    <w:rsid w:val="00465573"/>
    <w:rsid w:val="00474C27"/>
    <w:rsid w:val="004A0D3A"/>
    <w:rsid w:val="004D6439"/>
    <w:rsid w:val="004D7DA0"/>
    <w:rsid w:val="004E281B"/>
    <w:rsid w:val="00522E22"/>
    <w:rsid w:val="0052423B"/>
    <w:rsid w:val="00532972"/>
    <w:rsid w:val="0055121F"/>
    <w:rsid w:val="005536D9"/>
    <w:rsid w:val="00577F68"/>
    <w:rsid w:val="005A17F6"/>
    <w:rsid w:val="005A376D"/>
    <w:rsid w:val="005B15A7"/>
    <w:rsid w:val="005E2AAB"/>
    <w:rsid w:val="00621CA3"/>
    <w:rsid w:val="00631668"/>
    <w:rsid w:val="00647A3C"/>
    <w:rsid w:val="006614C5"/>
    <w:rsid w:val="00662DA9"/>
    <w:rsid w:val="0069092A"/>
    <w:rsid w:val="0069161E"/>
    <w:rsid w:val="006A2838"/>
    <w:rsid w:val="006B71FF"/>
    <w:rsid w:val="00710CE7"/>
    <w:rsid w:val="007152AF"/>
    <w:rsid w:val="00727A4C"/>
    <w:rsid w:val="00756663"/>
    <w:rsid w:val="0076354C"/>
    <w:rsid w:val="0076430D"/>
    <w:rsid w:val="00786740"/>
    <w:rsid w:val="00796B42"/>
    <w:rsid w:val="007A0D9F"/>
    <w:rsid w:val="007B4384"/>
    <w:rsid w:val="007B580B"/>
    <w:rsid w:val="007C041E"/>
    <w:rsid w:val="007E0E57"/>
    <w:rsid w:val="007E7620"/>
    <w:rsid w:val="00814E87"/>
    <w:rsid w:val="00817C1B"/>
    <w:rsid w:val="00820F5A"/>
    <w:rsid w:val="0082574B"/>
    <w:rsid w:val="00852493"/>
    <w:rsid w:val="00855AF9"/>
    <w:rsid w:val="00861888"/>
    <w:rsid w:val="00865B7A"/>
    <w:rsid w:val="008707DB"/>
    <w:rsid w:val="0087747F"/>
    <w:rsid w:val="00894923"/>
    <w:rsid w:val="008B06AE"/>
    <w:rsid w:val="008F6E1E"/>
    <w:rsid w:val="00913305"/>
    <w:rsid w:val="00956AEB"/>
    <w:rsid w:val="00964E01"/>
    <w:rsid w:val="00972165"/>
    <w:rsid w:val="009C6A9F"/>
    <w:rsid w:val="00A365AD"/>
    <w:rsid w:val="00A44148"/>
    <w:rsid w:val="00A509A8"/>
    <w:rsid w:val="00A5505B"/>
    <w:rsid w:val="00A61C62"/>
    <w:rsid w:val="00AA2E6C"/>
    <w:rsid w:val="00AD4DC5"/>
    <w:rsid w:val="00AD6272"/>
    <w:rsid w:val="00AE2868"/>
    <w:rsid w:val="00AE7353"/>
    <w:rsid w:val="00B35338"/>
    <w:rsid w:val="00B410F4"/>
    <w:rsid w:val="00B54EAF"/>
    <w:rsid w:val="00B57D64"/>
    <w:rsid w:val="00B73F43"/>
    <w:rsid w:val="00B77F8A"/>
    <w:rsid w:val="00B85286"/>
    <w:rsid w:val="00B90B7F"/>
    <w:rsid w:val="00BD0A00"/>
    <w:rsid w:val="00C21D15"/>
    <w:rsid w:val="00C672DA"/>
    <w:rsid w:val="00C7423A"/>
    <w:rsid w:val="00C817A3"/>
    <w:rsid w:val="00C84779"/>
    <w:rsid w:val="00C85D0F"/>
    <w:rsid w:val="00C86D87"/>
    <w:rsid w:val="00CB1C53"/>
    <w:rsid w:val="00CC6A2B"/>
    <w:rsid w:val="00CE2971"/>
    <w:rsid w:val="00D10421"/>
    <w:rsid w:val="00D431C0"/>
    <w:rsid w:val="00D44372"/>
    <w:rsid w:val="00D77850"/>
    <w:rsid w:val="00DA1D49"/>
    <w:rsid w:val="00DB0E0E"/>
    <w:rsid w:val="00DB535D"/>
    <w:rsid w:val="00DC4160"/>
    <w:rsid w:val="00E25AD0"/>
    <w:rsid w:val="00E516F6"/>
    <w:rsid w:val="00E57F50"/>
    <w:rsid w:val="00E941BF"/>
    <w:rsid w:val="00E97E7F"/>
    <w:rsid w:val="00EC6DCB"/>
    <w:rsid w:val="00EF03A3"/>
    <w:rsid w:val="00EF64D5"/>
    <w:rsid w:val="00F00E42"/>
    <w:rsid w:val="00F24C34"/>
    <w:rsid w:val="00F27170"/>
    <w:rsid w:val="00F2779A"/>
    <w:rsid w:val="00F27944"/>
    <w:rsid w:val="00F95C67"/>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85FFA"/>
  <w15:chartTrackingRefBased/>
  <w15:docId w15:val="{59D5766F-EA3D-48C9-B2E9-8ADDE110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4D7DA0"/>
    <w:pPr>
      <w:tabs>
        <w:tab w:val="right" w:pos="454"/>
        <w:tab w:val="left" w:pos="737"/>
      </w:tabs>
      <w:ind w:left="737" w:hanging="737"/>
    </w:pPr>
    <w:rPr>
      <w:snapToGrid w:val="0"/>
      <w:sz w:val="18"/>
      <w:lang w:eastAsia="en-US"/>
    </w:rPr>
  </w:style>
  <w:style w:type="paragraph" w:customStyle="1" w:styleId="Lgendetitre">
    <w:name w:val="Légende titre"/>
    <w:basedOn w:val="Normal"/>
    <w:rsid w:val="004D7DA0"/>
    <w:pPr>
      <w:spacing w:before="240" w:after="240"/>
    </w:pPr>
    <w:rPr>
      <w:b/>
      <w:i/>
      <w:snapToGrid w:val="0"/>
      <w:lang w:eastAsia="en-US"/>
    </w:rPr>
  </w:style>
  <w:style w:type="paragraph" w:customStyle="1" w:styleId="Lgendestandard">
    <w:name w:val="Légende standard"/>
    <w:basedOn w:val="Normal"/>
    <w:rsid w:val="004D7DA0"/>
    <w:rPr>
      <w:sz w:val="18"/>
    </w:rPr>
  </w:style>
  <w:style w:type="character" w:customStyle="1" w:styleId="Normal6Char">
    <w:name w:val="Normal6 Char"/>
    <w:basedOn w:val="DefaultParagraphFont"/>
    <w:link w:val="Normal6"/>
    <w:locked/>
    <w:rsid w:val="008F6E1E"/>
    <w:rPr>
      <w:sz w:val="24"/>
      <w:lang w:val="pl-PL"/>
    </w:rPr>
  </w:style>
  <w:style w:type="paragraph" w:customStyle="1" w:styleId="Normal6">
    <w:name w:val="Normal6"/>
    <w:basedOn w:val="Normal"/>
    <w:link w:val="Normal6Char"/>
    <w:rsid w:val="008F6E1E"/>
    <w:pPr>
      <w:spacing w:after="120"/>
    </w:pPr>
  </w:style>
  <w:style w:type="character" w:customStyle="1" w:styleId="NormalBoldChar">
    <w:name w:val="NormalBold Char"/>
    <w:basedOn w:val="DefaultParagraphFont"/>
    <w:link w:val="NormalBold"/>
    <w:locked/>
    <w:rsid w:val="008F6E1E"/>
    <w:rPr>
      <w:b/>
      <w:sz w:val="24"/>
    </w:rPr>
  </w:style>
  <w:style w:type="paragraph" w:customStyle="1" w:styleId="Normal12Italic">
    <w:name w:val="Normal12Italic"/>
    <w:basedOn w:val="Normal"/>
    <w:rsid w:val="008F6E1E"/>
    <w:pPr>
      <w:spacing w:after="240"/>
    </w:pPr>
    <w:rPr>
      <w:i/>
      <w:noProof/>
    </w:rPr>
  </w:style>
  <w:style w:type="paragraph" w:customStyle="1" w:styleId="JustificationTitle">
    <w:name w:val="JustificationTitle"/>
    <w:basedOn w:val="Normal"/>
    <w:next w:val="Normal"/>
    <w:rsid w:val="008F6E1E"/>
    <w:pPr>
      <w:keepNext/>
      <w:spacing w:before="240" w:after="240"/>
      <w:jc w:val="center"/>
    </w:pPr>
    <w:rPr>
      <w:i/>
      <w:noProof/>
    </w:rPr>
  </w:style>
  <w:style w:type="paragraph" w:customStyle="1" w:styleId="ColumnHeading">
    <w:name w:val="ColumnHeading"/>
    <w:basedOn w:val="Normal"/>
    <w:rsid w:val="008F6E1E"/>
    <w:pPr>
      <w:spacing w:after="240"/>
      <w:jc w:val="center"/>
    </w:pPr>
    <w:rPr>
      <w:i/>
    </w:rPr>
  </w:style>
  <w:style w:type="paragraph" w:customStyle="1" w:styleId="AMNumberTabs0">
    <w:name w:val="AMNumberTabs"/>
    <w:basedOn w:val="Normal"/>
    <w:rsid w:val="008F6E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F6E1E"/>
    <w:pPr>
      <w:jc w:val="right"/>
    </w:pPr>
  </w:style>
  <w:style w:type="paragraph" w:styleId="Footer">
    <w:name w:val="footer"/>
    <w:basedOn w:val="Normal"/>
    <w:link w:val="FooterChar"/>
    <w:semiHidden/>
    <w:rsid w:val="00814E87"/>
    <w:pPr>
      <w:tabs>
        <w:tab w:val="center" w:pos="4513"/>
        <w:tab w:val="right" w:pos="9026"/>
      </w:tabs>
    </w:pPr>
  </w:style>
  <w:style w:type="character" w:customStyle="1" w:styleId="FooterChar">
    <w:name w:val="Footer Char"/>
    <w:basedOn w:val="DefaultParagraphFont"/>
    <w:link w:val="Footer"/>
    <w:semiHidden/>
    <w:rsid w:val="00814E87"/>
    <w:rPr>
      <w:sz w:val="24"/>
    </w:rPr>
  </w:style>
  <w:style w:type="paragraph" w:styleId="Revision">
    <w:name w:val="Revision"/>
    <w:hidden/>
    <w:uiPriority w:val="99"/>
    <w:semiHidden/>
    <w:rsid w:val="007B580B"/>
    <w:rPr>
      <w:sz w:val="24"/>
    </w:rPr>
  </w:style>
  <w:style w:type="character" w:styleId="CommentReference">
    <w:name w:val="annotation reference"/>
    <w:basedOn w:val="DefaultParagraphFont"/>
    <w:rsid w:val="003E5E59"/>
    <w:rPr>
      <w:sz w:val="16"/>
      <w:szCs w:val="16"/>
    </w:rPr>
  </w:style>
  <w:style w:type="paragraph" w:styleId="CommentText">
    <w:name w:val="annotation text"/>
    <w:basedOn w:val="Normal"/>
    <w:link w:val="CommentTextChar"/>
    <w:rsid w:val="003E5E59"/>
    <w:rPr>
      <w:sz w:val="20"/>
    </w:rPr>
  </w:style>
  <w:style w:type="character" w:customStyle="1" w:styleId="CommentTextChar">
    <w:name w:val="Comment Text Char"/>
    <w:basedOn w:val="DefaultParagraphFont"/>
    <w:link w:val="CommentText"/>
    <w:rsid w:val="003E5E59"/>
  </w:style>
  <w:style w:type="paragraph" w:styleId="CommentSubject">
    <w:name w:val="annotation subject"/>
    <w:basedOn w:val="CommentText"/>
    <w:next w:val="CommentText"/>
    <w:link w:val="CommentSubjectChar"/>
    <w:semiHidden/>
    <w:unhideWhenUsed/>
    <w:rsid w:val="003E5E59"/>
    <w:rPr>
      <w:b/>
      <w:bCs/>
    </w:rPr>
  </w:style>
  <w:style w:type="character" w:customStyle="1" w:styleId="CommentSubjectChar">
    <w:name w:val="Comment Subject Char"/>
    <w:basedOn w:val="CommentTextChar"/>
    <w:link w:val="CommentSubject"/>
    <w:semiHidden/>
    <w:rsid w:val="003E5E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40FB7-2C52-4BA5-9CC8-36CFD71E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5005</Words>
  <Characters>33686</Characters>
  <Application>Microsoft Office Word</Application>
  <DocSecurity>0</DocSecurity>
  <Lines>1295</Lines>
  <Paragraphs>383</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38308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MCGAHAN Justine</dc:creator>
  <cp:lastModifiedBy>KUBIAK Wioletta</cp:lastModifiedBy>
  <cp:revision>2</cp:revision>
  <cp:lastPrinted>2005-10-13T14:57:00Z</cp:lastPrinted>
  <dcterms:created xsi:type="dcterms:W3CDTF">2026-06-08T09:50:00Z</dcterms:created>
  <dcterms:modified xsi:type="dcterms:W3CDTF">2026-06-08T09:50:00Z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1344355</vt:lpwstr>
  </property>
  <property fmtid="{D5CDD505-2E9C-101B-9397-08002B2CF9AE}" pid="4" name="&lt;Model&gt;">
    <vt:lpwstr>PR_CNS_LegAct_am</vt:lpwstr>
  </property>
  <property fmtid="{D5CDD505-2E9C-101B-9397-08002B2CF9AE}" pid="5" name="&lt;ModelCod&gt;">
    <vt:lpwstr>\\eiciBRUpr1\pdocep$\DocEP\DOCS\General\PR\PR_Leg\CNS\CNS_LegAct\PR_CNS_LegAct_am.dotx(24/09/2024 09:47:00)</vt:lpwstr>
  </property>
  <property fmtid="{D5CDD505-2E9C-101B-9397-08002B2CF9AE}" pid="6" name="&lt;ModelTra&gt;">
    <vt:lpwstr>\\eiciBRUpr1\pdocep$\DocEP\TRANSFIL\EN\PR_CNS_LegAct_am.EN(30/09/2024 10:52:01)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PR\1344355PL.docx</vt:lpwstr>
  </property>
  <property fmtid="{D5CDD505-2E9C-101B-9397-08002B2CF9AE}" pid="10" name="LastEdited with">
    <vt:lpwstr>10.3.0 Build [20260401]</vt:lpwstr>
  </property>
  <property fmtid="{D5CDD505-2E9C-101B-9397-08002B2CF9AE}" pid="11" name="PE number">
    <vt:lpwstr>789.005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- 2026/05/22 10:59</vt:lpwstr>
  </property>
  <property fmtid="{D5CDD505-2E9C-101B-9397-08002B2CF9AE}" pid="15" name="Bookout">
    <vt:lpwstr>OK - 2026/06/08 11:50</vt:lpwstr>
  </property>
</Properties>
</file>