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1B0003" w14:paraId="74125337" w14:textId="77777777" w:rsidTr="00C85D0F">
        <w:trPr>
          <w:trHeight w:hRule="exact" w:val="1418"/>
        </w:trPr>
        <w:tc>
          <w:tcPr>
            <w:tcW w:w="6804" w:type="dxa"/>
            <w:shd w:val="clear" w:color="auto" w:fill="auto"/>
            <w:vAlign w:val="center"/>
          </w:tcPr>
          <w:p w14:paraId="01E1BEF9" w14:textId="77777777" w:rsidR="00C05DD8" w:rsidRPr="00813AAC" w:rsidRDefault="00DC71D2" w:rsidP="00C85D0F">
            <w:pPr>
              <w:pStyle w:val="EPName"/>
            </w:pPr>
            <w:bookmarkStart w:id="0" w:name="iStart"/>
            <w:bookmarkEnd w:id="0"/>
            <w:r>
              <w:t>Parlamentul European</w:t>
            </w:r>
          </w:p>
          <w:p w14:paraId="4C680FA0" w14:textId="77777777" w:rsidR="00C05DD8" w:rsidRPr="00813AAC" w:rsidRDefault="00DC71D2" w:rsidP="00C85D0F">
            <w:pPr>
              <w:pStyle w:val="EPTerm"/>
            </w:pPr>
            <w:r>
              <w:t>2024-2029</w:t>
            </w:r>
          </w:p>
        </w:tc>
        <w:tc>
          <w:tcPr>
            <w:tcW w:w="2268" w:type="dxa"/>
            <w:shd w:val="clear" w:color="auto" w:fill="auto"/>
          </w:tcPr>
          <w:p w14:paraId="4F2C5DAB" w14:textId="77777777" w:rsidR="00C05DD8" w:rsidRPr="00813AAC" w:rsidRDefault="00DC71D2" w:rsidP="00C85D0F">
            <w:pPr>
              <w:pStyle w:val="EPLogo"/>
            </w:pPr>
            <w:r w:rsidRPr="00813AAC">
              <w:rPr>
                <w:noProof/>
                <w:lang w:eastAsia="ja-JP"/>
              </w:rPr>
              <w:drawing>
                <wp:inline distT="0" distB="0" distL="0" distR="0" wp14:anchorId="4BFD7301" wp14:editId="5531D4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E0F6CF9" w14:textId="77777777" w:rsidR="009612AA" w:rsidRPr="00813AAC" w:rsidRDefault="009612AA" w:rsidP="009612AA">
      <w:pPr>
        <w:pStyle w:val="LineTop"/>
      </w:pPr>
    </w:p>
    <w:p w14:paraId="30D4805F" w14:textId="77777777" w:rsidR="009612AA" w:rsidRPr="00813AAC" w:rsidRDefault="00DC71D2" w:rsidP="009612AA">
      <w:pPr>
        <w:pStyle w:val="EPBody"/>
      </w:pPr>
      <w:r>
        <w:rPr>
          <w:rStyle w:val="HideTWBExt"/>
        </w:rPr>
        <w:t>&lt;</w:t>
      </w:r>
      <w:r>
        <w:rPr>
          <w:rStyle w:val="HideTWBExt"/>
          <w:i w:val="0"/>
        </w:rPr>
        <w:t>Commission</w:t>
      </w:r>
      <w:r>
        <w:rPr>
          <w:rStyle w:val="HideTWBExt"/>
        </w:rPr>
        <w:t>&gt;</w:t>
      </w:r>
      <w:r>
        <w:rPr>
          <w:rStyle w:val="HideTWBInt"/>
          <w:color w:val="auto"/>
        </w:rPr>
        <w:t>{LIBE}</w:t>
      </w:r>
      <w:r>
        <w:t>Comisia pentru libertăți civile, justiție și afaceri interne</w:t>
      </w:r>
      <w:r>
        <w:rPr>
          <w:rStyle w:val="HideTWBExt"/>
        </w:rPr>
        <w:t>&lt;/</w:t>
      </w:r>
      <w:r>
        <w:rPr>
          <w:rStyle w:val="HideTWBExt"/>
          <w:i w:val="0"/>
        </w:rPr>
        <w:t>Commission</w:t>
      </w:r>
      <w:r>
        <w:rPr>
          <w:rStyle w:val="HideTWBExt"/>
        </w:rPr>
        <w:t>&gt;</w:t>
      </w:r>
    </w:p>
    <w:p w14:paraId="634D9659" w14:textId="77777777" w:rsidR="009612AA" w:rsidRPr="00813AAC" w:rsidRDefault="009612AA" w:rsidP="009612AA">
      <w:pPr>
        <w:pStyle w:val="LineBottom"/>
      </w:pPr>
    </w:p>
    <w:p w14:paraId="328DCC5E" w14:textId="77777777" w:rsidR="00363B94" w:rsidRPr="00813AAC" w:rsidRDefault="00DC71D2">
      <w:pPr>
        <w:pStyle w:val="CoverReference"/>
      </w:pPr>
      <w:r>
        <w:rPr>
          <w:rStyle w:val="HideTWBExt"/>
          <w:b w:val="0"/>
        </w:rPr>
        <w:t>&lt;RefProc&gt;</w:t>
      </w:r>
      <w:r>
        <w:t>2025/0343</w:t>
      </w:r>
      <w:r>
        <w:rPr>
          <w:rStyle w:val="HideTWBExt"/>
          <w:b w:val="0"/>
        </w:rPr>
        <w:t>&lt;/RefProc&gt;&lt;RefTypeProc&gt;</w:t>
      </w:r>
      <w:r>
        <w:t>(NLE)</w:t>
      </w:r>
      <w:r>
        <w:rPr>
          <w:rStyle w:val="HideTWBExt"/>
          <w:b w:val="0"/>
        </w:rPr>
        <w:t>&lt;/RefTypeProc&gt;</w:t>
      </w:r>
    </w:p>
    <w:p w14:paraId="04E60B8B" w14:textId="77777777" w:rsidR="00363B94" w:rsidRPr="00813AAC" w:rsidRDefault="00DC71D2">
      <w:pPr>
        <w:pStyle w:val="CoverDate"/>
      </w:pPr>
      <w:r>
        <w:rPr>
          <w:rStyle w:val="HideTWBExt"/>
        </w:rPr>
        <w:t>&lt;Date&gt;</w:t>
      </w:r>
      <w:r>
        <w:rPr>
          <w:rStyle w:val="HideTWBInt"/>
          <w:color w:val="auto"/>
        </w:rPr>
        <w:t>{08/06/2026}</w:t>
      </w:r>
      <w:r>
        <w:t>8.6.2026</w:t>
      </w:r>
      <w:r>
        <w:rPr>
          <w:rStyle w:val="HideTWBExt"/>
        </w:rPr>
        <w:t>&lt;/Date&gt;</w:t>
      </w:r>
    </w:p>
    <w:p w14:paraId="08557B5D" w14:textId="77777777" w:rsidR="00363B94" w:rsidRPr="00813AAC" w:rsidRDefault="00DC71D2">
      <w:pPr>
        <w:pStyle w:val="CoverDocType"/>
      </w:pPr>
      <w:r>
        <w:rPr>
          <w:rStyle w:val="HideTWBExt"/>
          <w:b w:val="0"/>
        </w:rPr>
        <w:t>&lt;RefProcLect&gt;</w:t>
      </w:r>
      <w:r>
        <w:t>***</w:t>
      </w:r>
      <w:r>
        <w:rPr>
          <w:rStyle w:val="HideTWBExt"/>
          <w:b w:val="0"/>
        </w:rPr>
        <w:t>&lt;/RefProcLect&gt;</w:t>
      </w:r>
    </w:p>
    <w:p w14:paraId="526A442C" w14:textId="77777777" w:rsidR="00363B94" w:rsidRPr="00813AAC" w:rsidRDefault="00DC71D2">
      <w:pPr>
        <w:pStyle w:val="CoverDocType24a"/>
      </w:pPr>
      <w:r>
        <w:rPr>
          <w:rStyle w:val="HideTWBExt"/>
          <w:b w:val="0"/>
        </w:rPr>
        <w:t>&lt;TitreType&gt;</w:t>
      </w:r>
      <w:r>
        <w:t>PROIECT DE RECOMANDARE</w:t>
      </w:r>
      <w:r>
        <w:rPr>
          <w:rStyle w:val="HideTWBExt"/>
          <w:b w:val="0"/>
        </w:rPr>
        <w:t>&lt;/TitreType&gt;</w:t>
      </w:r>
    </w:p>
    <w:p w14:paraId="51C63E53" w14:textId="77777777" w:rsidR="00363B94" w:rsidRPr="00813AAC" w:rsidRDefault="00DC71D2">
      <w:pPr>
        <w:pStyle w:val="CoverNormal"/>
      </w:pPr>
      <w:r>
        <w:rPr>
          <w:rStyle w:val="HideTWBExt"/>
        </w:rPr>
        <w:t>&lt;Titre&gt;</w:t>
      </w:r>
      <w:r>
        <w:t>referitoare la proiectul de decizie a Consiliului privind încheierea Acordului dintre Uniunea Europeană și Confederația Elvețiană privind transferul de date din registrul cu numele pasagerilor (PNR) în scopul prevenirii, depistării, investigării și urmăririi penale a infracțiunilor de terorism și a infracțiunilor grave</w:t>
      </w:r>
      <w:r>
        <w:rPr>
          <w:rStyle w:val="HideTWBExt"/>
        </w:rPr>
        <w:t>&lt;/Titre&gt;</w:t>
      </w:r>
    </w:p>
    <w:p w14:paraId="3D51D709" w14:textId="77777777" w:rsidR="00363B94" w:rsidRPr="00813AAC" w:rsidRDefault="00DC71D2">
      <w:pPr>
        <w:pStyle w:val="CoverNormal24a"/>
      </w:pPr>
      <w:r>
        <w:rPr>
          <w:rStyle w:val="HideTWBExt"/>
        </w:rPr>
        <w:t>&lt;DocRef&gt;</w:t>
      </w:r>
      <w:r>
        <w:t>(05312/2026 – C10</w:t>
      </w:r>
      <w:r>
        <w:noBreakHyphen/>
        <w:t>0077/2026 – 2025/0343(NLE))</w:t>
      </w:r>
      <w:r>
        <w:rPr>
          <w:rStyle w:val="HideTWBExt"/>
        </w:rPr>
        <w:t>&lt;/DocRef&gt;</w:t>
      </w:r>
    </w:p>
    <w:p w14:paraId="07B348CB" w14:textId="77777777" w:rsidR="00363B94" w:rsidRPr="00813AAC" w:rsidRDefault="00DC71D2">
      <w:pPr>
        <w:pStyle w:val="CoverNormal24a"/>
      </w:pPr>
      <w:r>
        <w:rPr>
          <w:rStyle w:val="HideTWBExt"/>
        </w:rPr>
        <w:t>&lt;Commission&gt;</w:t>
      </w:r>
      <w:r>
        <w:rPr>
          <w:rStyle w:val="HideTWBInt"/>
          <w:color w:val="auto"/>
        </w:rPr>
        <w:t>{LIBE}</w:t>
      </w:r>
      <w:r>
        <w:t>Comisia pentru libertăți civile, justiție și afaceri interne</w:t>
      </w:r>
      <w:r>
        <w:rPr>
          <w:rStyle w:val="HideTWBExt"/>
        </w:rPr>
        <w:t>&lt;/Commission&gt;</w:t>
      </w:r>
    </w:p>
    <w:p w14:paraId="03FC4308" w14:textId="77777777" w:rsidR="00363B94" w:rsidRPr="00813AAC" w:rsidRDefault="00DC71D2">
      <w:pPr>
        <w:pStyle w:val="CoverNormal24a"/>
      </w:pPr>
      <w:r>
        <w:t xml:space="preserve">Raportor: </w:t>
      </w:r>
      <w:r>
        <w:rPr>
          <w:rStyle w:val="HideTWBExt"/>
        </w:rPr>
        <w:t>&lt;Depute&gt;</w:t>
      </w:r>
      <w:r>
        <w:t>Jaroslav Bžoch</w:t>
      </w:r>
      <w:r>
        <w:rPr>
          <w:rStyle w:val="HideTWBExt"/>
        </w:rPr>
        <w:t>&lt;/Depute&gt;</w:t>
      </w:r>
    </w:p>
    <w:p w14:paraId="7FA42E9E" w14:textId="77777777" w:rsidR="00B42885" w:rsidRPr="00813AAC" w:rsidRDefault="00B42885" w:rsidP="00B42885">
      <w:pPr>
        <w:pStyle w:val="CoverNormal"/>
      </w:pPr>
    </w:p>
    <w:p w14:paraId="589D63C0" w14:textId="53D09D34" w:rsidR="00B25370" w:rsidRPr="00813AAC" w:rsidRDefault="00DC71D2" w:rsidP="00016E55">
      <w:r>
        <w:br w:type="page"/>
      </w:r>
      <w:r w:rsidR="00990963">
        <w:lastRenderedPageBreak/>
        <w:fldChar w:fldCharType="begin"/>
      </w:r>
      <w:r>
        <w:instrText xml:space="preserve"> TITLE  \* MERGEFORMAT </w:instrText>
      </w:r>
      <w:r w:rsidR="00990963">
        <w:fldChar w:fldCharType="separate"/>
      </w:r>
      <w:r>
        <w:t>PR_NLE-AP_Agreement</w:t>
      </w:r>
      <w:r w:rsidR="00990963">
        <w:fldChar w:fldCharType="end"/>
      </w:r>
    </w:p>
    <w:p w14:paraId="29089C6F" w14:textId="77777777" w:rsidR="00B25370" w:rsidRPr="00813AAC" w:rsidRDefault="00B25370" w:rsidP="00016E55"/>
    <w:p w14:paraId="4A662671" w14:textId="77777777" w:rsidR="00990963" w:rsidRPr="00D84F96" w:rsidRDefault="00990963" w:rsidP="00990963">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rFonts w:cstheme="minorBidi"/>
          <w:szCs w:val="24"/>
        </w:rPr>
      </w:pPr>
    </w:p>
    <w:p w14:paraId="4BDD87E7" w14:textId="77777777" w:rsidR="00990963" w:rsidRPr="00D84F96" w:rsidRDefault="00990963" w:rsidP="00990963">
      <w:pPr>
        <w:tabs>
          <w:tab w:val="center" w:pos="4677"/>
        </w:tabs>
        <w:rPr>
          <w:rFonts w:cstheme="minorBidi"/>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B0003" w14:paraId="604F9FC1" w14:textId="77777777" w:rsidTr="00F946F7">
        <w:tc>
          <w:tcPr>
            <w:tcW w:w="5811" w:type="dxa"/>
            <w:tcBorders>
              <w:top w:val="single" w:sz="4" w:space="0" w:color="auto"/>
            </w:tcBorders>
          </w:tcPr>
          <w:p w14:paraId="0CB3945E" w14:textId="77777777" w:rsidR="00990963" w:rsidRPr="00D84F96" w:rsidRDefault="00DC71D2" w:rsidP="00F946F7">
            <w:pPr>
              <w:pStyle w:val="Lgendetitre"/>
              <w:rPr>
                <w:rFonts w:cstheme="minorBidi"/>
                <w:szCs w:val="24"/>
              </w:rPr>
            </w:pPr>
            <w:r>
              <w:t>Legenda simbolurilor utilizate</w:t>
            </w:r>
          </w:p>
        </w:tc>
      </w:tr>
      <w:tr w:rsidR="001B0003" w14:paraId="44031120" w14:textId="77777777" w:rsidTr="00F946F7">
        <w:trPr>
          <w:cantSplit/>
          <w:trHeight w:val="2170"/>
        </w:trPr>
        <w:tc>
          <w:tcPr>
            <w:tcW w:w="5811" w:type="dxa"/>
            <w:tcBorders>
              <w:bottom w:val="single" w:sz="4" w:space="0" w:color="auto"/>
            </w:tcBorders>
          </w:tcPr>
          <w:p w14:paraId="69B0A57F" w14:textId="77777777" w:rsidR="00990963" w:rsidRPr="00D84F96" w:rsidRDefault="00DC71D2" w:rsidP="00F946F7">
            <w:pPr>
              <w:pStyle w:val="Lgendesigne"/>
              <w:rPr>
                <w:szCs w:val="24"/>
              </w:rPr>
            </w:pPr>
            <w:r>
              <w:tab/>
              <w:t>*</w:t>
            </w:r>
            <w:r>
              <w:tab/>
              <w:t>Procedura de consultare</w:t>
            </w:r>
          </w:p>
          <w:p w14:paraId="38C9F90A" w14:textId="77777777" w:rsidR="00990963" w:rsidRPr="00D84F96" w:rsidRDefault="00DC71D2" w:rsidP="00F946F7">
            <w:pPr>
              <w:pStyle w:val="Lgendesigne"/>
              <w:rPr>
                <w:szCs w:val="24"/>
              </w:rPr>
            </w:pPr>
            <w:r>
              <w:tab/>
              <w:t>***</w:t>
            </w:r>
            <w:r>
              <w:tab/>
              <w:t>Procedura de aprobare</w:t>
            </w:r>
          </w:p>
          <w:p w14:paraId="3763D0CC" w14:textId="77777777" w:rsidR="00990963" w:rsidRPr="00D84F96" w:rsidRDefault="00DC71D2" w:rsidP="00F946F7">
            <w:pPr>
              <w:pStyle w:val="Lgendesigne"/>
              <w:rPr>
                <w:szCs w:val="24"/>
              </w:rPr>
            </w:pPr>
            <w:r>
              <w:tab/>
              <w:t>***I</w:t>
            </w:r>
            <w:r>
              <w:tab/>
              <w:t xml:space="preserve">Procedura </w:t>
            </w:r>
            <w:r>
              <w:t>legislativă ordinară (prima lectură)</w:t>
            </w:r>
          </w:p>
          <w:p w14:paraId="0B4DE5A0" w14:textId="77777777" w:rsidR="00990963" w:rsidRPr="00D84F96" w:rsidRDefault="00DC71D2" w:rsidP="00F946F7">
            <w:pPr>
              <w:pStyle w:val="Lgendesigne"/>
              <w:rPr>
                <w:szCs w:val="24"/>
              </w:rPr>
            </w:pPr>
            <w:r>
              <w:tab/>
              <w:t>***II</w:t>
            </w:r>
            <w:r>
              <w:tab/>
              <w:t>Procedura legislativă ordinară (a doua lectură)</w:t>
            </w:r>
          </w:p>
          <w:p w14:paraId="466ED17D" w14:textId="77777777" w:rsidR="00990963" w:rsidRPr="00D84F96" w:rsidRDefault="00DC71D2" w:rsidP="00F946F7">
            <w:pPr>
              <w:pStyle w:val="Lgendesigne"/>
              <w:rPr>
                <w:szCs w:val="24"/>
              </w:rPr>
            </w:pPr>
            <w:r>
              <w:tab/>
              <w:t>***III</w:t>
            </w:r>
            <w:r>
              <w:tab/>
              <w:t>Procedura legislativă ordinară (a treia lectură)</w:t>
            </w:r>
            <w:r>
              <w:br/>
            </w:r>
          </w:p>
          <w:p w14:paraId="24678240" w14:textId="77777777" w:rsidR="00990963" w:rsidRPr="00D84F96" w:rsidRDefault="00DC71D2" w:rsidP="00F946F7">
            <w:pPr>
              <w:pStyle w:val="Lgendestandard"/>
              <w:rPr>
                <w:szCs w:val="24"/>
              </w:rPr>
            </w:pPr>
            <w:r>
              <w:t>(Procedura indicată se bazează pe temeiul juridic propus în proiectul de act.)</w:t>
            </w:r>
          </w:p>
          <w:p w14:paraId="31FCA2EC" w14:textId="77777777" w:rsidR="00990963" w:rsidRPr="00D84F96" w:rsidRDefault="00990963" w:rsidP="00F946F7">
            <w:pPr>
              <w:pStyle w:val="Lgendestandard"/>
              <w:rPr>
                <w:szCs w:val="24"/>
              </w:rPr>
            </w:pPr>
          </w:p>
        </w:tc>
      </w:tr>
    </w:tbl>
    <w:p w14:paraId="44B4C6DA" w14:textId="77777777" w:rsidR="00990963" w:rsidRPr="00D84F96" w:rsidRDefault="00990963" w:rsidP="00990963">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rFonts w:cstheme="minorBidi"/>
          <w:szCs w:val="24"/>
        </w:rPr>
      </w:pPr>
    </w:p>
    <w:p w14:paraId="663D64F2" w14:textId="77777777" w:rsidR="00990963" w:rsidRPr="00D84F96" w:rsidRDefault="00990963" w:rsidP="00990963">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rFonts w:cstheme="minorBidi"/>
          <w:szCs w:val="24"/>
        </w:rPr>
      </w:pPr>
    </w:p>
    <w:p w14:paraId="5C568A41" w14:textId="77777777" w:rsidR="00990963" w:rsidRPr="00D84F96" w:rsidRDefault="00990963" w:rsidP="00990963">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rFonts w:cstheme="minorBidi"/>
          <w:szCs w:val="24"/>
        </w:rPr>
      </w:pPr>
    </w:p>
    <w:p w14:paraId="7F02C07E" w14:textId="77777777" w:rsidR="00363B94" w:rsidRPr="00813AAC" w:rsidRDefault="00363B94" w:rsidP="00613F2E">
      <w:pPr>
        <w:widowControl/>
        <w:tabs>
          <w:tab w:val="center" w:pos="4677"/>
        </w:tabs>
      </w:pPr>
    </w:p>
    <w:p w14:paraId="279F9CA8" w14:textId="77777777" w:rsidR="00363B94" w:rsidRPr="00813AAC" w:rsidRDefault="00DC71D2">
      <w:pPr>
        <w:pStyle w:val="TOCHeading"/>
      </w:pPr>
      <w:r>
        <w:br w:type="page"/>
      </w:r>
      <w:r>
        <w:lastRenderedPageBreak/>
        <w:t>CUPRINS</w:t>
      </w:r>
    </w:p>
    <w:p w14:paraId="3149AEAD" w14:textId="77777777" w:rsidR="00363B94" w:rsidRPr="00813AAC" w:rsidRDefault="00DC71D2">
      <w:pPr>
        <w:pStyle w:val="TOCPage"/>
      </w:pPr>
      <w:r>
        <w:t>Pagina</w:t>
      </w:r>
    </w:p>
    <w:p w14:paraId="12C49D14" w14:textId="771C5775" w:rsidR="00DC71D2" w:rsidRDefault="00DC71D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13AAC">
        <w:fldChar w:fldCharType="begin"/>
      </w:r>
      <w:r w:rsidRPr="00813AAC">
        <w:instrText xml:space="preserve"> TOC \t "PageHeading</w:instrText>
      </w:r>
      <w:r w:rsidR="00B25370" w:rsidRPr="00813AAC">
        <w:instrText>;</w:instrText>
      </w:r>
      <w:r w:rsidRPr="00813AAC">
        <w:instrText xml:space="preserve">1" </w:instrText>
      </w:r>
      <w:r w:rsidRPr="00813AAC">
        <w:fldChar w:fldCharType="separate"/>
      </w:r>
      <w:r>
        <w:rPr>
          <w:noProof/>
        </w:rPr>
        <w:t>PROIECT DE REZOLUȚIE LEGISLATIVĂ A PARLAMENTULUI EUROPEAN</w:t>
      </w:r>
      <w:r>
        <w:rPr>
          <w:noProof/>
        </w:rPr>
        <w:tab/>
      </w:r>
      <w:r>
        <w:rPr>
          <w:noProof/>
        </w:rPr>
        <w:fldChar w:fldCharType="begin"/>
      </w:r>
      <w:r>
        <w:rPr>
          <w:noProof/>
        </w:rPr>
        <w:instrText xml:space="preserve"> PAGEREF _Toc233035126 \h </w:instrText>
      </w:r>
      <w:r>
        <w:rPr>
          <w:noProof/>
        </w:rPr>
      </w:r>
      <w:r>
        <w:rPr>
          <w:noProof/>
        </w:rPr>
        <w:fldChar w:fldCharType="separate"/>
      </w:r>
      <w:r>
        <w:rPr>
          <w:noProof/>
        </w:rPr>
        <w:t>5</w:t>
      </w:r>
      <w:r>
        <w:rPr>
          <w:noProof/>
        </w:rPr>
        <w:fldChar w:fldCharType="end"/>
      </w:r>
    </w:p>
    <w:p w14:paraId="1BCAB2D4" w14:textId="56161D81" w:rsidR="00DC71D2" w:rsidRDefault="00DC71D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EXPUNERE DE MOTIVE</w:t>
      </w:r>
      <w:r>
        <w:rPr>
          <w:noProof/>
        </w:rPr>
        <w:tab/>
      </w:r>
      <w:r>
        <w:rPr>
          <w:noProof/>
        </w:rPr>
        <w:fldChar w:fldCharType="begin"/>
      </w:r>
      <w:r>
        <w:rPr>
          <w:noProof/>
        </w:rPr>
        <w:instrText xml:space="preserve"> PAGEREF _Toc233035127 \h </w:instrText>
      </w:r>
      <w:r>
        <w:rPr>
          <w:noProof/>
        </w:rPr>
      </w:r>
      <w:r>
        <w:rPr>
          <w:noProof/>
        </w:rPr>
        <w:fldChar w:fldCharType="separate"/>
      </w:r>
      <w:r>
        <w:rPr>
          <w:noProof/>
        </w:rPr>
        <w:t>6</w:t>
      </w:r>
      <w:r>
        <w:rPr>
          <w:noProof/>
        </w:rPr>
        <w:fldChar w:fldCharType="end"/>
      </w:r>
    </w:p>
    <w:p w14:paraId="4A3B2916" w14:textId="4D4F4515" w:rsidR="00DC71D2" w:rsidRDefault="00DC71D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ANEXĂ: DECLARAȚIE PRIVIND CONTRIBUȚIILE</w:t>
      </w:r>
      <w:r>
        <w:rPr>
          <w:noProof/>
        </w:rPr>
        <w:tab/>
      </w:r>
      <w:r>
        <w:rPr>
          <w:noProof/>
        </w:rPr>
        <w:fldChar w:fldCharType="begin"/>
      </w:r>
      <w:r>
        <w:rPr>
          <w:noProof/>
        </w:rPr>
        <w:instrText xml:space="preserve"> PAGEREF _Toc233035128 \h </w:instrText>
      </w:r>
      <w:r>
        <w:rPr>
          <w:noProof/>
        </w:rPr>
      </w:r>
      <w:r>
        <w:rPr>
          <w:noProof/>
        </w:rPr>
        <w:fldChar w:fldCharType="separate"/>
      </w:r>
      <w:r>
        <w:rPr>
          <w:noProof/>
        </w:rPr>
        <w:t>8</w:t>
      </w:r>
      <w:r>
        <w:rPr>
          <w:noProof/>
        </w:rPr>
        <w:fldChar w:fldCharType="end"/>
      </w:r>
    </w:p>
    <w:p w14:paraId="44AAD2F7" w14:textId="5AA40210" w:rsidR="004E1650" w:rsidRPr="00813AAC" w:rsidRDefault="00DC71D2" w:rsidP="00F04010">
      <w:r w:rsidRPr="00813AAC">
        <w:fldChar w:fldCharType="end"/>
      </w:r>
    </w:p>
    <w:p w14:paraId="686C1895" w14:textId="77777777" w:rsidR="00363B94" w:rsidRPr="00813AAC" w:rsidRDefault="00DC71D2" w:rsidP="0006167F">
      <w:pPr>
        <w:pStyle w:val="PageHeading"/>
      </w:pPr>
      <w:r>
        <w:br w:type="page"/>
      </w:r>
      <w:r>
        <w:lastRenderedPageBreak/>
        <w:br w:type="page"/>
      </w:r>
      <w:bookmarkStart w:id="1" w:name="_Toc233035126"/>
      <w:r>
        <w:lastRenderedPageBreak/>
        <w:t>PROIECT DE REZOLUȚIE LEGISLATIVĂ A PARLAMENTULUI EUROPEAN</w:t>
      </w:r>
      <w:bookmarkEnd w:id="1"/>
    </w:p>
    <w:p w14:paraId="15F7F794" w14:textId="77777777" w:rsidR="00363B94" w:rsidRPr="00813AAC" w:rsidRDefault="00DC71D2">
      <w:pPr>
        <w:pStyle w:val="NormalBold"/>
      </w:pPr>
      <w:r>
        <w:t>referitoare la proiectul de decizie a Consiliului privind încheierea Acordului dintre Uniunea Europeană și Confederația Elvețiană privind transferul de date din registrul cu numele pasagerilor (PNR) în scopul prevenirii, depistării, investigării și urmăririi penale a infracțiunilor de terorism și a infracțiunilor grave</w:t>
      </w:r>
    </w:p>
    <w:p w14:paraId="64E1AE5F" w14:textId="77777777" w:rsidR="00363B94" w:rsidRPr="00813AAC" w:rsidRDefault="00DC71D2">
      <w:pPr>
        <w:pStyle w:val="NormalBold12a"/>
      </w:pPr>
      <w:r>
        <w:t>(05312/2026 – C10</w:t>
      </w:r>
      <w:r>
        <w:noBreakHyphen/>
        <w:t>0077/2026 – 2025/0343(NLE))</w:t>
      </w:r>
    </w:p>
    <w:p w14:paraId="40EB68E6" w14:textId="77777777" w:rsidR="00363B94" w:rsidRPr="00813AAC" w:rsidRDefault="00DC71D2" w:rsidP="00893FBD">
      <w:pPr>
        <w:pStyle w:val="NormalBold"/>
      </w:pPr>
      <w:r>
        <w:t>(Procedura de aprobare)</w:t>
      </w:r>
    </w:p>
    <w:p w14:paraId="22241919" w14:textId="77777777" w:rsidR="00363B94" w:rsidRPr="00813AAC" w:rsidRDefault="00DC71D2">
      <w:pPr>
        <w:pStyle w:val="EPComma"/>
      </w:pPr>
      <w:r>
        <w:rPr>
          <w:i/>
          <w:iCs/>
        </w:rPr>
        <w:t>Parlamentul European</w:t>
      </w:r>
      <w:r>
        <w:t>,</w:t>
      </w:r>
    </w:p>
    <w:p w14:paraId="5DE389E1" w14:textId="77777777" w:rsidR="00BF7F55" w:rsidRPr="00813AAC" w:rsidRDefault="00DC71D2" w:rsidP="00BF7F55">
      <w:pPr>
        <w:pStyle w:val="NormalHanging12a"/>
      </w:pPr>
      <w:r>
        <w:t>–</w:t>
      </w:r>
      <w:r>
        <w:tab/>
        <w:t>având în vedere proiectul de decizie a Consiliului (05312/2026),</w:t>
      </w:r>
    </w:p>
    <w:p w14:paraId="7D2D669C" w14:textId="77777777" w:rsidR="00363B94" w:rsidRPr="00813AAC" w:rsidRDefault="00DC71D2">
      <w:pPr>
        <w:pStyle w:val="NormalHanging12a"/>
      </w:pPr>
      <w:r>
        <w:t>–</w:t>
      </w:r>
      <w:r>
        <w:tab/>
        <w:t xml:space="preserve">având în vedere proiectul de Acord dintre Uniunea </w:t>
      </w:r>
      <w:r>
        <w:t>Europeană și Confederația Elvețiană privind transferul de date din registrul cu numele pasagerilor (PNR) în scopul prevenirii, depistării, investigării și urmăririi penale a infracțiunilor de terorism și a infracțiunilor grave (05316/2026),</w:t>
      </w:r>
    </w:p>
    <w:p w14:paraId="51C661C3" w14:textId="77777777" w:rsidR="00363B94" w:rsidRPr="00813AAC" w:rsidRDefault="00DC71D2">
      <w:pPr>
        <w:pStyle w:val="NormalHanging12a"/>
      </w:pPr>
      <w:r>
        <w:t>–</w:t>
      </w:r>
      <w:r>
        <w:tab/>
        <w:t>având în vedere cererea de aprobare prezentată de Consiliu în conformitate cu articolul 16 alineatul (2), articolul 87 alineatul (2) litera (a) și articolul 218 alineatul (6) al doilea paragraf litera (a) din Tratatul privind funcționarea Uniunii Europene (C10</w:t>
      </w:r>
      <w:r>
        <w:noBreakHyphen/>
        <w:t>0077/2026),</w:t>
      </w:r>
    </w:p>
    <w:p w14:paraId="42A14FAE" w14:textId="77777777" w:rsidR="00363B94" w:rsidRPr="00813AAC" w:rsidRDefault="00DC71D2">
      <w:pPr>
        <w:pStyle w:val="NormalHanging12a"/>
      </w:pPr>
      <w:r>
        <w:t>–</w:t>
      </w:r>
      <w:r>
        <w:tab/>
        <w:t>având în vedere articolul 107 alineatele (1) și (4) și articolul 117 alineatul (7) din Regulamentul său de procedură,</w:t>
      </w:r>
    </w:p>
    <w:p w14:paraId="417A97E2" w14:textId="77777777" w:rsidR="00363B94" w:rsidRPr="00813AAC" w:rsidRDefault="00DC71D2">
      <w:pPr>
        <w:pStyle w:val="NormalHanging12a"/>
      </w:pPr>
      <w:r>
        <w:t>–</w:t>
      </w:r>
      <w:r>
        <w:tab/>
        <w:t>având în vedere recomandarea Comisiei pentru libertăți civile, justiție și afaceri interne (A10</w:t>
      </w:r>
      <w:r>
        <w:noBreakHyphen/>
        <w:t>0000/2026),</w:t>
      </w:r>
    </w:p>
    <w:p w14:paraId="1721927E" w14:textId="77777777" w:rsidR="00363B94" w:rsidRPr="00813AAC" w:rsidRDefault="00DC71D2">
      <w:pPr>
        <w:pStyle w:val="NormalHanging12a"/>
      </w:pPr>
      <w:r>
        <w:t>1.</w:t>
      </w:r>
      <w:r>
        <w:tab/>
        <w:t>aprobă încheierea acordului;</w:t>
      </w:r>
    </w:p>
    <w:p w14:paraId="7DFDB9FF" w14:textId="77777777" w:rsidR="001D02E3" w:rsidRPr="00813AAC" w:rsidRDefault="00DC71D2">
      <w:pPr>
        <w:pStyle w:val="NormalHanging12a"/>
      </w:pPr>
      <w:r>
        <w:t>2.</w:t>
      </w:r>
      <w:r>
        <w:tab/>
        <w:t>încredințează Președintei sarcina de a transmite poziția Parlamentului Consiliului și Comisiei, precum și guvernelor și parlamentelor statelor membre și Confederației Elvețiene.</w:t>
      </w:r>
    </w:p>
    <w:p w14:paraId="09D55DC2" w14:textId="77777777" w:rsidR="00306F4C" w:rsidRPr="00813AAC" w:rsidRDefault="00306F4C" w:rsidP="00822206">
      <w:pPr>
        <w:sectPr w:rsidR="00306F4C" w:rsidRPr="00813AAC" w:rsidSect="005E75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97A812A" w14:textId="77777777" w:rsidR="00363B94" w:rsidRPr="00813AAC" w:rsidRDefault="00DC71D2" w:rsidP="00306F4C">
      <w:pPr>
        <w:pStyle w:val="PageHeading"/>
      </w:pPr>
      <w:bookmarkStart w:id="2" w:name="_Toc233035127"/>
      <w:r>
        <w:lastRenderedPageBreak/>
        <w:t>EXPUNERE DE MOTIVE</w:t>
      </w:r>
      <w:bookmarkEnd w:id="2"/>
    </w:p>
    <w:p w14:paraId="4BBA101C" w14:textId="77777777" w:rsidR="00306F4C" w:rsidRPr="00813AAC" w:rsidRDefault="00DC71D2" w:rsidP="00306F4C">
      <w:pPr>
        <w:jc w:val="both"/>
      </w:pPr>
      <w:r>
        <w:t xml:space="preserve">Propunerea de decizie a Consiliului vizează aprobarea </w:t>
      </w:r>
      <w:r>
        <w:t>Acordului dintre Uniunea Europeană și Confederația Elvețiană privind transferul de date din registrul cu numele pasagerilor (PNR) în scopul prevenirii, depistării, investigării și urmăririi penale a infracțiunilor de terorism și a infracțiunilor grave („acordul”).</w:t>
      </w:r>
    </w:p>
    <w:p w14:paraId="3C08D292" w14:textId="77777777" w:rsidR="00306F4C" w:rsidRPr="00813AAC" w:rsidRDefault="00306F4C" w:rsidP="00306F4C">
      <w:pPr>
        <w:jc w:val="both"/>
      </w:pPr>
    </w:p>
    <w:p w14:paraId="3983010F" w14:textId="77777777" w:rsidR="00306F4C" w:rsidRPr="00813AAC" w:rsidRDefault="00DC71D2" w:rsidP="00306F4C">
      <w:pPr>
        <w:jc w:val="both"/>
      </w:pPr>
      <w:r>
        <w:t>Confederația Elvețiană și statele membre ale UE care sunt părți contractante la Convenția Schengen au responsabilitatea comună de a asigura securitatea internă într-un spațiu comun fără controale la frontierele interne, inclusiv prin schimbul de informații relevante. Datele din registrul cu numele pasagerilor (denumit în continuare „PNR”) sunt informații furnizate de pasageri, colectate în timpul proceselor de rezervare și check-in ale companiilor aeriene și stocate în sistemele de rezervare și control al p</w:t>
      </w:r>
      <w:r>
        <w:t>lecărilor ale transportatorilor aerieni în scopuri comerciale proprii. Acordurile existente cu țări terțe privind prelucrarea datelor PNR au demonstrat potențialul de consolidare a securității spațiului Schengen. Astfel de acorduri îmbunătățesc împiedicarea și detectarea terorismului și a infracțiunilor grave, inclusiv a traficului de droguri, de arme de foc și de persoane la frontierele externe ale UE și prevăd o abordare bazată pe riscuri și date, pe care statele membre o pot utiliza ca măsură compensator</w:t>
      </w:r>
      <w:r>
        <w:t>ie pentru absența controalelor la frontierele interne în spațiul Schengen.</w:t>
      </w:r>
    </w:p>
    <w:p w14:paraId="71CC6401" w14:textId="77777777" w:rsidR="00306F4C" w:rsidRPr="00813AAC" w:rsidRDefault="00306F4C" w:rsidP="00306F4C">
      <w:pPr>
        <w:jc w:val="both"/>
      </w:pPr>
    </w:p>
    <w:p w14:paraId="4925661C" w14:textId="77777777" w:rsidR="00306F4C" w:rsidRPr="00813AAC" w:rsidRDefault="00DC71D2" w:rsidP="00306F4C">
      <w:pPr>
        <w:jc w:val="both"/>
      </w:pPr>
      <w:r>
        <w:t>Deși Elveția nu este considerată țară terță în temeiul Regulamentului 2016/679 („RGPD”), acest cadru juridic nu se aplică prelucrării datelor cu caracter personal, inclusiv a datelor PNR, de către autoritățile elvețiene de aplicare a legii în scopul împiedicării, detectării, investigării sau urmăririi penale a infracțiunilor sau al executării pedepselor penale. În același timp, Elveția are obligații în temeiul actelor Uniunii care constituie o dezvoltare a dispozițiilor acquis-ului Schengen. Cu toate aceste</w:t>
      </w:r>
      <w:r>
        <w:t>a, Directiva (UE) 2016/680 („Directiva PNR”) nu constituie o dezvoltare a acquis-ului Schengen, și, prin urmare, Elveția nu participă la punerea în aplicare a acestui act juridic.</w:t>
      </w:r>
    </w:p>
    <w:p w14:paraId="3ACB21CE" w14:textId="77777777" w:rsidR="00306F4C" w:rsidRPr="00813AAC" w:rsidRDefault="00306F4C" w:rsidP="00306F4C">
      <w:pPr>
        <w:jc w:val="both"/>
      </w:pPr>
    </w:p>
    <w:p w14:paraId="1DDCA950" w14:textId="77777777" w:rsidR="00306F4C" w:rsidRPr="00813AAC" w:rsidRDefault="00DC71D2" w:rsidP="00306F4C">
      <w:pPr>
        <w:jc w:val="both"/>
      </w:pPr>
      <w:r>
        <w:t xml:space="preserve">În temeiul cadrului actual, Elveția nu poate primi și prelucra în mod legal date PNR privind zborurile operate de transportatori aerieni între Uniune și Elveția. Prin urmare, Comisia a recomandat deschiderea negocierilor privind acordul la 6 </w:t>
      </w:r>
      <w:r>
        <w:t xml:space="preserve">septembrie 2023. La 4 martie 2024, Consiliul și-a dat acordul, iar negocierile au început la 21 martie 2024. La 7 octombrie 2025, negocierile au fost încheiate în mod oficial, iar acordul a fost adoptat de Consiliu la 17 februarie 2026. Acordul a fost semnat de comisarul pentru afaceri interne și migrație, dl Magnus Brunner, și de șeful Departamentului Federal Elvețian de Justiție și Poliție, dl Beat Jans, la 5 martie 2026. </w:t>
      </w:r>
    </w:p>
    <w:p w14:paraId="355834DC" w14:textId="77777777" w:rsidR="00306F4C" w:rsidRPr="00813AAC" w:rsidRDefault="00306F4C" w:rsidP="00306F4C">
      <w:pPr>
        <w:jc w:val="both"/>
      </w:pPr>
    </w:p>
    <w:p w14:paraId="13F0AAC0" w14:textId="77777777" w:rsidR="00306F4C" w:rsidRPr="00813AAC" w:rsidRDefault="00DC71D2" w:rsidP="00306F4C">
      <w:pPr>
        <w:jc w:val="both"/>
      </w:pPr>
      <w:r>
        <w:t>Scopul principal al prezentului acord este de a elimina lacunele în materie de securitate existente în spațiul Schengen și, astfel, de a permite transportatorilor aerieni să transfere datele PNR către Elveția și viceversa. Cu toate acestea, transferul și prelucrarea datelor cu caracter personal, inclusiv a datelor PNR, necesită limitări stricte și garanții reale. În conformitate cu Avizul 30/2025 al Autorității Europene pentru Protecția Datelor din 19 decembrie 2025, dispozițiile acordului care reglementeaz</w:t>
      </w:r>
      <w:r>
        <w:t>ă transferul și prelucrarea datelor PNR s-au dovedit a fi satisfăcătoare. În acest sens, Comisia a informat raportorii la 2 iunie 2026, confirmând că acordul stabilește standarde ridicate nu numai în ceea ce privește securitatea, dar de asemenea și în ceea ce privește protecția vieții private și a datelor.</w:t>
      </w:r>
    </w:p>
    <w:p w14:paraId="12D33E87" w14:textId="77777777" w:rsidR="00306F4C" w:rsidRPr="00813AAC" w:rsidRDefault="00306F4C" w:rsidP="00306F4C">
      <w:pPr>
        <w:jc w:val="both"/>
      </w:pPr>
    </w:p>
    <w:p w14:paraId="4D126C0D" w14:textId="77777777" w:rsidR="00306F4C" w:rsidRPr="00813AAC" w:rsidRDefault="00DC71D2" w:rsidP="00306F4C">
      <w:pPr>
        <w:jc w:val="both"/>
      </w:pPr>
      <w:r>
        <w:t xml:space="preserve">Având în vedere cele de mai sus, raportorul recomandă Parlamentului să aprobe textul </w:t>
      </w:r>
      <w:r>
        <w:lastRenderedPageBreak/>
        <w:t>proiectului de decizie a Consiliului.</w:t>
      </w:r>
    </w:p>
    <w:p w14:paraId="56C8129A" w14:textId="77777777" w:rsidR="008452D8" w:rsidRPr="00813AAC" w:rsidRDefault="008452D8" w:rsidP="00306F4C">
      <w:pPr>
        <w:sectPr w:rsidR="008452D8" w:rsidRPr="00813AAC" w:rsidSect="008452D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7E7CA7" w14:textId="77777777" w:rsidR="00306F4C" w:rsidRPr="00813AAC" w:rsidRDefault="00DC71D2" w:rsidP="008452D8">
      <w:pPr>
        <w:pStyle w:val="PageHeading"/>
      </w:pPr>
      <w:bookmarkStart w:id="3" w:name="_Toc233035128"/>
      <w:r>
        <w:lastRenderedPageBreak/>
        <w:t xml:space="preserve">ANEXĂ: </w:t>
      </w:r>
      <w:bookmarkStart w:id="4" w:name="iEnd"/>
      <w:bookmarkEnd w:id="4"/>
      <w:r>
        <w:t>DECLARAȚIE PRIVIND CONTRIBUȚIILE</w:t>
      </w:r>
      <w:bookmarkEnd w:id="3"/>
    </w:p>
    <w:p w14:paraId="1381034A" w14:textId="77777777" w:rsidR="008452D8" w:rsidRPr="00813AAC" w:rsidRDefault="00DC71D2" w:rsidP="008452D8">
      <w:r>
        <w:t>Raportorul declară pe propria răspundere că nu a inclus în raportul său nicio contribuție de la reprezentanți de interese care intră sub incidența Acordului interinstituțional privind un registru de transparență obligatoriu</w:t>
      </w:r>
      <w:r>
        <w:rPr>
          <w:rStyle w:val="FootnoteReference"/>
        </w:rPr>
        <w:footnoteReference w:id="1"/>
      </w:r>
      <w:r>
        <w:t>sau de la reprezentanți ai autorităților publice din țările terțe, inclusiv misiuni diplomatice și ambasade ale acestora, care trebuie inclusă în prezenta anexă în conformitate cu articolul 8 din anexa I la Regulamentul de procedură.</w:t>
      </w:r>
    </w:p>
    <w:p w14:paraId="5767E195" w14:textId="77777777" w:rsidR="008452D8" w:rsidRPr="00813AAC" w:rsidRDefault="008452D8" w:rsidP="008452D8"/>
    <w:p w14:paraId="4745F7B5" w14:textId="77777777" w:rsidR="008452D8" w:rsidRPr="00813AAC" w:rsidRDefault="008452D8" w:rsidP="00306F4C"/>
    <w:p w14:paraId="623CA7C7" w14:textId="77777777" w:rsidR="00306F4C" w:rsidRPr="00813AAC" w:rsidRDefault="00306F4C" w:rsidP="00822206"/>
    <w:sectPr w:rsidR="00306F4C" w:rsidRPr="00813AAC" w:rsidSect="008452D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9827B" w14:textId="77777777" w:rsidR="00DC71D2" w:rsidRDefault="00DC71D2">
      <w:r>
        <w:separator/>
      </w:r>
    </w:p>
  </w:endnote>
  <w:endnote w:type="continuationSeparator" w:id="0">
    <w:p w14:paraId="008A0881" w14:textId="77777777" w:rsidR="00DC71D2" w:rsidRDefault="00DC7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01590" w14:textId="77777777" w:rsidR="005E757D" w:rsidRPr="00813AAC" w:rsidRDefault="00DC71D2" w:rsidP="005E757D">
    <w:pPr>
      <w:pStyle w:val="EPFooter"/>
    </w:pPr>
    <w:r w:rsidRPr="00813AAC">
      <w:t>PE</w:t>
    </w:r>
    <w:r w:rsidRPr="00813AAC">
      <w:rPr>
        <w:rStyle w:val="HideTWBExt"/>
      </w:rPr>
      <w:t>&lt;NoPE&gt;</w:t>
    </w:r>
    <w:r w:rsidRPr="00813AAC">
      <w:t>789.883</w:t>
    </w:r>
    <w:r w:rsidRPr="00813AAC">
      <w:rPr>
        <w:rStyle w:val="HideTWBExt"/>
      </w:rPr>
      <w:t>&lt;/NoPE&gt;&lt;Version&gt;</w:t>
    </w:r>
    <w:r w:rsidRPr="00813AAC">
      <w:t>v01-00</w:t>
    </w:r>
    <w:r w:rsidRPr="00813AAC">
      <w:rPr>
        <w:rStyle w:val="HideTWBExt"/>
      </w:rPr>
      <w:t>&lt;/Version&gt;</w:t>
    </w:r>
    <w:r w:rsidRPr="00813AAC">
      <w:tab/>
    </w:r>
    <w:r w:rsidRPr="00813AAC">
      <w:fldChar w:fldCharType="begin"/>
    </w:r>
    <w:r w:rsidRPr="00813AAC">
      <w:instrText xml:space="preserve"> PAGE  \* MERGEFORMAT </w:instrText>
    </w:r>
    <w:r w:rsidRPr="00813AAC">
      <w:fldChar w:fldCharType="separate"/>
    </w:r>
    <w:r w:rsidRPr="00813AAC">
      <w:rPr>
        <w:noProof/>
      </w:rPr>
      <w:t>4</w:t>
    </w:r>
    <w:r w:rsidRPr="00813AAC">
      <w:fldChar w:fldCharType="end"/>
    </w:r>
    <w:r w:rsidRPr="00813AAC">
      <w:t>/</w:t>
    </w:r>
    <w:r w:rsidRPr="00813AAC">
      <w:fldChar w:fldCharType="begin"/>
    </w:r>
    <w:r>
      <w:instrText xml:space="preserve"> NUMPAGES  \* MERGEFORMAT </w:instrText>
    </w:r>
    <w:r w:rsidRPr="00813AAC">
      <w:fldChar w:fldCharType="separate"/>
    </w:r>
    <w:r w:rsidRPr="00813AAC">
      <w:rPr>
        <w:noProof/>
      </w:rPr>
      <w:t>7</w:t>
    </w:r>
    <w:r w:rsidRPr="00813AAC">
      <w:rPr>
        <w:noProof/>
      </w:rPr>
      <w:fldChar w:fldCharType="end"/>
    </w:r>
    <w:r w:rsidRPr="00813AAC">
      <w:tab/>
    </w:r>
    <w:r w:rsidRPr="00813AAC">
      <w:rPr>
        <w:rStyle w:val="HideTWBExt"/>
      </w:rPr>
      <w:t>&lt;PathFdR&gt;</w:t>
    </w:r>
    <w:r w:rsidRPr="00813AAC">
      <w:t>PR\1345305RO.docx</w:t>
    </w:r>
    <w:r w:rsidRPr="00813AAC">
      <w:rPr>
        <w:rStyle w:val="HideTWBExt"/>
      </w:rPr>
      <w:t>&lt;/PathFdR&gt;</w:t>
    </w:r>
  </w:p>
  <w:p w14:paraId="41281153" w14:textId="77777777" w:rsidR="0085501C" w:rsidRPr="00813AAC" w:rsidRDefault="00DC71D2" w:rsidP="005E757D">
    <w:pPr>
      <w:pStyle w:val="EPFooter2"/>
    </w:pPr>
    <w:r w:rsidRPr="00813AAC">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3088A" w14:textId="77777777" w:rsidR="005E757D" w:rsidRPr="00813AAC" w:rsidRDefault="00DC71D2" w:rsidP="005E757D">
    <w:pPr>
      <w:pStyle w:val="EPFooter"/>
    </w:pPr>
    <w:r w:rsidRPr="00813AAC">
      <w:rPr>
        <w:rStyle w:val="HideTWBExt"/>
      </w:rPr>
      <w:t>&lt;PathFdR&gt;</w:t>
    </w:r>
    <w:r w:rsidRPr="00813AAC">
      <w:t>PR\1345305RO.docx</w:t>
    </w:r>
    <w:r w:rsidRPr="00813AAC">
      <w:rPr>
        <w:rStyle w:val="HideTWBExt"/>
      </w:rPr>
      <w:t>&lt;/PathFdR&gt;</w:t>
    </w:r>
    <w:r w:rsidRPr="00813AAC">
      <w:tab/>
    </w:r>
    <w:r w:rsidRPr="00813AAC">
      <w:fldChar w:fldCharType="begin"/>
    </w:r>
    <w:r w:rsidRPr="00813AAC">
      <w:instrText xml:space="preserve"> PAGE  \* MERGEFORMAT </w:instrText>
    </w:r>
    <w:r w:rsidRPr="00813AAC">
      <w:fldChar w:fldCharType="separate"/>
    </w:r>
    <w:r w:rsidRPr="00813AAC">
      <w:rPr>
        <w:noProof/>
      </w:rPr>
      <w:t>5</w:t>
    </w:r>
    <w:r w:rsidRPr="00813AAC">
      <w:fldChar w:fldCharType="end"/>
    </w:r>
    <w:r w:rsidRPr="00813AAC">
      <w:t>/</w:t>
    </w:r>
    <w:r w:rsidRPr="00813AAC">
      <w:fldChar w:fldCharType="begin"/>
    </w:r>
    <w:r>
      <w:instrText xml:space="preserve"> NUMPAGES  \* MERGEFORMAT </w:instrText>
    </w:r>
    <w:r w:rsidRPr="00813AAC">
      <w:fldChar w:fldCharType="separate"/>
    </w:r>
    <w:r w:rsidRPr="00813AAC">
      <w:rPr>
        <w:noProof/>
      </w:rPr>
      <w:t>7</w:t>
    </w:r>
    <w:r w:rsidRPr="00813AAC">
      <w:rPr>
        <w:noProof/>
      </w:rPr>
      <w:fldChar w:fldCharType="end"/>
    </w:r>
    <w:r w:rsidRPr="00813AAC">
      <w:tab/>
      <w:t>PE</w:t>
    </w:r>
    <w:r w:rsidRPr="00813AAC">
      <w:rPr>
        <w:rStyle w:val="HideTWBExt"/>
      </w:rPr>
      <w:t>&lt;NoPE&gt;</w:t>
    </w:r>
    <w:r w:rsidRPr="00813AAC">
      <w:t>789.883</w:t>
    </w:r>
    <w:r w:rsidRPr="00813AAC">
      <w:rPr>
        <w:rStyle w:val="HideTWBExt"/>
      </w:rPr>
      <w:t>&lt;/NoPE&gt;&lt;Version&gt;</w:t>
    </w:r>
    <w:r w:rsidRPr="00813AAC">
      <w:t>v01-00</w:t>
    </w:r>
    <w:r w:rsidRPr="00813AAC">
      <w:rPr>
        <w:rStyle w:val="HideTWBExt"/>
      </w:rPr>
      <w:t>&lt;/Version&gt;</w:t>
    </w:r>
  </w:p>
  <w:p w14:paraId="00AB5E85" w14:textId="77777777" w:rsidR="0085501C" w:rsidRPr="00813AAC" w:rsidRDefault="00DC71D2" w:rsidP="005E757D">
    <w:pPr>
      <w:pStyle w:val="EPFooter2"/>
    </w:pPr>
    <w:r w:rsidRPr="00813AAC">
      <w:tab/>
    </w:r>
    <w:r w:rsidRPr="00813AAC">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BAF38" w14:textId="77777777" w:rsidR="005E757D" w:rsidRPr="00813AAC" w:rsidRDefault="00DC71D2" w:rsidP="005E757D">
    <w:pPr>
      <w:pStyle w:val="EPFooter"/>
    </w:pPr>
    <w:r w:rsidRPr="00813AAC">
      <w:rPr>
        <w:rStyle w:val="HideTWBExt"/>
      </w:rPr>
      <w:t>&lt;PathFdR&gt;</w:t>
    </w:r>
    <w:r w:rsidRPr="00813AAC">
      <w:t>PR\1345305RO.docx</w:t>
    </w:r>
    <w:r w:rsidRPr="00813AAC">
      <w:rPr>
        <w:rStyle w:val="HideTWBExt"/>
      </w:rPr>
      <w:t>&lt;/PathFdR&gt;</w:t>
    </w:r>
    <w:r w:rsidRPr="00813AAC">
      <w:tab/>
    </w:r>
    <w:r w:rsidRPr="00813AAC">
      <w:tab/>
      <w:t>PE</w:t>
    </w:r>
    <w:r w:rsidRPr="00813AAC">
      <w:rPr>
        <w:rStyle w:val="HideTWBExt"/>
      </w:rPr>
      <w:t>&lt;NoPE&gt;</w:t>
    </w:r>
    <w:r w:rsidRPr="00813AAC">
      <w:t>789.883</w:t>
    </w:r>
    <w:r w:rsidRPr="00813AAC">
      <w:rPr>
        <w:rStyle w:val="HideTWBExt"/>
      </w:rPr>
      <w:t>&lt;/NoPE&gt;&lt;Version&gt;</w:t>
    </w:r>
    <w:r w:rsidRPr="00813AAC">
      <w:t>v01-00</w:t>
    </w:r>
    <w:r w:rsidRPr="00813AAC">
      <w:rPr>
        <w:rStyle w:val="HideTWBExt"/>
      </w:rPr>
      <w:t>&lt;/Version&gt;</w:t>
    </w:r>
  </w:p>
  <w:p w14:paraId="398DDE98" w14:textId="77777777" w:rsidR="0085501C" w:rsidRPr="00813AAC" w:rsidRDefault="00DC71D2" w:rsidP="005E757D">
    <w:pPr>
      <w:pStyle w:val="EPFooter2"/>
    </w:pPr>
    <w:r w:rsidRPr="00813AAC">
      <w:t>RO</w:t>
    </w:r>
    <w:r w:rsidRPr="00813AAC">
      <w:tab/>
    </w:r>
    <w:r w:rsidRPr="00813AAC">
      <w:rPr>
        <w:b w:val="0"/>
        <w:i/>
        <w:color w:val="C0C0C0"/>
        <w:sz w:val="22"/>
      </w:rPr>
      <w:t>Unită în diversitate</w:t>
    </w:r>
    <w:r w:rsidRPr="00813AAC">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D0AB1" w14:textId="77777777" w:rsidR="00D274EE" w:rsidRPr="00813AAC" w:rsidRDefault="00DC71D2">
      <w:r w:rsidRPr="00813AAC">
        <w:separator/>
      </w:r>
    </w:p>
  </w:footnote>
  <w:footnote w:type="continuationSeparator" w:id="0">
    <w:p w14:paraId="5297D0C0" w14:textId="77777777" w:rsidR="00D274EE" w:rsidRPr="00813AAC" w:rsidRDefault="00DC71D2">
      <w:r w:rsidRPr="00813AAC">
        <w:continuationSeparator/>
      </w:r>
    </w:p>
  </w:footnote>
  <w:footnote w:id="1">
    <w:p w14:paraId="0A04F199" w14:textId="77777777" w:rsidR="008452D8" w:rsidRPr="00813AAC" w:rsidRDefault="00DC71D2" w:rsidP="008452D8">
      <w:pPr>
        <w:pStyle w:val="FootnoteText"/>
      </w:pPr>
      <w:r>
        <w:rPr>
          <w:rStyle w:val="FootnoteReference"/>
        </w:rPr>
        <w:footnoteRef/>
      </w:r>
      <w:r>
        <w:t xml:space="preserve"> Acordul interinstituțional din 20 mai 2021 dintre Parlamentul European, Consiliul Uniunii Europene și Comisia Europeană privind un registru de transparență obligatoriu (JO L 207, 11.6.2021, p. 1, ELI: </w:t>
      </w:r>
      <w:hyperlink r:id="rId1" w:history="1">
        <w:r w:rsidR="008452D8">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BB73" w14:textId="77777777" w:rsidR="00990963" w:rsidRDefault="009909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3882B" w14:textId="77777777" w:rsidR="00990963" w:rsidRDefault="009909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AEBDA" w14:textId="77777777" w:rsidR="00990963" w:rsidRDefault="009909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00778116">
    <w:abstractNumId w:val="9"/>
  </w:num>
  <w:num w:numId="2" w16cid:durableId="375158516">
    <w:abstractNumId w:val="9"/>
  </w:num>
  <w:num w:numId="3" w16cid:durableId="1393504570">
    <w:abstractNumId w:val="7"/>
  </w:num>
  <w:num w:numId="4" w16cid:durableId="630139062">
    <w:abstractNumId w:val="7"/>
  </w:num>
  <w:num w:numId="5" w16cid:durableId="1924490063">
    <w:abstractNumId w:val="6"/>
  </w:num>
  <w:num w:numId="6" w16cid:durableId="902636730">
    <w:abstractNumId w:val="6"/>
  </w:num>
  <w:num w:numId="7" w16cid:durableId="196898370">
    <w:abstractNumId w:val="5"/>
  </w:num>
  <w:num w:numId="8" w16cid:durableId="2031029512">
    <w:abstractNumId w:val="5"/>
  </w:num>
  <w:num w:numId="9" w16cid:durableId="1510944514">
    <w:abstractNumId w:val="4"/>
  </w:num>
  <w:num w:numId="10" w16cid:durableId="1330527092">
    <w:abstractNumId w:val="4"/>
  </w:num>
  <w:num w:numId="11" w16cid:durableId="499850396">
    <w:abstractNumId w:val="8"/>
  </w:num>
  <w:num w:numId="12" w16cid:durableId="1575554843">
    <w:abstractNumId w:val="8"/>
  </w:num>
  <w:num w:numId="13" w16cid:durableId="15624047">
    <w:abstractNumId w:val="3"/>
  </w:num>
  <w:num w:numId="14" w16cid:durableId="416052151">
    <w:abstractNumId w:val="3"/>
  </w:num>
  <w:num w:numId="15" w16cid:durableId="824706923">
    <w:abstractNumId w:val="2"/>
  </w:num>
  <w:num w:numId="16" w16cid:durableId="610086684">
    <w:abstractNumId w:val="2"/>
  </w:num>
  <w:num w:numId="17" w16cid:durableId="621229003">
    <w:abstractNumId w:val="1"/>
  </w:num>
  <w:num w:numId="18" w16cid:durableId="824324693">
    <w:abstractNumId w:val="1"/>
  </w:num>
  <w:num w:numId="19" w16cid:durableId="1315842274">
    <w:abstractNumId w:val="0"/>
  </w:num>
  <w:num w:numId="20" w16cid:durableId="1201893633">
    <w:abstractNumId w:val="0"/>
  </w:num>
  <w:num w:numId="21" w16cid:durableId="1114137017">
    <w:abstractNumId w:val="9"/>
  </w:num>
  <w:num w:numId="22" w16cid:durableId="1847011676">
    <w:abstractNumId w:val="7"/>
  </w:num>
  <w:num w:numId="23" w16cid:durableId="469061280">
    <w:abstractNumId w:val="6"/>
  </w:num>
  <w:num w:numId="24" w16cid:durableId="226384608">
    <w:abstractNumId w:val="5"/>
  </w:num>
  <w:num w:numId="25" w16cid:durableId="645208843">
    <w:abstractNumId w:val="4"/>
  </w:num>
  <w:num w:numId="26" w16cid:durableId="1190952409">
    <w:abstractNumId w:val="8"/>
  </w:num>
  <w:num w:numId="27" w16cid:durableId="1292787446">
    <w:abstractNumId w:val="3"/>
  </w:num>
  <w:num w:numId="28" w16cid:durableId="323975212">
    <w:abstractNumId w:val="2"/>
  </w:num>
  <w:num w:numId="29" w16cid:durableId="898439368">
    <w:abstractNumId w:val="1"/>
  </w:num>
  <w:num w:numId="30" w16cid:durableId="1779761205">
    <w:abstractNumId w:val="0"/>
  </w:num>
  <w:num w:numId="31" w16cid:durableId="388647542">
    <w:abstractNumId w:val="9"/>
  </w:num>
  <w:num w:numId="32" w16cid:durableId="1309552577">
    <w:abstractNumId w:val="7"/>
  </w:num>
  <w:num w:numId="33" w16cid:durableId="178204309">
    <w:abstractNumId w:val="6"/>
  </w:num>
  <w:num w:numId="34" w16cid:durableId="962275465">
    <w:abstractNumId w:val="5"/>
  </w:num>
  <w:num w:numId="35" w16cid:durableId="484901894">
    <w:abstractNumId w:val="4"/>
  </w:num>
  <w:num w:numId="36" w16cid:durableId="1231694736">
    <w:abstractNumId w:val="8"/>
  </w:num>
  <w:num w:numId="37" w16cid:durableId="1711148127">
    <w:abstractNumId w:val="3"/>
  </w:num>
  <w:num w:numId="38" w16cid:durableId="2009556241">
    <w:abstractNumId w:val="2"/>
  </w:num>
  <w:num w:numId="39" w16cid:durableId="924411774">
    <w:abstractNumId w:val="1"/>
  </w:num>
  <w:num w:numId="40" w16cid:durableId="1746411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pyToNetwork" w:val="-1"/>
    <w:docVar w:name="DOCDT" w:val="08/06/2026"/>
    <w:docVar w:name="LastEditedSection" w:val=" 1"/>
    <w:docVar w:name="strDocTypeID" w:val="PR_NLE-AP_Agreement"/>
    <w:docVar w:name="strSubDir" w:val="1345"/>
    <w:docVar w:name="TITLEMNU" w:val=" 2"/>
    <w:docVar w:name="TXTAUTHOR" w:val="Jaroslav Bžoch"/>
    <w:docVar w:name="TXTLANGUE" w:val="RO"/>
    <w:docVar w:name="TXTLANGUEMIN" w:val="ro"/>
    <w:docVar w:name="TXTNRC" w:val="0077/2026"/>
    <w:docVar w:name="TXTNRCOUNC" w:val="05312/2026"/>
    <w:docVar w:name="TXTNRNLE" w:val="2025/0343"/>
    <w:docVar w:name="TXTNRPE" w:val="789.883"/>
    <w:docVar w:name="TXTPEorAP" w:val="PE"/>
    <w:docVar w:name="TXTROUTE" w:val="PR\1345305RO.docx"/>
    <w:docVar w:name="TXTTITLE" w:val="on the conclusion of the Agreement between the European Union and the Swiss Confederation on the transfer of Passenger Name Record (PNR) data for the prevention, detection, investigation and prosecution of terrorist offences and serious crime"/>
    <w:docVar w:name="TXTVERSION" w:val="01-00"/>
  </w:docVars>
  <w:rsids>
    <w:rsidRoot w:val="00D274EE"/>
    <w:rsid w:val="00001D52"/>
    <w:rsid w:val="0000443F"/>
    <w:rsid w:val="000053E3"/>
    <w:rsid w:val="00016E55"/>
    <w:rsid w:val="0006167F"/>
    <w:rsid w:val="00061EFE"/>
    <w:rsid w:val="0006341A"/>
    <w:rsid w:val="00095D8B"/>
    <w:rsid w:val="000A2F73"/>
    <w:rsid w:val="000C123D"/>
    <w:rsid w:val="000D78AF"/>
    <w:rsid w:val="0010780D"/>
    <w:rsid w:val="00180664"/>
    <w:rsid w:val="001874D8"/>
    <w:rsid w:val="001B0003"/>
    <w:rsid w:val="001D02E3"/>
    <w:rsid w:val="001F7BBE"/>
    <w:rsid w:val="00205A07"/>
    <w:rsid w:val="0021049A"/>
    <w:rsid w:val="0022685A"/>
    <w:rsid w:val="002633A0"/>
    <w:rsid w:val="002E2E20"/>
    <w:rsid w:val="002F5A83"/>
    <w:rsid w:val="00306F4C"/>
    <w:rsid w:val="003072BE"/>
    <w:rsid w:val="00337C92"/>
    <w:rsid w:val="00363B94"/>
    <w:rsid w:val="003B598C"/>
    <w:rsid w:val="004174FC"/>
    <w:rsid w:val="00460BD6"/>
    <w:rsid w:val="004859B3"/>
    <w:rsid w:val="004C083C"/>
    <w:rsid w:val="004E1650"/>
    <w:rsid w:val="005027B1"/>
    <w:rsid w:val="00507EED"/>
    <w:rsid w:val="0053367A"/>
    <w:rsid w:val="00544D48"/>
    <w:rsid w:val="00550BF8"/>
    <w:rsid w:val="005877C0"/>
    <w:rsid w:val="005A6B14"/>
    <w:rsid w:val="005D0B97"/>
    <w:rsid w:val="005E757D"/>
    <w:rsid w:val="005F5D6C"/>
    <w:rsid w:val="006132CE"/>
    <w:rsid w:val="00613F2E"/>
    <w:rsid w:val="006140D2"/>
    <w:rsid w:val="00673743"/>
    <w:rsid w:val="006A1A75"/>
    <w:rsid w:val="006A2CF5"/>
    <w:rsid w:val="006F1B6F"/>
    <w:rsid w:val="006F56D9"/>
    <w:rsid w:val="00717133"/>
    <w:rsid w:val="007226F6"/>
    <w:rsid w:val="00791637"/>
    <w:rsid w:val="007D39A7"/>
    <w:rsid w:val="0080122F"/>
    <w:rsid w:val="00813AAC"/>
    <w:rsid w:val="0081616C"/>
    <w:rsid w:val="00822206"/>
    <w:rsid w:val="008368CB"/>
    <w:rsid w:val="008452D8"/>
    <w:rsid w:val="0085501C"/>
    <w:rsid w:val="00893FBD"/>
    <w:rsid w:val="008B75A4"/>
    <w:rsid w:val="008D23C6"/>
    <w:rsid w:val="008D3030"/>
    <w:rsid w:val="008E3848"/>
    <w:rsid w:val="00910458"/>
    <w:rsid w:val="00924EE0"/>
    <w:rsid w:val="009612AA"/>
    <w:rsid w:val="00990963"/>
    <w:rsid w:val="00995D8D"/>
    <w:rsid w:val="009E39A7"/>
    <w:rsid w:val="00A415B7"/>
    <w:rsid w:val="00A92EF3"/>
    <w:rsid w:val="00AD5D0C"/>
    <w:rsid w:val="00B25370"/>
    <w:rsid w:val="00B31D18"/>
    <w:rsid w:val="00B42885"/>
    <w:rsid w:val="00B42AD6"/>
    <w:rsid w:val="00B50C20"/>
    <w:rsid w:val="00B6769C"/>
    <w:rsid w:val="00BB22CC"/>
    <w:rsid w:val="00BB41C8"/>
    <w:rsid w:val="00BE5E72"/>
    <w:rsid w:val="00BF0718"/>
    <w:rsid w:val="00BF0A0F"/>
    <w:rsid w:val="00BF2E15"/>
    <w:rsid w:val="00BF7F55"/>
    <w:rsid w:val="00C05DD8"/>
    <w:rsid w:val="00C15447"/>
    <w:rsid w:val="00C35D01"/>
    <w:rsid w:val="00C85D0F"/>
    <w:rsid w:val="00CB5651"/>
    <w:rsid w:val="00CC20CB"/>
    <w:rsid w:val="00CF44DF"/>
    <w:rsid w:val="00D04E0B"/>
    <w:rsid w:val="00D274EE"/>
    <w:rsid w:val="00D62DA0"/>
    <w:rsid w:val="00D6543C"/>
    <w:rsid w:val="00D71007"/>
    <w:rsid w:val="00D84F96"/>
    <w:rsid w:val="00DC71D2"/>
    <w:rsid w:val="00DF594D"/>
    <w:rsid w:val="00E01796"/>
    <w:rsid w:val="00E14FEE"/>
    <w:rsid w:val="00E1687B"/>
    <w:rsid w:val="00E410D8"/>
    <w:rsid w:val="00E71368"/>
    <w:rsid w:val="00E902ED"/>
    <w:rsid w:val="00E93816"/>
    <w:rsid w:val="00EA59ED"/>
    <w:rsid w:val="00EF48F2"/>
    <w:rsid w:val="00F04010"/>
    <w:rsid w:val="00F946F7"/>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C875F"/>
  <w15:chartTrackingRefBased/>
  <w15:docId w15:val="{EBC39D55-F14E-403A-BACC-DB3FB319F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B25370"/>
    <w:pPr>
      <w:tabs>
        <w:tab w:val="right" w:pos="454"/>
        <w:tab w:val="left" w:pos="737"/>
      </w:tabs>
      <w:ind w:left="737" w:hanging="737"/>
    </w:pPr>
    <w:rPr>
      <w:snapToGrid w:val="0"/>
      <w:sz w:val="18"/>
      <w:lang w:eastAsia="en-US"/>
    </w:rPr>
  </w:style>
  <w:style w:type="paragraph" w:customStyle="1" w:styleId="Lgendetitre">
    <w:name w:val="Légende titre"/>
    <w:basedOn w:val="Normal"/>
    <w:rsid w:val="00B25370"/>
    <w:pPr>
      <w:spacing w:before="240" w:after="240"/>
    </w:pPr>
    <w:rPr>
      <w:b/>
      <w:i/>
      <w:snapToGrid w:val="0"/>
      <w:lang w:eastAsia="en-US"/>
    </w:rPr>
  </w:style>
  <w:style w:type="paragraph" w:customStyle="1" w:styleId="Lgendestandard">
    <w:name w:val="Légende standard"/>
    <w:basedOn w:val="Normal"/>
    <w:rsid w:val="00B25370"/>
    <w:rPr>
      <w:sz w:val="18"/>
    </w:rPr>
  </w:style>
  <w:style w:type="character" w:styleId="Hyperlink">
    <w:name w:val="Hyperlink"/>
    <w:basedOn w:val="DefaultParagraphFont"/>
    <w:unhideWhenUsed/>
    <w:rsid w:val="008452D8"/>
    <w:rPr>
      <w:color w:val="0563C1" w:themeColor="hyperlink"/>
      <w:u w:val="single"/>
    </w:rPr>
  </w:style>
  <w:style w:type="paragraph" w:styleId="FootnoteText">
    <w:name w:val="footnote text"/>
    <w:basedOn w:val="Normal"/>
    <w:link w:val="FootnoteTextChar"/>
    <w:unhideWhenUsed/>
    <w:rsid w:val="008452D8"/>
    <w:rPr>
      <w:sz w:val="20"/>
    </w:rPr>
  </w:style>
  <w:style w:type="character" w:customStyle="1" w:styleId="FootnoteTextChar">
    <w:name w:val="Footnote Text Char"/>
    <w:basedOn w:val="DefaultParagraphFont"/>
    <w:link w:val="FootnoteText"/>
    <w:rsid w:val="008452D8"/>
  </w:style>
  <w:style w:type="character" w:styleId="FootnoteReference">
    <w:name w:val="footnote reference"/>
    <w:basedOn w:val="DefaultParagraphFont"/>
    <w:unhideWhenUsed/>
    <w:rsid w:val="008452D8"/>
    <w:rPr>
      <w:vertAlign w:val="superscript"/>
    </w:rPr>
  </w:style>
  <w:style w:type="paragraph" w:styleId="Footer">
    <w:name w:val="footer"/>
    <w:basedOn w:val="Normal"/>
    <w:link w:val="FooterChar"/>
    <w:semiHidden/>
    <w:rsid w:val="00E1687B"/>
    <w:pPr>
      <w:tabs>
        <w:tab w:val="center" w:pos="4513"/>
        <w:tab w:val="right" w:pos="9026"/>
      </w:tabs>
    </w:pPr>
  </w:style>
  <w:style w:type="character" w:customStyle="1" w:styleId="FooterChar">
    <w:name w:val="Footer Char"/>
    <w:basedOn w:val="DefaultParagraphFont"/>
    <w:link w:val="Footer"/>
    <w:semiHidden/>
    <w:rsid w:val="00E1687B"/>
    <w:rPr>
      <w:sz w:val="24"/>
    </w:rPr>
  </w:style>
  <w:style w:type="paragraph" w:styleId="Revision">
    <w:name w:val="Revision"/>
    <w:hidden/>
    <w:uiPriority w:val="99"/>
    <w:semiHidden/>
    <w:rsid w:val="0071713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1006</Words>
  <Characters>6274</Characters>
  <Application>Microsoft Office Word</Application>
  <DocSecurity>0</DocSecurity>
  <Lines>139</Lines>
  <Paragraphs>55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MCGAHAN Justine</dc:creator>
  <cp:lastModifiedBy>MACKEVIČ Vladislav</cp:lastModifiedBy>
  <cp:revision>2</cp:revision>
  <cp:lastPrinted>2002-12-11T09:25:00Z</cp:lastPrinted>
  <dcterms:created xsi:type="dcterms:W3CDTF">2026-06-22T13:38:00Z</dcterms:created>
  <dcterms:modified xsi:type="dcterms:W3CDTF">2026-06-22T13:38:00Z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1345305</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17:05:00)</vt:lpwstr>
  </property>
  <property fmtid="{D5CDD505-2E9C-101B-9397-08002B2CF9AE}" pid="6" name="&lt;ModelTra&gt;">
    <vt:lpwstr>\\eiciBRUpr1\pdocep$\DocEP\TRANSFIL\EN\PR_NLE-AP_Agreement.EN(04/10/2024 12:39:01)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PR\1345305RO.docx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789.883</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- 2026/06/08 17:23</vt:lpwstr>
  </property>
  <property fmtid="{D5CDD505-2E9C-101B-9397-08002B2CF9AE}" pid="16" name="Bookout">
    <vt:lpwstr>OK - 2026/06/22 15:37</vt:lpwstr>
  </property>
</Properties>
</file>