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B5034" w:rsidRPr="00641D3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B5034" w:rsidRPr="00641D3C" w:rsidRDefault="005D4CE6" w:rsidP="00C85D0F">
            <w:pPr>
              <w:pStyle w:val="EPName"/>
            </w:pPr>
            <w:r w:rsidRPr="00641D3C">
              <w:t>Evropský parlament</w:t>
            </w:r>
          </w:p>
          <w:p w:rsidR="008B5034" w:rsidRPr="00641D3C" w:rsidRDefault="00F452AF" w:rsidP="00F452AF">
            <w:pPr>
              <w:pStyle w:val="EPTerm"/>
            </w:pPr>
            <w:r w:rsidRPr="00641D3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B5034" w:rsidRPr="00641D3C" w:rsidRDefault="008B5034" w:rsidP="00C85D0F">
            <w:pPr>
              <w:pStyle w:val="EPLogo"/>
            </w:pPr>
            <w:r w:rsidRPr="00641D3C"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1A3C" w:rsidRPr="00641D3C" w:rsidRDefault="00C71A3C" w:rsidP="00C71A3C">
      <w:pPr>
        <w:pStyle w:val="LineTop"/>
      </w:pPr>
    </w:p>
    <w:p w:rsidR="00C71A3C" w:rsidRPr="00641D3C" w:rsidRDefault="00C71A3C" w:rsidP="00C71A3C">
      <w:pPr>
        <w:pStyle w:val="EPBody"/>
      </w:pPr>
      <w:r w:rsidRPr="00641D3C">
        <w:rPr>
          <w:rStyle w:val="HideTWBExt"/>
          <w:noProof w:val="0"/>
        </w:rPr>
        <w:t>&lt;</w:t>
      </w:r>
      <w:r w:rsidRPr="00641D3C">
        <w:rPr>
          <w:rStyle w:val="HideTWBExt"/>
          <w:i w:val="0"/>
          <w:noProof w:val="0"/>
        </w:rPr>
        <w:t>Commission</w:t>
      </w:r>
      <w:r w:rsidRPr="00641D3C">
        <w:rPr>
          <w:rStyle w:val="HideTWBExt"/>
          <w:noProof w:val="0"/>
        </w:rPr>
        <w:t>&gt;</w:t>
      </w:r>
      <w:r w:rsidRPr="00641D3C">
        <w:t>Výbor pro rybolov</w:t>
      </w:r>
      <w:r w:rsidRPr="00641D3C">
        <w:rPr>
          <w:rStyle w:val="HideTWBExt"/>
          <w:noProof w:val="0"/>
        </w:rPr>
        <w:t>&lt;/</w:t>
      </w:r>
      <w:r w:rsidRPr="00641D3C">
        <w:rPr>
          <w:rStyle w:val="HideTWBExt"/>
          <w:i w:val="0"/>
          <w:noProof w:val="0"/>
        </w:rPr>
        <w:t>Commission</w:t>
      </w:r>
      <w:r w:rsidRPr="00641D3C">
        <w:rPr>
          <w:rStyle w:val="HideTWBExt"/>
          <w:noProof w:val="0"/>
        </w:rPr>
        <w:t>&gt;</w:t>
      </w:r>
    </w:p>
    <w:p w:rsidR="00C71A3C" w:rsidRPr="00641D3C" w:rsidRDefault="00C71A3C" w:rsidP="00C71A3C">
      <w:pPr>
        <w:pStyle w:val="LineBottom"/>
      </w:pPr>
    </w:p>
    <w:p w:rsidR="00ED0821" w:rsidRPr="00641D3C" w:rsidRDefault="00ED0821">
      <w:pPr>
        <w:pStyle w:val="CoverReference"/>
      </w:pPr>
      <w:r w:rsidRPr="00641D3C">
        <w:rPr>
          <w:rStyle w:val="HideTWBExt"/>
          <w:b w:val="0"/>
          <w:noProof w:val="0"/>
        </w:rPr>
        <w:t>&lt;RefProc&gt;</w:t>
      </w:r>
      <w:r w:rsidRPr="00641D3C">
        <w:t>2020/0302</w:t>
      </w:r>
      <w:r w:rsidRPr="00641D3C">
        <w:rPr>
          <w:rStyle w:val="HideTWBExt"/>
          <w:b w:val="0"/>
          <w:noProof w:val="0"/>
        </w:rPr>
        <w:t>&lt;/RefProc&gt;&lt;RefTypeProc&gt;</w:t>
      </w:r>
      <w:r w:rsidRPr="00641D3C">
        <w:t>(COD)</w:t>
      </w:r>
      <w:r w:rsidRPr="00641D3C">
        <w:rPr>
          <w:rStyle w:val="HideTWBExt"/>
          <w:b w:val="0"/>
          <w:noProof w:val="0"/>
        </w:rPr>
        <w:t>&lt;/RefTypeProc&gt;</w:t>
      </w:r>
    </w:p>
    <w:p w:rsidR="00ED0821" w:rsidRPr="00641D3C" w:rsidRDefault="00641D3C">
      <w:pPr>
        <w:pStyle w:val="CoverDate"/>
      </w:pPr>
      <w:r w:rsidRPr="00641D3C">
        <w:rPr>
          <w:rStyle w:val="HideTWBExt"/>
          <w:noProof w:val="0"/>
        </w:rPr>
        <w:t>&lt;Date&gt;</w:t>
      </w:r>
      <w:r w:rsidRPr="00641D3C">
        <w:rPr>
          <w:rStyle w:val="HideTWBInt"/>
        </w:rPr>
        <w:t>{29/04/2021}</w:t>
      </w:r>
      <w:r w:rsidRPr="00641D3C">
        <w:t>29.4.2021</w:t>
      </w:r>
      <w:r w:rsidRPr="00641D3C">
        <w:rPr>
          <w:rStyle w:val="HideTWBExt"/>
          <w:noProof w:val="0"/>
        </w:rPr>
        <w:t>&lt;/Date&gt;</w:t>
      </w:r>
    </w:p>
    <w:p w:rsidR="00ED0821" w:rsidRPr="00641D3C" w:rsidRDefault="00ED0821">
      <w:pPr>
        <w:pStyle w:val="CoverDocType"/>
      </w:pPr>
      <w:r w:rsidRPr="00641D3C">
        <w:rPr>
          <w:rStyle w:val="HideTWBExt"/>
          <w:b w:val="0"/>
          <w:noProof w:val="0"/>
        </w:rPr>
        <w:t>&lt;RefProcLect&gt;</w:t>
      </w:r>
      <w:r w:rsidRPr="00641D3C">
        <w:t>***I</w:t>
      </w:r>
      <w:r w:rsidRPr="00641D3C">
        <w:rPr>
          <w:rStyle w:val="HideTWBExt"/>
          <w:b w:val="0"/>
          <w:noProof w:val="0"/>
        </w:rPr>
        <w:t>&lt;/RefProcLect&gt;</w:t>
      </w:r>
    </w:p>
    <w:p w:rsidR="00ED0821" w:rsidRPr="00641D3C" w:rsidRDefault="00ED0821">
      <w:pPr>
        <w:pStyle w:val="CoverDocType24a"/>
      </w:pPr>
      <w:r w:rsidRPr="00641D3C">
        <w:rPr>
          <w:rStyle w:val="HideTWBExt"/>
          <w:b w:val="0"/>
          <w:noProof w:val="0"/>
        </w:rPr>
        <w:t>&lt;TitreType&gt;</w:t>
      </w:r>
      <w:r w:rsidRPr="00641D3C">
        <w:t>NÁVRH ZPRÁVY</w:t>
      </w:r>
      <w:r w:rsidRPr="00641D3C">
        <w:rPr>
          <w:rStyle w:val="HideTWBExt"/>
          <w:b w:val="0"/>
          <w:noProof w:val="0"/>
        </w:rPr>
        <w:t>&lt;/TitreType&gt;</w:t>
      </w:r>
    </w:p>
    <w:p w:rsidR="00ED0821" w:rsidRPr="00641D3C" w:rsidRDefault="00ED0821">
      <w:pPr>
        <w:pStyle w:val="CoverNormal"/>
      </w:pPr>
      <w:r w:rsidRPr="00641D3C">
        <w:rPr>
          <w:rStyle w:val="HideTWBExt"/>
          <w:noProof w:val="0"/>
        </w:rPr>
        <w:t>&lt;Titre&gt;</w:t>
      </w:r>
      <w:r w:rsidRPr="00641D3C">
        <w:t>o návrhu nařízení Evropského parlamentu</w:t>
      </w:r>
      <w:r w:rsidR="00641D3C">
        <w:t xml:space="preserve"> a </w:t>
      </w:r>
      <w:r w:rsidRPr="00641D3C">
        <w:t>Rady</w:t>
      </w:r>
      <w:r w:rsidR="00641D3C">
        <w:t xml:space="preserve"> o </w:t>
      </w:r>
      <w:r w:rsidRPr="00641D3C">
        <w:t>vytvoření programu dokumentace úlovků tuňáka obecného (</w:t>
      </w:r>
      <w:r w:rsidRPr="00641D3C">
        <w:rPr>
          <w:i/>
        </w:rPr>
        <w:t>Thunnus thynnus</w:t>
      </w:r>
      <w:r w:rsidRPr="00641D3C">
        <w:t>)</w:t>
      </w:r>
      <w:r w:rsidR="00641D3C">
        <w:t xml:space="preserve"> a o </w:t>
      </w:r>
      <w:r w:rsidRPr="00641D3C">
        <w:t>zrušení nařízení (EU) č. 640/2010</w:t>
      </w:r>
      <w:r w:rsidRPr="00641D3C">
        <w:rPr>
          <w:rStyle w:val="HideTWBExt"/>
          <w:noProof w:val="0"/>
        </w:rPr>
        <w:t>&lt;/Titre&gt;</w:t>
      </w:r>
    </w:p>
    <w:p w:rsidR="00ED0821" w:rsidRPr="00641D3C" w:rsidRDefault="00F452AF">
      <w:pPr>
        <w:pStyle w:val="CoverNormal24a"/>
      </w:pPr>
      <w:r w:rsidRPr="00641D3C">
        <w:rPr>
          <w:rStyle w:val="HideTWBExt"/>
          <w:noProof w:val="0"/>
        </w:rPr>
        <w:t>&lt;DocRef&gt;</w:t>
      </w:r>
      <w:r w:rsidRPr="00641D3C">
        <w:t>(COM(2020)0670 – C9-0336/2020 – 2020/0302(COD))</w:t>
      </w:r>
      <w:r w:rsidRPr="00641D3C">
        <w:rPr>
          <w:rStyle w:val="HideTWBExt"/>
          <w:noProof w:val="0"/>
        </w:rPr>
        <w:t>&lt;/DocRef&gt;</w:t>
      </w:r>
    </w:p>
    <w:p w:rsidR="00ED0821" w:rsidRPr="00641D3C" w:rsidRDefault="00ED0821">
      <w:pPr>
        <w:pStyle w:val="CoverNormal24a"/>
      </w:pPr>
      <w:r w:rsidRPr="00641D3C">
        <w:rPr>
          <w:rStyle w:val="HideTWBExt"/>
          <w:noProof w:val="0"/>
        </w:rPr>
        <w:t>&lt;Commission&gt;</w:t>
      </w:r>
      <w:r w:rsidRPr="00641D3C">
        <w:t>Výbor pro rybolov</w:t>
      </w:r>
      <w:r w:rsidRPr="00641D3C">
        <w:rPr>
          <w:rStyle w:val="HideTWBExt"/>
          <w:noProof w:val="0"/>
        </w:rPr>
        <w:t>&lt;/Commission&gt;</w:t>
      </w:r>
    </w:p>
    <w:p w:rsidR="00F452AF" w:rsidRPr="00641D3C" w:rsidRDefault="00F452AF" w:rsidP="00F452AF">
      <w:pPr>
        <w:pStyle w:val="CoverNormal24a"/>
      </w:pPr>
      <w:r w:rsidRPr="00641D3C">
        <w:t xml:space="preserve">Zpravodaj: </w:t>
      </w:r>
      <w:r w:rsidRPr="00641D3C">
        <w:rPr>
          <w:rStyle w:val="HideTWBExt"/>
          <w:noProof w:val="0"/>
        </w:rPr>
        <w:t>&lt;Depute&gt;</w:t>
      </w:r>
      <w:r w:rsidRPr="00641D3C">
        <w:t>Gabriel Mato</w:t>
      </w:r>
      <w:r w:rsidRPr="00641D3C">
        <w:rPr>
          <w:rStyle w:val="HideTWBExt"/>
          <w:noProof w:val="0"/>
        </w:rPr>
        <w:t>&lt;/Depute&gt;</w:t>
      </w:r>
    </w:p>
    <w:p w:rsidR="00F452AF" w:rsidRPr="00641D3C" w:rsidRDefault="00F452AF" w:rsidP="00F452AF">
      <w:pPr>
        <w:pStyle w:val="CoverNormal"/>
      </w:pPr>
      <w:r w:rsidRPr="00641D3C">
        <w:t>(Zjednodušený postup – čl. 52 odst. 1 jednacího řádu)</w:t>
      </w:r>
    </w:p>
    <w:p w:rsidR="00BE4EC7" w:rsidRPr="00641D3C" w:rsidRDefault="00BE4EC7" w:rsidP="00F452AF">
      <w:pPr>
        <w:pStyle w:val="CoverNormal24a"/>
      </w:pPr>
    </w:p>
    <w:p w:rsidR="00F452AF" w:rsidRPr="00641D3C" w:rsidRDefault="00ED0821" w:rsidP="00894923">
      <w:r w:rsidRPr="00641D3C">
        <w:br w:type="page"/>
      </w:r>
      <w:fldSimple w:instr=" TITLE  \* MERGEFORMAT ">
        <w:r w:rsidR="000B7590">
          <w:t>PR_COD_1app</w:t>
        </w:r>
      </w:fldSimple>
    </w:p>
    <w:p w:rsidR="00F452AF" w:rsidRPr="00641D3C" w:rsidRDefault="00F452AF" w:rsidP="00894923"/>
    <w:p w:rsidR="00F452AF" w:rsidRPr="00641D3C" w:rsidRDefault="00F452AF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F452AF" w:rsidRPr="00641D3C">
        <w:tc>
          <w:tcPr>
            <w:tcW w:w="5811" w:type="dxa"/>
          </w:tcPr>
          <w:p w:rsidR="00F452AF" w:rsidRPr="00641D3C" w:rsidRDefault="00F452AF" w:rsidP="00894923">
            <w:pPr>
              <w:pStyle w:val="Lgendetitre"/>
            </w:pPr>
            <w:r w:rsidRPr="00641D3C">
              <w:t>Vysvětlivky</w:t>
            </w:r>
          </w:p>
        </w:tc>
      </w:tr>
      <w:tr w:rsidR="00F452AF" w:rsidRPr="00641D3C" w:rsidTr="00D60247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F452AF" w:rsidRPr="00641D3C" w:rsidRDefault="00F452AF" w:rsidP="00291397">
            <w:pPr>
              <w:pStyle w:val="Lgendesigne"/>
            </w:pPr>
            <w:r w:rsidRPr="00641D3C">
              <w:tab/>
              <w:t>*</w:t>
            </w:r>
            <w:r w:rsidRPr="00641D3C">
              <w:tab/>
              <w:t>Postup konzultace</w:t>
            </w:r>
          </w:p>
          <w:p w:rsidR="00F452AF" w:rsidRPr="00641D3C" w:rsidRDefault="00F452AF" w:rsidP="00291397">
            <w:pPr>
              <w:pStyle w:val="Lgendesigne"/>
            </w:pPr>
            <w:r w:rsidRPr="00641D3C">
              <w:tab/>
              <w:t>***</w:t>
            </w:r>
            <w:r w:rsidRPr="00641D3C">
              <w:tab/>
              <w:t>Postup souhlasu</w:t>
            </w:r>
          </w:p>
          <w:p w:rsidR="00F452AF" w:rsidRPr="00641D3C" w:rsidRDefault="00F452AF" w:rsidP="00291397">
            <w:pPr>
              <w:pStyle w:val="Lgendesigne"/>
            </w:pPr>
            <w:r w:rsidRPr="00641D3C">
              <w:tab/>
              <w:t>***I</w:t>
            </w:r>
            <w:r w:rsidRPr="00641D3C">
              <w:tab/>
              <w:t>Řádný legislativní postup (první čtení)</w:t>
            </w:r>
          </w:p>
          <w:p w:rsidR="00F452AF" w:rsidRPr="00641D3C" w:rsidRDefault="00F452AF" w:rsidP="00291397">
            <w:pPr>
              <w:pStyle w:val="Lgendesigne"/>
            </w:pPr>
            <w:r w:rsidRPr="00641D3C">
              <w:tab/>
              <w:t>***II</w:t>
            </w:r>
            <w:r w:rsidRPr="00641D3C">
              <w:tab/>
              <w:t>Řádný legislativní postup (druhé čtení)</w:t>
            </w:r>
          </w:p>
          <w:p w:rsidR="00F452AF" w:rsidRPr="00641D3C" w:rsidRDefault="00F452AF" w:rsidP="00291397">
            <w:pPr>
              <w:pStyle w:val="Lgendesigne"/>
            </w:pPr>
            <w:r w:rsidRPr="00641D3C">
              <w:tab/>
              <w:t>***III</w:t>
            </w:r>
            <w:r w:rsidRPr="00641D3C">
              <w:tab/>
              <w:t>Řádný legislativní postup (třetí čtení)</w:t>
            </w:r>
          </w:p>
          <w:p w:rsidR="00F452AF" w:rsidRPr="00641D3C" w:rsidRDefault="00F452AF" w:rsidP="0069092A">
            <w:pPr>
              <w:pStyle w:val="Lgendestandard"/>
            </w:pPr>
          </w:p>
          <w:p w:rsidR="00F452AF" w:rsidRPr="00641D3C" w:rsidRDefault="00F452AF" w:rsidP="0069092A">
            <w:pPr>
              <w:pStyle w:val="Lgendestandard"/>
            </w:pPr>
            <w:r w:rsidRPr="00641D3C">
              <w:t>(Druh postupu závisí na právním základu navrženém</w:t>
            </w:r>
            <w:r w:rsidR="00641D3C">
              <w:t xml:space="preserve"> v </w:t>
            </w:r>
            <w:r w:rsidRPr="00641D3C">
              <w:t>návrhu aktu.)</w:t>
            </w:r>
          </w:p>
          <w:p w:rsidR="00F452AF" w:rsidRPr="00641D3C" w:rsidRDefault="00F452AF" w:rsidP="008F1BC6">
            <w:pPr>
              <w:pStyle w:val="Lgendestandard"/>
            </w:pPr>
          </w:p>
        </w:tc>
      </w:tr>
    </w:tbl>
    <w:p w:rsidR="00F452AF" w:rsidRPr="00641D3C" w:rsidRDefault="00F452AF" w:rsidP="00894923"/>
    <w:p w:rsidR="00F452AF" w:rsidRPr="00641D3C" w:rsidRDefault="00F452AF" w:rsidP="00894923"/>
    <w:p w:rsidR="00F452AF" w:rsidRPr="00641D3C" w:rsidRDefault="00F452AF" w:rsidP="00894923"/>
    <w:p w:rsidR="00F452AF" w:rsidRPr="00641D3C" w:rsidRDefault="00F452AF" w:rsidP="00291397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F452AF" w:rsidRPr="00641D3C" w:rsidTr="00740116">
        <w:tc>
          <w:tcPr>
            <w:tcW w:w="5811" w:type="dxa"/>
          </w:tcPr>
          <w:p w:rsidR="00F452AF" w:rsidRPr="00641D3C" w:rsidRDefault="00F452AF" w:rsidP="00740116">
            <w:pPr>
              <w:pStyle w:val="Lgendetitre"/>
            </w:pPr>
            <w:r w:rsidRPr="00641D3C">
              <w:t>Pozměňovací návrhy</w:t>
            </w:r>
            <w:r w:rsidR="00641D3C">
              <w:t xml:space="preserve"> k </w:t>
            </w:r>
            <w:r w:rsidRPr="00641D3C">
              <w:t>návrhu aktu</w:t>
            </w:r>
          </w:p>
        </w:tc>
      </w:tr>
      <w:tr w:rsidR="00F452AF" w:rsidRPr="00641D3C" w:rsidTr="00D60247">
        <w:trPr>
          <w:trHeight w:val="4213"/>
        </w:trPr>
        <w:tc>
          <w:tcPr>
            <w:tcW w:w="5811" w:type="dxa"/>
          </w:tcPr>
          <w:p w:rsidR="00F452AF" w:rsidRPr="00641D3C" w:rsidRDefault="00F452AF" w:rsidP="00740116">
            <w:pPr>
              <w:pStyle w:val="Lgendestandard"/>
              <w:rPr>
                <w:szCs w:val="18"/>
              </w:rPr>
            </w:pPr>
            <w:r w:rsidRPr="00641D3C">
              <w:rPr>
                <w:b/>
                <w:szCs w:val="24"/>
              </w:rPr>
              <w:t>Pozměňovacích návrhy Parlamentu předložené ve dvou sloupcích</w:t>
            </w:r>
          </w:p>
          <w:p w:rsidR="00F452AF" w:rsidRPr="00641D3C" w:rsidRDefault="00F452AF" w:rsidP="00740116">
            <w:pPr>
              <w:pStyle w:val="Lgendestandard"/>
              <w:rPr>
                <w:szCs w:val="18"/>
              </w:rPr>
            </w:pPr>
          </w:p>
          <w:p w:rsidR="00F452AF" w:rsidRPr="00641D3C" w:rsidRDefault="00F452AF" w:rsidP="00740116">
            <w:pPr>
              <w:pStyle w:val="Lgendestandard"/>
              <w:rPr>
                <w:szCs w:val="18"/>
              </w:rPr>
            </w:pPr>
            <w:r w:rsidRPr="00641D3C">
              <w:t xml:space="preserve">Vypuštění textu je označeno </w:t>
            </w:r>
            <w:r w:rsidRPr="00641D3C">
              <w:rPr>
                <w:b/>
                <w:i/>
                <w:szCs w:val="24"/>
              </w:rPr>
              <w:t>tučnou kurzivou</w:t>
            </w:r>
            <w:r w:rsidR="00641D3C">
              <w:rPr>
                <w:b/>
                <w:i/>
                <w:szCs w:val="24"/>
              </w:rPr>
              <w:t xml:space="preserve"> v </w:t>
            </w:r>
            <w:r w:rsidRPr="00641D3C">
              <w:t xml:space="preserve">levém sloupci. Nahrazení je označeno </w:t>
            </w:r>
            <w:r w:rsidRPr="00641D3C">
              <w:rPr>
                <w:b/>
                <w:i/>
                <w:szCs w:val="24"/>
              </w:rPr>
              <w:t>tučnou kurzivou</w:t>
            </w:r>
            <w:r w:rsidR="00641D3C">
              <w:t xml:space="preserve"> v </w:t>
            </w:r>
            <w:r w:rsidRPr="00641D3C">
              <w:t xml:space="preserve">obou sloupcích. Nový text je označen </w:t>
            </w:r>
            <w:r w:rsidRPr="00641D3C">
              <w:rPr>
                <w:b/>
                <w:i/>
                <w:szCs w:val="24"/>
              </w:rPr>
              <w:t>tučnou kurzivou</w:t>
            </w:r>
            <w:r w:rsidR="00641D3C">
              <w:t xml:space="preserve"> v </w:t>
            </w:r>
            <w:r w:rsidRPr="00641D3C">
              <w:t>pravém sloupci.</w:t>
            </w:r>
          </w:p>
          <w:p w:rsidR="00F452AF" w:rsidRPr="00641D3C" w:rsidRDefault="00F452AF" w:rsidP="00740116">
            <w:pPr>
              <w:pStyle w:val="Lgendestandard"/>
            </w:pPr>
          </w:p>
          <w:p w:rsidR="00F452AF" w:rsidRPr="00641D3C" w:rsidRDefault="00F452AF" w:rsidP="00740116">
            <w:pPr>
              <w:pStyle w:val="Lgendestandard"/>
            </w:pPr>
            <w:r w:rsidRPr="00641D3C">
              <w:t>První</w:t>
            </w:r>
            <w:r w:rsidR="00641D3C">
              <w:t xml:space="preserve"> a </w:t>
            </w:r>
            <w:r w:rsidRPr="00641D3C">
              <w:t>druhý řádek záhlaví každého pozměňovacího návrhu označují příslušnou část projednávaného návrhu aktu. Pokud se pozměňovací návrh týká existujícího aktu, který má být návrhem aktu pozměněn, je</w:t>
            </w:r>
            <w:r w:rsidR="00641D3C">
              <w:t xml:space="preserve"> v </w:t>
            </w:r>
            <w:r w:rsidRPr="00641D3C">
              <w:t>záhlaví mimo to na třetím řádku uveden existující akt</w:t>
            </w:r>
            <w:r w:rsidR="00641D3C">
              <w:t xml:space="preserve"> a </w:t>
            </w:r>
            <w:r w:rsidRPr="00641D3C">
              <w:t xml:space="preserve">na čtvrtém řádku ustanovení existujícího aktu, kterého se pozměňovací návrh týká. </w:t>
            </w:r>
          </w:p>
          <w:p w:rsidR="00F452AF" w:rsidRPr="00641D3C" w:rsidRDefault="00F452AF" w:rsidP="00740116">
            <w:pPr>
              <w:pStyle w:val="Lgendestandard"/>
            </w:pPr>
          </w:p>
          <w:p w:rsidR="00F452AF" w:rsidRPr="00641D3C" w:rsidRDefault="00F452AF" w:rsidP="00740116">
            <w:pPr>
              <w:pStyle w:val="Lgendestandard"/>
              <w:rPr>
                <w:b/>
                <w:szCs w:val="18"/>
              </w:rPr>
            </w:pPr>
            <w:r w:rsidRPr="00641D3C">
              <w:rPr>
                <w:b/>
                <w:szCs w:val="24"/>
              </w:rPr>
              <w:t>Pozměňovací návrhy Parlamentu</w:t>
            </w:r>
            <w:r w:rsidR="00641D3C">
              <w:rPr>
                <w:b/>
                <w:szCs w:val="24"/>
              </w:rPr>
              <w:t xml:space="preserve"> v </w:t>
            </w:r>
            <w:r w:rsidRPr="00641D3C">
              <w:rPr>
                <w:b/>
                <w:szCs w:val="24"/>
              </w:rPr>
              <w:t>podobě konsolidovaného textu</w:t>
            </w:r>
          </w:p>
          <w:p w:rsidR="00F452AF" w:rsidRPr="00641D3C" w:rsidRDefault="00F452AF" w:rsidP="00740116">
            <w:pPr>
              <w:pStyle w:val="Lgendestandard"/>
              <w:rPr>
                <w:szCs w:val="18"/>
              </w:rPr>
            </w:pPr>
          </w:p>
          <w:p w:rsidR="00F452AF" w:rsidRPr="00641D3C" w:rsidRDefault="00F452AF" w:rsidP="00740116">
            <w:pPr>
              <w:pStyle w:val="Lgendestandard"/>
            </w:pPr>
            <w:r w:rsidRPr="00641D3C">
              <w:t xml:space="preserve">Nové části textu jsou označeny </w:t>
            </w:r>
            <w:r w:rsidRPr="00641D3C">
              <w:rPr>
                <w:b/>
                <w:i/>
                <w:szCs w:val="24"/>
              </w:rPr>
              <w:t>tučnou kurzivou</w:t>
            </w:r>
            <w:r w:rsidRPr="00641D3C">
              <w:t xml:space="preserve">. Vypuštěné části textu jsou označeny symbolem ▌nebo přeškrtnuty. Nahrazení se vyznačují tak, že nový text se označí </w:t>
            </w:r>
            <w:r w:rsidRPr="00641D3C">
              <w:rPr>
                <w:b/>
                <w:i/>
                <w:szCs w:val="18"/>
              </w:rPr>
              <w:t>tučnou kurzivou</w:t>
            </w:r>
            <w:r w:rsidR="00641D3C">
              <w:t xml:space="preserve"> a </w:t>
            </w:r>
            <w:r w:rsidRPr="00641D3C">
              <w:t>nahrazený text se vymaže nebo přeškrtne. Výjimečně se neoznačují změny výlučně technické povahy, které provedly příslušné útvary za účelem vypracování konečného znění.</w:t>
            </w:r>
          </w:p>
          <w:p w:rsidR="00F452AF" w:rsidRPr="00641D3C" w:rsidRDefault="00F452AF" w:rsidP="00740116">
            <w:pPr>
              <w:pStyle w:val="Lgendestandard"/>
            </w:pPr>
          </w:p>
        </w:tc>
      </w:tr>
    </w:tbl>
    <w:p w:rsidR="00F452AF" w:rsidRPr="00641D3C" w:rsidRDefault="00F452AF" w:rsidP="00291397"/>
    <w:p w:rsidR="00F452AF" w:rsidRPr="00641D3C" w:rsidRDefault="00F452AF" w:rsidP="00291397"/>
    <w:p w:rsidR="00ED0821" w:rsidRPr="00641D3C" w:rsidRDefault="00ED0821" w:rsidP="00053B97">
      <w:pPr>
        <w:widowControl/>
        <w:tabs>
          <w:tab w:val="center" w:pos="4677"/>
        </w:tabs>
      </w:pPr>
    </w:p>
    <w:p w:rsidR="00ED0821" w:rsidRPr="00641D3C" w:rsidRDefault="00ED0821">
      <w:pPr>
        <w:pStyle w:val="TOCHeading"/>
      </w:pPr>
      <w:r w:rsidRPr="00641D3C">
        <w:br w:type="page"/>
      </w:r>
      <w:r w:rsidRPr="00641D3C">
        <w:lastRenderedPageBreak/>
        <w:t>OBSAH</w:t>
      </w:r>
    </w:p>
    <w:p w:rsidR="00ED0821" w:rsidRPr="00641D3C" w:rsidRDefault="005D4CE6">
      <w:pPr>
        <w:pStyle w:val="TOCPage"/>
      </w:pPr>
      <w:r w:rsidRPr="00641D3C">
        <w:t>Strana</w:t>
      </w:r>
    </w:p>
    <w:p w:rsidR="000B7590" w:rsidRDefault="00053B9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641D3C">
        <w:rPr>
          <w:b/>
        </w:rPr>
        <w:fldChar w:fldCharType="begin"/>
      </w:r>
      <w:r w:rsidRPr="00641D3C">
        <w:rPr>
          <w:b/>
        </w:rPr>
        <w:instrText xml:space="preserve"> TOC \t "PageHeading</w:instrText>
      </w:r>
      <w:r w:rsidR="00641D3C" w:rsidRPr="00641D3C">
        <w:rPr>
          <w:b/>
        </w:rPr>
        <w:instrText>;</w:instrText>
      </w:r>
      <w:r w:rsidRPr="00641D3C">
        <w:rPr>
          <w:b/>
        </w:rPr>
        <w:instrText xml:space="preserve">1" </w:instrText>
      </w:r>
      <w:r w:rsidRPr="00641D3C">
        <w:rPr>
          <w:b/>
        </w:rPr>
        <w:fldChar w:fldCharType="separate"/>
      </w:r>
      <w:r w:rsidR="000B7590">
        <w:rPr>
          <w:noProof/>
        </w:rPr>
        <w:t>NÁVRH LEGISLATIVNÍHO USNESENÍ EVROPSKÉHO PARLAMENTU</w:t>
      </w:r>
      <w:r w:rsidR="000B7590">
        <w:rPr>
          <w:noProof/>
        </w:rPr>
        <w:tab/>
      </w:r>
      <w:r w:rsidR="000B7590">
        <w:rPr>
          <w:noProof/>
        </w:rPr>
        <w:fldChar w:fldCharType="begin"/>
      </w:r>
      <w:r w:rsidR="000B7590">
        <w:rPr>
          <w:noProof/>
        </w:rPr>
        <w:instrText xml:space="preserve"> PAGEREF _Toc72231064 \h </w:instrText>
      </w:r>
      <w:r w:rsidR="000B7590">
        <w:rPr>
          <w:noProof/>
        </w:rPr>
      </w:r>
      <w:r w:rsidR="000B7590">
        <w:rPr>
          <w:noProof/>
        </w:rPr>
        <w:fldChar w:fldCharType="separate"/>
      </w:r>
      <w:r w:rsidR="000B7590">
        <w:rPr>
          <w:noProof/>
        </w:rPr>
        <w:t>5</w:t>
      </w:r>
      <w:r w:rsidR="000B7590">
        <w:rPr>
          <w:noProof/>
        </w:rPr>
        <w:fldChar w:fldCharType="end"/>
      </w:r>
    </w:p>
    <w:p w:rsidR="000B7590" w:rsidRDefault="000B759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_Toc72231065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6D8" w:rsidRPr="00641D3C" w:rsidRDefault="00053B97" w:rsidP="008E4B14">
      <w:r w:rsidRPr="00641D3C">
        <w:rPr>
          <w:b/>
        </w:rPr>
        <w:fldChar w:fldCharType="end"/>
      </w:r>
    </w:p>
    <w:p w:rsidR="00ED0821" w:rsidRPr="00641D3C" w:rsidRDefault="00ED0821">
      <w:pPr>
        <w:pStyle w:val="PageHeading"/>
      </w:pPr>
      <w:r w:rsidRPr="00641D3C">
        <w:br w:type="page"/>
      </w:r>
      <w:r w:rsidRPr="00641D3C">
        <w:br w:type="page"/>
      </w:r>
      <w:bookmarkStart w:id="0" w:name="_Toc72231064"/>
      <w:r w:rsidRPr="00641D3C">
        <w:t>NÁVRH LEGISLATIVNÍHO USNESENÍ EVROPSKÉHO PARLAMENTU</w:t>
      </w:r>
      <w:bookmarkEnd w:id="0"/>
    </w:p>
    <w:p w:rsidR="00ED0821" w:rsidRPr="00641D3C" w:rsidRDefault="005D4CE6">
      <w:pPr>
        <w:pStyle w:val="NormalBold"/>
      </w:pPr>
      <w:r w:rsidRPr="00641D3C">
        <w:t>o návrhu nařízení Evropského parlamentu</w:t>
      </w:r>
      <w:r w:rsidR="00641D3C">
        <w:t xml:space="preserve"> a </w:t>
      </w:r>
      <w:r w:rsidRPr="00641D3C">
        <w:t>Rady</w:t>
      </w:r>
      <w:r w:rsidR="00641D3C">
        <w:t xml:space="preserve"> o </w:t>
      </w:r>
      <w:r w:rsidRPr="00641D3C">
        <w:t>vytvoření programu dokumentace úlovků tuňáka obecného (Thunnus thynnus)</w:t>
      </w:r>
      <w:r w:rsidR="00641D3C">
        <w:t xml:space="preserve"> a o </w:t>
      </w:r>
      <w:r w:rsidRPr="00641D3C">
        <w:t>zrušení nařízení (EU) č. 640/2010</w:t>
      </w:r>
    </w:p>
    <w:p w:rsidR="00ED0821" w:rsidRPr="00641D3C" w:rsidRDefault="00F452AF">
      <w:pPr>
        <w:pStyle w:val="NormalBold12a"/>
      </w:pPr>
      <w:r w:rsidRPr="00641D3C">
        <w:t>(COM(2020)0670 – C9-0336/2020 – 2020/0302(COD))</w:t>
      </w:r>
    </w:p>
    <w:p w:rsidR="00ED0821" w:rsidRPr="00641D3C" w:rsidRDefault="005D4CE6" w:rsidP="00837978">
      <w:pPr>
        <w:pStyle w:val="NormalBold"/>
      </w:pPr>
      <w:r w:rsidRPr="00641D3C">
        <w:t>(Řádný legislativní postup: první čtení)</w:t>
      </w:r>
    </w:p>
    <w:p w:rsidR="00ED0821" w:rsidRPr="00641D3C" w:rsidRDefault="005D4CE6">
      <w:pPr>
        <w:pStyle w:val="EPComma"/>
      </w:pPr>
      <w:r w:rsidRPr="00641D3C">
        <w:rPr>
          <w:i/>
        </w:rPr>
        <w:t>Evropský parlament</w:t>
      </w:r>
      <w:r w:rsidRPr="00641D3C">
        <w:t>,</w:t>
      </w:r>
    </w:p>
    <w:p w:rsidR="00ED0821" w:rsidRPr="00641D3C" w:rsidRDefault="00ED0821">
      <w:pPr>
        <w:pStyle w:val="NormalHanging12a"/>
      </w:pPr>
      <w:r w:rsidRPr="00641D3C">
        <w:t>–</w:t>
      </w:r>
      <w:r w:rsidRPr="00641D3C">
        <w:tab/>
        <w:t>s ohledem na návrh Komise předložený Evropskému parlamentu</w:t>
      </w:r>
      <w:r w:rsidR="00641D3C">
        <w:t xml:space="preserve"> a </w:t>
      </w:r>
      <w:r w:rsidRPr="00641D3C">
        <w:t>Radě (COM(/2020)0670),</w:t>
      </w:r>
    </w:p>
    <w:p w:rsidR="00ED0821" w:rsidRPr="00641D3C" w:rsidRDefault="00ED0821">
      <w:pPr>
        <w:pStyle w:val="NormalHanging12a"/>
      </w:pPr>
      <w:r w:rsidRPr="00641D3C">
        <w:t>–</w:t>
      </w:r>
      <w:r w:rsidRPr="00641D3C">
        <w:tab/>
        <w:t>s ohledem na čl. 294 odst. 2</w:t>
      </w:r>
      <w:r w:rsidR="00641D3C">
        <w:t xml:space="preserve"> a </w:t>
      </w:r>
      <w:r w:rsidRPr="00641D3C">
        <w:t>článek 43 odst. 2 Smlou</w:t>
      </w:r>
      <w:r w:rsidR="00C045FC" w:rsidRPr="00641D3C">
        <w:t>vy</w:t>
      </w:r>
      <w:r w:rsidR="00641D3C">
        <w:t xml:space="preserve"> o </w:t>
      </w:r>
      <w:r w:rsidR="00C045FC" w:rsidRPr="00641D3C">
        <w:t>fungování Evropské unie,</w:t>
      </w:r>
      <w:r w:rsidR="00641D3C">
        <w:t xml:space="preserve"> v </w:t>
      </w:r>
      <w:r w:rsidRPr="00641D3C">
        <w:t>souladu</w:t>
      </w:r>
      <w:r w:rsidR="00641D3C">
        <w:t xml:space="preserve"> s </w:t>
      </w:r>
      <w:r w:rsidRPr="00641D3C">
        <w:t>nimiž Komise předložila svůj návrh Parlamentu (C9-0336/2020),</w:t>
      </w:r>
    </w:p>
    <w:p w:rsidR="00ED0609" w:rsidRPr="00641D3C" w:rsidRDefault="00ED0609" w:rsidP="00ED0609">
      <w:pPr>
        <w:pStyle w:val="NormalHanging12a"/>
      </w:pPr>
      <w:r w:rsidRPr="00641D3C">
        <w:t>–</w:t>
      </w:r>
      <w:r w:rsidRPr="00641D3C">
        <w:tab/>
        <w:t>s ohledem na čl. 294 odst. 3 Smlouvy</w:t>
      </w:r>
      <w:r w:rsidR="00641D3C">
        <w:t xml:space="preserve"> o </w:t>
      </w:r>
      <w:r w:rsidRPr="00641D3C">
        <w:t>fungování Evropské unie,</w:t>
      </w:r>
    </w:p>
    <w:p w:rsidR="00F452AF" w:rsidRPr="00641D3C" w:rsidRDefault="00F452AF" w:rsidP="008663F8">
      <w:pPr>
        <w:pStyle w:val="NormalHanging12a"/>
      </w:pPr>
      <w:r w:rsidRPr="00641D3C">
        <w:t>–</w:t>
      </w:r>
      <w:r w:rsidRPr="00641D3C">
        <w:tab/>
        <w:t>s ohledem na stanovisko Evropského hospodářského</w:t>
      </w:r>
      <w:r w:rsidR="00641D3C">
        <w:t xml:space="preserve"> a </w:t>
      </w:r>
      <w:r w:rsidR="00C045FC" w:rsidRPr="00641D3C">
        <w:t>sociálního výboru ze dne 27. </w:t>
      </w:r>
      <w:r w:rsidRPr="00641D3C">
        <w:t>ledna 2021</w:t>
      </w:r>
      <w:r w:rsidRPr="00641D3C">
        <w:rPr>
          <w:rStyle w:val="FootnoteReference"/>
        </w:rPr>
        <w:footnoteReference w:id="1"/>
      </w:r>
      <w:r w:rsidRPr="00641D3C">
        <w:t>,</w:t>
      </w:r>
    </w:p>
    <w:p w:rsidR="00ED0821" w:rsidRPr="00641D3C" w:rsidRDefault="00ED0821">
      <w:pPr>
        <w:pStyle w:val="NormalHanging12a"/>
      </w:pPr>
      <w:r w:rsidRPr="00641D3C">
        <w:t>–</w:t>
      </w:r>
      <w:r w:rsidRPr="00641D3C">
        <w:tab/>
        <w:t>s ohledem na článek 59 jednacího řádu,</w:t>
      </w:r>
    </w:p>
    <w:p w:rsidR="00DF6C13" w:rsidRPr="00641D3C" w:rsidRDefault="00DF6C13" w:rsidP="00DF6C13">
      <w:pPr>
        <w:pStyle w:val="NormalHanging12a"/>
      </w:pPr>
      <w:r w:rsidRPr="00641D3C">
        <w:t>–</w:t>
      </w:r>
      <w:r w:rsidRPr="00641D3C">
        <w:tab/>
        <w:t>s ohledem na zprávu Výboru pro rybolov (A9-0000/2021),</w:t>
      </w:r>
    </w:p>
    <w:p w:rsidR="00ED0821" w:rsidRPr="00641D3C" w:rsidRDefault="00ED0821">
      <w:pPr>
        <w:pStyle w:val="NormalHanging12a"/>
      </w:pPr>
      <w:r w:rsidRPr="00641D3C">
        <w:t>1.</w:t>
      </w:r>
      <w:r w:rsidRPr="00641D3C">
        <w:tab/>
        <w:t>přijímá svůj postoj</w:t>
      </w:r>
      <w:r w:rsidR="00641D3C">
        <w:t xml:space="preserve"> v </w:t>
      </w:r>
      <w:r w:rsidRPr="00641D3C">
        <w:t>prvním čtení ve znění návrhu předloženého Komisí;</w:t>
      </w:r>
    </w:p>
    <w:p w:rsidR="00ED0821" w:rsidRPr="00641D3C" w:rsidRDefault="00ED0821">
      <w:pPr>
        <w:pStyle w:val="NormalHanging12a"/>
      </w:pPr>
      <w:r w:rsidRPr="00641D3C">
        <w:t>2.</w:t>
      </w:r>
      <w:r w:rsidRPr="00641D3C">
        <w:tab/>
        <w:t>vyzývá Komisi, aby věc znovu postoupila Parlamentu, jestliže svůj návrh nahradí jiným textem, podstatně jej změní nebo má</w:t>
      </w:r>
      <w:r w:rsidR="00641D3C">
        <w:t xml:space="preserve"> v </w:t>
      </w:r>
      <w:r w:rsidRPr="00641D3C">
        <w:t>úmyslu jej podstatně změnit;</w:t>
      </w:r>
    </w:p>
    <w:p w:rsidR="00ED0821" w:rsidRPr="00641D3C" w:rsidRDefault="00ED0821">
      <w:pPr>
        <w:pStyle w:val="NormalHanging12a"/>
      </w:pPr>
      <w:r w:rsidRPr="00641D3C">
        <w:t>3.</w:t>
      </w:r>
      <w:r w:rsidRPr="00641D3C">
        <w:tab/>
        <w:t>pověřuje svého předsedu, aby předal postoj Parlamentu Radě</w:t>
      </w:r>
      <w:r w:rsidR="00641D3C">
        <w:t xml:space="preserve"> a </w:t>
      </w:r>
      <w:r w:rsidRPr="00641D3C">
        <w:t>Komisi, jakož</w:t>
      </w:r>
      <w:r w:rsidR="00641D3C">
        <w:t xml:space="preserve"> i </w:t>
      </w:r>
      <w:r w:rsidRPr="00641D3C">
        <w:t>vnitrostátním parlamentům.</w:t>
      </w:r>
    </w:p>
    <w:p w:rsidR="00F452AF" w:rsidRPr="00641D3C" w:rsidRDefault="00F452AF">
      <w:pPr>
        <w:widowControl/>
      </w:pPr>
      <w:r w:rsidRPr="00641D3C">
        <w:br w:type="page"/>
      </w:r>
    </w:p>
    <w:p w:rsidR="00F452AF" w:rsidRPr="00641D3C" w:rsidRDefault="00F452AF" w:rsidP="00F452AF">
      <w:pPr>
        <w:pStyle w:val="PageHeading"/>
      </w:pPr>
      <w:bookmarkStart w:id="1" w:name="_Toc70598234"/>
      <w:bookmarkStart w:id="2" w:name="_Toc72231065"/>
      <w:r w:rsidRPr="00641D3C">
        <w:t>VYSVĚTLUJÍCÍ PROHLÁŠENÍ</w:t>
      </w:r>
      <w:bookmarkEnd w:id="1"/>
      <w:bookmarkEnd w:id="2"/>
    </w:p>
    <w:p w:rsidR="00F452AF" w:rsidRPr="00641D3C" w:rsidRDefault="00F452AF" w:rsidP="00F452AF">
      <w:pPr>
        <w:rPr>
          <w:b/>
          <w:bCs/>
        </w:rPr>
      </w:pPr>
      <w:r w:rsidRPr="00641D3C">
        <w:rPr>
          <w:b/>
          <w:bCs/>
        </w:rPr>
        <w:t>Souvislosti návrhu</w:t>
      </w:r>
    </w:p>
    <w:p w:rsidR="00F452AF" w:rsidRPr="00641D3C" w:rsidRDefault="00F452AF" w:rsidP="00F452AF">
      <w:pPr>
        <w:rPr>
          <w:b/>
          <w:bCs/>
          <w:sz w:val="22"/>
        </w:rPr>
      </w:pPr>
    </w:p>
    <w:p w:rsidR="00F452AF" w:rsidRPr="00641D3C" w:rsidRDefault="00F452AF" w:rsidP="00F452AF">
      <w:r w:rsidRPr="00641D3C">
        <w:t>Evropská unie je od roku 1997 smluvní stranou Mezinárodní úmluvy na ochranu tuňáků</w:t>
      </w:r>
      <w:r w:rsidR="00641D3C">
        <w:t xml:space="preserve"> v </w:t>
      </w:r>
      <w:r w:rsidRPr="00641D3C">
        <w:t xml:space="preserve">Atlantiku (dále jen „úmluva ICCAT“). </w:t>
      </w:r>
    </w:p>
    <w:p w:rsidR="00F452AF" w:rsidRPr="00641D3C" w:rsidRDefault="00F452AF" w:rsidP="00F452AF"/>
    <w:p w:rsidR="00F452AF" w:rsidRPr="00641D3C" w:rsidRDefault="00F452AF" w:rsidP="00F452AF">
      <w:r w:rsidRPr="00641D3C">
        <w:t>Úmluva ICCAT stanoví rámec pro regionální spolupráci za účelem zachování</w:t>
      </w:r>
      <w:r w:rsidR="00641D3C">
        <w:t xml:space="preserve"> a </w:t>
      </w:r>
      <w:r w:rsidRPr="00641D3C">
        <w:t>řízení populace tuňáků</w:t>
      </w:r>
      <w:r w:rsidR="00641D3C">
        <w:t xml:space="preserve"> a </w:t>
      </w:r>
      <w:r w:rsidRPr="00641D3C">
        <w:t>příbuzných druhů</w:t>
      </w:r>
      <w:r w:rsidR="00641D3C">
        <w:t xml:space="preserve"> v </w:t>
      </w:r>
      <w:r w:rsidRPr="00641D3C">
        <w:t>Atlantském oceánu</w:t>
      </w:r>
      <w:r w:rsidR="00641D3C">
        <w:t xml:space="preserve"> a </w:t>
      </w:r>
      <w:r w:rsidRPr="00641D3C">
        <w:t>přilehlých mořích vytvořením Mezinárodní komise pro ochranu tuňáků</w:t>
      </w:r>
      <w:r w:rsidR="00641D3C">
        <w:t xml:space="preserve"> v </w:t>
      </w:r>
      <w:r w:rsidRPr="00641D3C">
        <w:t>Atlantiku (</w:t>
      </w:r>
      <w:r w:rsidRPr="00641D3C">
        <w:rPr>
          <w:i/>
        </w:rPr>
        <w:t>International Commission for the Conservation of Atlantic Tunas</w:t>
      </w:r>
      <w:r w:rsidRPr="00641D3C">
        <w:t xml:space="preserve">, ICCAT). </w:t>
      </w:r>
    </w:p>
    <w:p w:rsidR="00F452AF" w:rsidRPr="00641D3C" w:rsidRDefault="00F452AF" w:rsidP="00F452AF"/>
    <w:p w:rsidR="00F452AF" w:rsidRPr="00641D3C" w:rsidRDefault="00F452AF" w:rsidP="00F452AF">
      <w:r w:rsidRPr="00641D3C">
        <w:t>ICCAT má pravomoc přijímat závazná doporučení pro zachování</w:t>
      </w:r>
      <w:r w:rsidR="00641D3C">
        <w:t xml:space="preserve"> a </w:t>
      </w:r>
      <w:r w:rsidRPr="00641D3C">
        <w:t>řízení rybolovných zdrojů, které patří do její působnosti. Tyto akty jsou</w:t>
      </w:r>
      <w:r w:rsidR="00641D3C">
        <w:t xml:space="preserve"> v </w:t>
      </w:r>
      <w:r w:rsidRPr="00641D3C">
        <w:t>zásadě určeny smluvním stranám ICCAT, například Unii, obsahují však rovněž povinnosti pr</w:t>
      </w:r>
      <w:r w:rsidR="00C045FC" w:rsidRPr="00641D3C">
        <w:t>o soukromé provozovatele (např. </w:t>
      </w:r>
      <w:r w:rsidRPr="00641D3C">
        <w:t xml:space="preserve">velitele plavidla). </w:t>
      </w:r>
    </w:p>
    <w:p w:rsidR="00F452AF" w:rsidRPr="00641D3C" w:rsidRDefault="00F452AF" w:rsidP="00F452AF"/>
    <w:p w:rsidR="00F452AF" w:rsidRPr="00641D3C" w:rsidRDefault="00F452AF" w:rsidP="00F452AF">
      <w:pPr>
        <w:rPr>
          <w:b/>
          <w:bCs/>
        </w:rPr>
      </w:pPr>
      <w:r w:rsidRPr="00641D3C">
        <w:rPr>
          <w:b/>
          <w:bCs/>
        </w:rPr>
        <w:t>Obsah návrhu</w:t>
      </w:r>
    </w:p>
    <w:p w:rsidR="00F452AF" w:rsidRPr="00641D3C" w:rsidRDefault="00F452AF" w:rsidP="00F452AF"/>
    <w:p w:rsidR="00F452AF" w:rsidRPr="00641D3C" w:rsidRDefault="00F452AF" w:rsidP="00F452AF">
      <w:r w:rsidRPr="00641D3C">
        <w:t>Tento návrh [COM (2020) 670] stanoví pravidla programu Unie pro dokumentaci úlovků tuňáka obecného, který má podpořit provádění opatření na zachování</w:t>
      </w:r>
      <w:r w:rsidR="00641D3C">
        <w:t xml:space="preserve"> a </w:t>
      </w:r>
      <w:r w:rsidRPr="00641D3C">
        <w:t xml:space="preserve">řízení zdrojů přijímaných komisí ICCAT na základě jejího systému pro dokumentaci úlovků tuňáka obecného. Účelem tohoto systému dokumentace je určit původ všech tuňáků obecných. </w:t>
      </w:r>
    </w:p>
    <w:p w:rsidR="00F452AF" w:rsidRPr="00641D3C" w:rsidRDefault="00F452AF" w:rsidP="00F452AF"/>
    <w:p w:rsidR="00F452AF" w:rsidRPr="00641D3C" w:rsidRDefault="00F452AF" w:rsidP="00F452AF">
      <w:r w:rsidRPr="00641D3C">
        <w:t>Program Unie pro dokumentaci úlovků ve skutečnosti již funguje; byl zaveden na základě nařízení (EU) č. 640/2010. Podle návrhu, jenž je nyní projednáván</w:t>
      </w:r>
      <w:r w:rsidR="00641D3C">
        <w:t xml:space="preserve"> a </w:t>
      </w:r>
      <w:r w:rsidRPr="00641D3C">
        <w:t>který má zrušit nařízení (EU) č. 640/2010, se zaznamenávání</w:t>
      </w:r>
      <w:r w:rsidR="00641D3C">
        <w:t xml:space="preserve"> a </w:t>
      </w:r>
      <w:r w:rsidRPr="00641D3C">
        <w:t>potvrzování úlovků</w:t>
      </w:r>
      <w:r w:rsidR="00641D3C">
        <w:t xml:space="preserve"> a </w:t>
      </w:r>
      <w:r w:rsidRPr="00641D3C">
        <w:t>následných obchodních transakcí provádí prostřednictvím elektronického systému dokumentace úlovků tuňáka obecného (eBCD), který funguje od roku 2017</w:t>
      </w:r>
      <w:r w:rsidR="00641D3C">
        <w:t xml:space="preserve"> a </w:t>
      </w:r>
      <w:r w:rsidRPr="00641D3C">
        <w:t>členské státy</w:t>
      </w:r>
      <w:r w:rsidR="00641D3C">
        <w:t xml:space="preserve"> a </w:t>
      </w:r>
      <w:r w:rsidRPr="00641D3C">
        <w:t>provozovatelé jej již používají.</w:t>
      </w:r>
      <w:r w:rsidR="00641D3C">
        <w:t xml:space="preserve"> V </w:t>
      </w:r>
      <w:r w:rsidRPr="00641D3C">
        <w:t>návrhu se uvádí, že elektronický systém může být ve výjimečných případech nahrazen papírovými doklady (BCD, doklad</w:t>
      </w:r>
      <w:r w:rsidR="00641D3C">
        <w:t xml:space="preserve"> o </w:t>
      </w:r>
      <w:r w:rsidRPr="00641D3C">
        <w:t>úlovcích tuňáka obecného),</w:t>
      </w:r>
      <w:r w:rsidR="00641D3C">
        <w:t xml:space="preserve"> u </w:t>
      </w:r>
      <w:r w:rsidRPr="00641D3C">
        <w:t>nichž platí stejné požadavky jako</w:t>
      </w:r>
      <w:r w:rsidR="00641D3C">
        <w:t xml:space="preserve"> v </w:t>
      </w:r>
      <w:r w:rsidRPr="00641D3C">
        <w:t>případě elektronického systému.</w:t>
      </w:r>
    </w:p>
    <w:p w:rsidR="00F452AF" w:rsidRPr="00641D3C" w:rsidRDefault="00F452AF" w:rsidP="00F452AF"/>
    <w:p w:rsidR="00F452AF" w:rsidRPr="00641D3C" w:rsidRDefault="00F452AF" w:rsidP="00F452AF">
      <w:r w:rsidRPr="00641D3C">
        <w:t>Návrh navíc obsahuje obecná ustanovení</w:t>
      </w:r>
      <w:r w:rsidR="00641D3C">
        <w:t xml:space="preserve"> o </w:t>
      </w:r>
      <w:r w:rsidRPr="00641D3C">
        <w:t>používání dokladů</w:t>
      </w:r>
      <w:r w:rsidR="00641D3C">
        <w:t xml:space="preserve"> o </w:t>
      </w:r>
      <w:r w:rsidRPr="00641D3C">
        <w:t>úlovku</w:t>
      </w:r>
      <w:r w:rsidR="00641D3C">
        <w:t xml:space="preserve"> a </w:t>
      </w:r>
      <w:r w:rsidRPr="00641D3C">
        <w:t>zpětném vývozu tuňáka obecného</w:t>
      </w:r>
      <w:r w:rsidR="00641D3C">
        <w:t xml:space="preserve"> a </w:t>
      </w:r>
      <w:r w:rsidRPr="00641D3C">
        <w:t>stanoví pravidla pro zaznamenávání</w:t>
      </w:r>
      <w:r w:rsidR="00641D3C">
        <w:t xml:space="preserve"> a </w:t>
      </w:r>
      <w:r w:rsidRPr="00641D3C">
        <w:t>potvrzování úlovků tuňáka obecného</w:t>
      </w:r>
      <w:r w:rsidR="00641D3C">
        <w:t xml:space="preserve"> a </w:t>
      </w:r>
      <w:r w:rsidRPr="00641D3C">
        <w:t>následné obchodování</w:t>
      </w:r>
      <w:r w:rsidR="00641D3C">
        <w:t xml:space="preserve"> s </w:t>
      </w:r>
      <w:r w:rsidRPr="00641D3C">
        <w:t>tuňákem obecným. Zvláštní pravidla jsou stanovena pro ryby označené štítky.</w:t>
      </w:r>
      <w:r w:rsidR="00641D3C">
        <w:t xml:space="preserve"> V </w:t>
      </w:r>
      <w:r w:rsidRPr="00641D3C">
        <w:t>návrhu jsou rovněž uvedena ustanovení, která se týkají ověřování před potvrzením, předávání údajů uživatelů elektronického dokumentace úlovků</w:t>
      </w:r>
      <w:r w:rsidR="00641D3C">
        <w:t xml:space="preserve"> a </w:t>
      </w:r>
      <w:r w:rsidRPr="00641D3C">
        <w:t xml:space="preserve">každoročního podávání zpráv komisi ICCAT. </w:t>
      </w:r>
      <w:r w:rsidR="00641D3C">
        <w:t xml:space="preserve"> V </w:t>
      </w:r>
      <w:r w:rsidRPr="00641D3C">
        <w:t>neposlední řadě se</w:t>
      </w:r>
      <w:r w:rsidR="00641D3C">
        <w:t xml:space="preserve"> v </w:t>
      </w:r>
      <w:r w:rsidRPr="00641D3C">
        <w:t>něm navrhuje</w:t>
      </w:r>
      <w:r w:rsidR="00641D3C">
        <w:t xml:space="preserve"> i </w:t>
      </w:r>
      <w:r w:rsidRPr="00641D3C">
        <w:t>rozsáhlé využití aktů</w:t>
      </w:r>
      <w:r w:rsidR="00641D3C">
        <w:t xml:space="preserve"> v </w:t>
      </w:r>
      <w:r w:rsidRPr="00641D3C">
        <w:t>přenesené pravomoci, pokud by</w:t>
      </w:r>
      <w:r w:rsidR="00641D3C">
        <w:t xml:space="preserve"> v </w:t>
      </w:r>
      <w:r w:rsidRPr="00641D3C">
        <w:t>budoucnu byly nutné změny</w:t>
      </w:r>
      <w:r w:rsidR="00641D3C">
        <w:t xml:space="preserve"> v </w:t>
      </w:r>
      <w:r w:rsidRPr="00641D3C">
        <w:t>základním aktu (článek 14).</w:t>
      </w:r>
    </w:p>
    <w:p w:rsidR="00F452AF" w:rsidRPr="00641D3C" w:rsidRDefault="00F452AF" w:rsidP="00F452AF"/>
    <w:p w:rsidR="00F452AF" w:rsidRPr="00641D3C" w:rsidRDefault="00F452AF" w:rsidP="00F452AF"/>
    <w:p w:rsidR="00F452AF" w:rsidRPr="00641D3C" w:rsidRDefault="00F452AF" w:rsidP="00F452AF">
      <w:pPr>
        <w:rPr>
          <w:b/>
        </w:rPr>
      </w:pPr>
      <w:r w:rsidRPr="00641D3C">
        <w:rPr>
          <w:b/>
        </w:rPr>
        <w:t>Stanovisko zpravodaje</w:t>
      </w:r>
    </w:p>
    <w:p w:rsidR="00F452AF" w:rsidRPr="00641D3C" w:rsidRDefault="00F452AF" w:rsidP="00F452AF"/>
    <w:p w:rsidR="00F452AF" w:rsidRPr="00641D3C" w:rsidRDefault="00F452AF" w:rsidP="00F452AF">
      <w:pPr>
        <w:spacing w:after="240"/>
      </w:pPr>
      <w:r w:rsidRPr="00641D3C">
        <w:t>Zpravodaj vítá skutečnost, že Komise zahájila důsledné provádění doporučení ICCAT,</w:t>
      </w:r>
      <w:r w:rsidR="00641D3C">
        <w:t xml:space="preserve"> a </w:t>
      </w:r>
      <w:r w:rsidRPr="00641D3C">
        <w:t>vytváří tak rovné podmínky pro všechny provozovatele. Pro naše provozovatele</w:t>
      </w:r>
      <w:r w:rsidR="00641D3C">
        <w:t xml:space="preserve"> a </w:t>
      </w:r>
      <w:r w:rsidRPr="00641D3C">
        <w:t>pro zlepšení mezinárodní správy oceánů je klíčové, aby pro všechny platily stejné podmínky</w:t>
      </w:r>
      <w:r w:rsidR="00641D3C">
        <w:t xml:space="preserve"> a </w:t>
      </w:r>
      <w:r w:rsidRPr="00641D3C">
        <w:t>aby se působením EU</w:t>
      </w:r>
      <w:r w:rsidR="00641D3C">
        <w:t xml:space="preserve"> v </w:t>
      </w:r>
      <w:r w:rsidRPr="00641D3C">
        <w:t>regionálních rybolovných organizacích</w:t>
      </w:r>
      <w:r w:rsidR="00641D3C">
        <w:t xml:space="preserve"> a </w:t>
      </w:r>
      <w:r w:rsidRPr="00641D3C">
        <w:t>na dalších mezinárodních fórech současně prosazovalo dodržování přísných norem EU</w:t>
      </w:r>
      <w:r w:rsidR="00641D3C">
        <w:t xml:space="preserve"> v </w:t>
      </w:r>
      <w:r w:rsidRPr="00641D3C">
        <w:t xml:space="preserve">oblasti udržitelnosti zahraničními loďstvy.  </w:t>
      </w:r>
    </w:p>
    <w:p w:rsidR="00F452AF" w:rsidRPr="00641D3C" w:rsidRDefault="00F452AF" w:rsidP="00F452AF">
      <w:r w:rsidRPr="00641D3C">
        <w:t>Zpravodaj se domnívá, že se zřetelem</w:t>
      </w:r>
      <w:r w:rsidR="00641D3C">
        <w:t xml:space="preserve"> k </w:t>
      </w:r>
      <w:r w:rsidRPr="00641D3C">
        <w:t>provozovatelům, veřejnosti</w:t>
      </w:r>
      <w:r w:rsidR="00641D3C">
        <w:t xml:space="preserve"> a </w:t>
      </w:r>
      <w:r w:rsidRPr="00641D3C">
        <w:t>našim partnerským zemím je důležité, aby Komise navrhla rychle provedení doporučení regionálních rybolovných organizací,</w:t>
      </w:r>
      <w:r w:rsidR="00641D3C">
        <w:t xml:space="preserve"> a </w:t>
      </w:r>
      <w:r w:rsidRPr="00641D3C">
        <w:t>zabránila tak zpožděnému uplatňování některých ustanovení. Není logické, aby doporučení ICCAT</w:t>
      </w:r>
      <w:r w:rsidR="00641D3C">
        <w:t xml:space="preserve"> z </w:t>
      </w:r>
      <w:r w:rsidRPr="00641D3C">
        <w:t>roku 20018, která stanoví lhůty</w:t>
      </w:r>
      <w:r w:rsidR="00641D3C">
        <w:t xml:space="preserve"> a </w:t>
      </w:r>
      <w:r w:rsidRPr="00641D3C">
        <w:t xml:space="preserve">termíny na rok 2020, byla přijata až roku 2021. </w:t>
      </w:r>
    </w:p>
    <w:p w:rsidR="00F452AF" w:rsidRPr="00641D3C" w:rsidRDefault="00F452AF" w:rsidP="00F452AF"/>
    <w:p w:rsidR="00F452AF" w:rsidRPr="00641D3C" w:rsidRDefault="00F452AF" w:rsidP="00F452AF">
      <w:r w:rsidRPr="00641D3C">
        <w:t xml:space="preserve">Z tohoto </w:t>
      </w:r>
      <w:r w:rsidR="00C045FC" w:rsidRPr="00641D3C">
        <w:t>důvodu,</w:t>
      </w:r>
      <w:r w:rsidR="00641D3C">
        <w:t xml:space="preserve"> a </w:t>
      </w:r>
      <w:r w:rsidR="00C045FC" w:rsidRPr="00641D3C">
        <w:t>jelikož</w:t>
      </w:r>
      <w:r w:rsidRPr="00641D3C">
        <w:t xml:space="preserve"> se tento dokument týká  mimořádně technických prováděcích opatření bez podstatného politického obsahu, se zpravodaj rozhodl nepředložit</w:t>
      </w:r>
      <w:r w:rsidR="00641D3C">
        <w:t xml:space="preserve"> k </w:t>
      </w:r>
      <w:r w:rsidRPr="00641D3C">
        <w:t>návrhu Komise žádné pozměňovací návrhy.</w:t>
      </w:r>
    </w:p>
    <w:p w:rsidR="002A1CE3" w:rsidRPr="00641D3C" w:rsidRDefault="002A1CE3" w:rsidP="002A1CE3">
      <w:bookmarkStart w:id="3" w:name="_GoBack"/>
      <w:bookmarkEnd w:id="3"/>
    </w:p>
    <w:sectPr w:rsidR="002A1CE3" w:rsidRPr="00641D3C" w:rsidSect="00F31E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CE6" w:rsidRPr="005D4CE6" w:rsidRDefault="005D4CE6">
      <w:r w:rsidRPr="005D4CE6">
        <w:separator/>
      </w:r>
    </w:p>
  </w:endnote>
  <w:endnote w:type="continuationSeparator" w:id="0">
    <w:p w:rsidR="005D4CE6" w:rsidRPr="005D4CE6" w:rsidRDefault="005D4CE6">
      <w:r w:rsidRPr="005D4C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66" w:rsidRPr="005D4CE6" w:rsidRDefault="00302A66" w:rsidP="00D1777C">
    <w:pPr>
      <w:pStyle w:val="EPFooter"/>
    </w:pPr>
    <w:r w:rsidRPr="005D4CE6">
      <w:t>PE</w:t>
    </w:r>
    <w:r w:rsidRPr="005D4CE6">
      <w:rPr>
        <w:rStyle w:val="HideTWBExt"/>
        <w:noProof w:val="0"/>
      </w:rPr>
      <w:t>&lt;NoPE&gt;</w:t>
    </w:r>
    <w:r w:rsidR="00F452AF" w:rsidRPr="00F452AF">
      <w:t>692.613</w:t>
    </w:r>
    <w:r w:rsidRPr="005D4CE6">
      <w:rPr>
        <w:rStyle w:val="HideTWBExt"/>
        <w:noProof w:val="0"/>
      </w:rPr>
      <w:t>&lt;/NoPE&gt;&lt;Version&gt;</w:t>
    </w:r>
    <w:r w:rsidR="005D4CE6" w:rsidRPr="005D4CE6">
      <w:t>v</w:t>
    </w:r>
    <w:r w:rsidR="00F452AF" w:rsidRPr="00F452AF">
      <w:t>01-00</w:t>
    </w:r>
    <w:r w:rsidRPr="005D4CE6">
      <w:rPr>
        <w:rStyle w:val="HideTWBExt"/>
        <w:noProof w:val="0"/>
      </w:rPr>
      <w:t>&lt;/Version&gt;</w:t>
    </w:r>
    <w:r w:rsidRPr="005D4CE6">
      <w:tab/>
    </w:r>
    <w:r w:rsidR="00913414" w:rsidRPr="005D4CE6">
      <w:fldChar w:fldCharType="begin"/>
    </w:r>
    <w:r w:rsidR="00913414" w:rsidRPr="005D4CE6">
      <w:instrText xml:space="preserve"> PAGE </w:instrText>
    </w:r>
    <w:r w:rsidR="00913414" w:rsidRPr="005D4CE6">
      <w:fldChar w:fldCharType="separate"/>
    </w:r>
    <w:r w:rsidR="000B7590">
      <w:rPr>
        <w:noProof/>
      </w:rPr>
      <w:t>6</w:t>
    </w:r>
    <w:r w:rsidR="00913414" w:rsidRPr="005D4CE6">
      <w:fldChar w:fldCharType="end"/>
    </w:r>
    <w:r w:rsidR="00913414" w:rsidRPr="005D4CE6">
      <w:t>/</w:t>
    </w:r>
    <w:r w:rsidR="00913414" w:rsidRPr="005D4CE6">
      <w:rPr>
        <w:rStyle w:val="PageNumber"/>
      </w:rPr>
      <w:fldChar w:fldCharType="begin"/>
    </w:r>
    <w:r w:rsidR="00913414" w:rsidRPr="005D4CE6">
      <w:rPr>
        <w:rStyle w:val="PageNumber"/>
      </w:rPr>
      <w:instrText xml:space="preserve"> NUMPAGES </w:instrText>
    </w:r>
    <w:r w:rsidR="00913414" w:rsidRPr="005D4CE6">
      <w:rPr>
        <w:rStyle w:val="PageNumber"/>
      </w:rPr>
      <w:fldChar w:fldCharType="separate"/>
    </w:r>
    <w:r w:rsidR="000B7590">
      <w:rPr>
        <w:rStyle w:val="PageNumber"/>
        <w:noProof/>
      </w:rPr>
      <w:t>7</w:t>
    </w:r>
    <w:r w:rsidR="00913414" w:rsidRPr="005D4CE6">
      <w:rPr>
        <w:rStyle w:val="PageNumber"/>
      </w:rPr>
      <w:fldChar w:fldCharType="end"/>
    </w:r>
    <w:r w:rsidRPr="005D4CE6">
      <w:tab/>
    </w:r>
    <w:r w:rsidRPr="005D4CE6">
      <w:rPr>
        <w:rStyle w:val="HideTWBExt"/>
        <w:noProof w:val="0"/>
      </w:rPr>
      <w:t>&lt;PathFdR&gt;</w:t>
    </w:r>
    <w:r w:rsidR="00F452AF" w:rsidRPr="00F452AF">
      <w:t>PR\1230271CS.docx</w:t>
    </w:r>
    <w:r w:rsidRPr="005D4CE6">
      <w:rPr>
        <w:rStyle w:val="HideTWBExt"/>
        <w:noProof w:val="0"/>
      </w:rPr>
      <w:t>&lt;/PathFdR&gt;</w:t>
    </w:r>
  </w:p>
  <w:p w:rsidR="00302A66" w:rsidRPr="005D4CE6" w:rsidRDefault="00C045FC">
    <w:pPr>
      <w:pStyle w:val="EPFooter2"/>
    </w:pPr>
    <w:fldSimple w:instr=" DOCPROPERTY &quot;&lt;Extension&gt;&quot; ">
      <w:r w:rsidR="000B7590">
        <w:t>CS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66" w:rsidRPr="005D4CE6" w:rsidRDefault="00302A66" w:rsidP="00D1777C">
    <w:pPr>
      <w:pStyle w:val="EPFooter"/>
    </w:pPr>
    <w:r w:rsidRPr="005D4CE6">
      <w:rPr>
        <w:rStyle w:val="HideTWBExt"/>
        <w:noProof w:val="0"/>
      </w:rPr>
      <w:t>&lt;PathFdR&gt;</w:t>
    </w:r>
    <w:r w:rsidR="00F452AF" w:rsidRPr="00F452AF">
      <w:t>PR\1230271CS.docx</w:t>
    </w:r>
    <w:r w:rsidRPr="005D4CE6">
      <w:rPr>
        <w:rStyle w:val="HideTWBExt"/>
        <w:noProof w:val="0"/>
      </w:rPr>
      <w:t>&lt;/PathFdR&gt;</w:t>
    </w:r>
    <w:r w:rsidRPr="005D4CE6">
      <w:tab/>
    </w:r>
    <w:r w:rsidR="00913414" w:rsidRPr="005D4CE6">
      <w:fldChar w:fldCharType="begin"/>
    </w:r>
    <w:r w:rsidR="00913414" w:rsidRPr="005D4CE6">
      <w:instrText xml:space="preserve"> PAGE </w:instrText>
    </w:r>
    <w:r w:rsidR="00913414" w:rsidRPr="005D4CE6">
      <w:fldChar w:fldCharType="separate"/>
    </w:r>
    <w:r w:rsidR="000B7590">
      <w:rPr>
        <w:noProof/>
      </w:rPr>
      <w:t>7</w:t>
    </w:r>
    <w:r w:rsidR="00913414" w:rsidRPr="005D4CE6">
      <w:fldChar w:fldCharType="end"/>
    </w:r>
    <w:r w:rsidR="00913414" w:rsidRPr="005D4CE6">
      <w:t>/</w:t>
    </w:r>
    <w:r w:rsidR="00913414" w:rsidRPr="005D4CE6">
      <w:rPr>
        <w:rStyle w:val="PageNumber"/>
      </w:rPr>
      <w:fldChar w:fldCharType="begin"/>
    </w:r>
    <w:r w:rsidR="00913414" w:rsidRPr="005D4CE6">
      <w:rPr>
        <w:rStyle w:val="PageNumber"/>
      </w:rPr>
      <w:instrText xml:space="preserve"> NUMPAGES </w:instrText>
    </w:r>
    <w:r w:rsidR="00913414" w:rsidRPr="005D4CE6">
      <w:rPr>
        <w:rStyle w:val="PageNumber"/>
      </w:rPr>
      <w:fldChar w:fldCharType="separate"/>
    </w:r>
    <w:r w:rsidR="000B7590">
      <w:rPr>
        <w:rStyle w:val="PageNumber"/>
        <w:noProof/>
      </w:rPr>
      <w:t>7</w:t>
    </w:r>
    <w:r w:rsidR="00913414" w:rsidRPr="005D4CE6">
      <w:rPr>
        <w:rStyle w:val="PageNumber"/>
      </w:rPr>
      <w:fldChar w:fldCharType="end"/>
    </w:r>
    <w:r w:rsidRPr="005D4CE6">
      <w:tab/>
      <w:t>PE</w:t>
    </w:r>
    <w:r w:rsidRPr="005D4CE6">
      <w:rPr>
        <w:rStyle w:val="HideTWBExt"/>
        <w:noProof w:val="0"/>
      </w:rPr>
      <w:t>&lt;NoPE&gt;</w:t>
    </w:r>
    <w:r w:rsidR="00F452AF" w:rsidRPr="00F452AF">
      <w:t>692.613</w:t>
    </w:r>
    <w:r w:rsidRPr="005D4CE6">
      <w:rPr>
        <w:rStyle w:val="HideTWBExt"/>
        <w:noProof w:val="0"/>
      </w:rPr>
      <w:t>&lt;/NoPE&gt;&lt;Version&gt;</w:t>
    </w:r>
    <w:r w:rsidR="005D4CE6" w:rsidRPr="005D4CE6">
      <w:t>v</w:t>
    </w:r>
    <w:r w:rsidR="00F452AF" w:rsidRPr="00F452AF">
      <w:t>01-00</w:t>
    </w:r>
    <w:r w:rsidRPr="005D4CE6">
      <w:rPr>
        <w:rStyle w:val="HideTWBExt"/>
        <w:noProof w:val="0"/>
      </w:rPr>
      <w:t>&lt;/Version&gt;</w:t>
    </w:r>
  </w:p>
  <w:p w:rsidR="00302A66" w:rsidRPr="005D4CE6" w:rsidRDefault="00913414">
    <w:pPr>
      <w:pStyle w:val="EPFooter2"/>
    </w:pPr>
    <w:r w:rsidRPr="005D4CE6">
      <w:tab/>
    </w:r>
    <w:r w:rsidR="00302A66" w:rsidRPr="005D4CE6">
      <w:tab/>
    </w:r>
    <w:fldSimple w:instr=" DOCPROPERTY &quot;&lt;Extension&gt;&quot; ">
      <w:r w:rsidR="000B7590">
        <w:t>CS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66" w:rsidRPr="005D4CE6" w:rsidRDefault="00302A66" w:rsidP="00D1777C">
    <w:pPr>
      <w:pStyle w:val="EPFooter"/>
    </w:pPr>
    <w:r w:rsidRPr="005D4CE6">
      <w:rPr>
        <w:rStyle w:val="HideTWBExt"/>
        <w:noProof w:val="0"/>
      </w:rPr>
      <w:t>&lt;PathFdR&gt;</w:t>
    </w:r>
    <w:r w:rsidR="00F452AF" w:rsidRPr="00F452AF">
      <w:t>PR\1230271CS.docx</w:t>
    </w:r>
    <w:r w:rsidRPr="005D4CE6">
      <w:rPr>
        <w:rStyle w:val="HideTWBExt"/>
        <w:noProof w:val="0"/>
      </w:rPr>
      <w:t>&lt;/PathFdR&gt;</w:t>
    </w:r>
    <w:r w:rsidRPr="005D4CE6">
      <w:tab/>
    </w:r>
    <w:r w:rsidRPr="005D4CE6">
      <w:tab/>
      <w:t>PE</w:t>
    </w:r>
    <w:r w:rsidRPr="005D4CE6">
      <w:rPr>
        <w:rStyle w:val="HideTWBExt"/>
        <w:noProof w:val="0"/>
      </w:rPr>
      <w:t>&lt;NoPE&gt;</w:t>
    </w:r>
    <w:r w:rsidR="00F452AF" w:rsidRPr="00F452AF">
      <w:t>692.613</w:t>
    </w:r>
    <w:r w:rsidRPr="005D4CE6">
      <w:rPr>
        <w:rStyle w:val="HideTWBExt"/>
        <w:noProof w:val="0"/>
      </w:rPr>
      <w:t>&lt;/NoPE&gt;&lt;Version&gt;</w:t>
    </w:r>
    <w:r w:rsidR="005D4CE6" w:rsidRPr="005D4CE6">
      <w:t>v</w:t>
    </w:r>
    <w:r w:rsidR="00F452AF" w:rsidRPr="00F452AF">
      <w:t>01-00</w:t>
    </w:r>
    <w:r w:rsidRPr="005D4CE6">
      <w:rPr>
        <w:rStyle w:val="HideTWBExt"/>
        <w:noProof w:val="0"/>
      </w:rPr>
      <w:t>&lt;/Version&gt;</w:t>
    </w:r>
  </w:p>
  <w:p w:rsidR="00302A66" w:rsidRPr="005D4CE6" w:rsidRDefault="00C045FC" w:rsidP="00C71A3C">
    <w:pPr>
      <w:pStyle w:val="EPFooter2"/>
      <w:tabs>
        <w:tab w:val="clear" w:pos="4535"/>
        <w:tab w:val="center" w:pos="4536"/>
      </w:tabs>
    </w:pPr>
    <w:fldSimple w:instr=" DOCPROPERTY &quot;&lt;Extension&gt;&quot; ">
      <w:r w:rsidR="000B7590">
        <w:t>CS</w:t>
      </w:r>
    </w:fldSimple>
    <w:r w:rsidR="00302A66" w:rsidRPr="005D4CE6">
      <w:tab/>
    </w:r>
    <w:r w:rsidR="00F452AF">
      <w:rPr>
        <w:b w:val="0"/>
        <w:i/>
        <w:color w:val="C0C0C0"/>
        <w:sz w:val="22"/>
        <w:szCs w:val="22"/>
      </w:rPr>
      <w:t>Jednotná v rozmanitosti</w:t>
    </w:r>
    <w:r w:rsidR="00302A66" w:rsidRPr="005D4CE6">
      <w:tab/>
    </w:r>
    <w:fldSimple w:instr=" DOCPROPERTY &quot;&lt;Extension&gt;&quot; ">
      <w:r w:rsidR="000B7590">
        <w:t>CS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CE6" w:rsidRPr="005D4CE6" w:rsidRDefault="005D4CE6">
      <w:r w:rsidRPr="005D4CE6">
        <w:separator/>
      </w:r>
    </w:p>
  </w:footnote>
  <w:footnote w:type="continuationSeparator" w:id="0">
    <w:p w:rsidR="005D4CE6" w:rsidRPr="005D4CE6" w:rsidRDefault="005D4CE6">
      <w:r w:rsidRPr="005D4CE6">
        <w:continuationSeparator/>
      </w:r>
    </w:p>
  </w:footnote>
  <w:footnote w:id="1">
    <w:p w:rsidR="00F452AF" w:rsidRDefault="00F452AF">
      <w:pPr>
        <w:pStyle w:val="FootnoteText"/>
      </w:pPr>
      <w:r>
        <w:rPr>
          <w:rStyle w:val="FootnoteReference"/>
        </w:rPr>
        <w:footnoteRef/>
      </w:r>
      <w:r>
        <w:t xml:space="preserve"> Dosud nezveřejněné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2AF" w:rsidRDefault="00F452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2AF" w:rsidRDefault="00F452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2AF" w:rsidRDefault="00F452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PECH"/>
    <w:docVar w:name="DOCMNU" w:val=" 1"/>
    <w:docVar w:name="INSTITUTIONSMNU" w:val=" 1"/>
    <w:docVar w:name="JURI1MNU" w:val=" 2"/>
    <w:docVar w:name="JURI2MNU" w:val=" 2"/>
    <w:docVar w:name="LastEditedSection" w:val=" 1"/>
    <w:docVar w:name="PARLIAMENTSMNU" w:val=" 2"/>
    <w:docVar w:name="strDocTypeID" w:val="PR_COD_1app"/>
    <w:docVar w:name="strSubDir" w:val="1230"/>
    <w:docVar w:name="TXTLANGUE" w:val="CS"/>
    <w:docVar w:name="TXTLANGUEMIN" w:val="cs"/>
    <w:docVar w:name="TXTNRC" w:val="0336/2020"/>
    <w:docVar w:name="TXTNRCOD" w:val="2020/0302"/>
    <w:docVar w:name="TXTNRCOM" w:val="(/2020)0670"/>
    <w:docVar w:name="TXTNRPE" w:val="692.613"/>
    <w:docVar w:name="TXTPEorAP" w:val="PE"/>
    <w:docVar w:name="TXTROUTE" w:val="PR\1230271CS.docx"/>
    <w:docVar w:name="TXTTITLE" w:val="vytvoření programu dokumentace úlovků tuňáka obecného (Thunnus thynnus) a o zrušení nařízení (EU) č. 640/2010"/>
    <w:docVar w:name="TXTVERSION" w:val="01-00"/>
  </w:docVars>
  <w:rsids>
    <w:rsidRoot w:val="005D4CE6"/>
    <w:rsid w:val="00053B97"/>
    <w:rsid w:val="000B5585"/>
    <w:rsid w:val="000B7590"/>
    <w:rsid w:val="000C5EDC"/>
    <w:rsid w:val="00104AEE"/>
    <w:rsid w:val="00164B9B"/>
    <w:rsid w:val="00182506"/>
    <w:rsid w:val="001907B9"/>
    <w:rsid w:val="001A06D8"/>
    <w:rsid w:val="001D3524"/>
    <w:rsid w:val="00260FAA"/>
    <w:rsid w:val="002A1CE3"/>
    <w:rsid w:val="002B272A"/>
    <w:rsid w:val="002C3187"/>
    <w:rsid w:val="00302A66"/>
    <w:rsid w:val="0031764E"/>
    <w:rsid w:val="003A53CE"/>
    <w:rsid w:val="003C5583"/>
    <w:rsid w:val="004078CB"/>
    <w:rsid w:val="0041661E"/>
    <w:rsid w:val="00433573"/>
    <w:rsid w:val="00482DA1"/>
    <w:rsid w:val="00490742"/>
    <w:rsid w:val="00490D5F"/>
    <w:rsid w:val="004D7B3B"/>
    <w:rsid w:val="004F67E3"/>
    <w:rsid w:val="00543B7B"/>
    <w:rsid w:val="005571A0"/>
    <w:rsid w:val="005663F7"/>
    <w:rsid w:val="005D4CE6"/>
    <w:rsid w:val="00641D3C"/>
    <w:rsid w:val="0065285A"/>
    <w:rsid w:val="007908B5"/>
    <w:rsid w:val="007D611D"/>
    <w:rsid w:val="00814B44"/>
    <w:rsid w:val="00825635"/>
    <w:rsid w:val="00837978"/>
    <w:rsid w:val="008663F8"/>
    <w:rsid w:val="008A07E3"/>
    <w:rsid w:val="008B26BF"/>
    <w:rsid w:val="008B5034"/>
    <w:rsid w:val="008E22DF"/>
    <w:rsid w:val="008E4B14"/>
    <w:rsid w:val="00913414"/>
    <w:rsid w:val="00972ED6"/>
    <w:rsid w:val="00A02CEA"/>
    <w:rsid w:val="00A40C66"/>
    <w:rsid w:val="00A43E6A"/>
    <w:rsid w:val="00A62C81"/>
    <w:rsid w:val="00AD26AD"/>
    <w:rsid w:val="00AE4E74"/>
    <w:rsid w:val="00AF7573"/>
    <w:rsid w:val="00B37926"/>
    <w:rsid w:val="00B52B6C"/>
    <w:rsid w:val="00BA5740"/>
    <w:rsid w:val="00BD28D4"/>
    <w:rsid w:val="00BE1457"/>
    <w:rsid w:val="00BE4EC7"/>
    <w:rsid w:val="00BF6269"/>
    <w:rsid w:val="00C045FC"/>
    <w:rsid w:val="00C54859"/>
    <w:rsid w:val="00C71A3C"/>
    <w:rsid w:val="00C82EBC"/>
    <w:rsid w:val="00D1777C"/>
    <w:rsid w:val="00D919CF"/>
    <w:rsid w:val="00DC3DED"/>
    <w:rsid w:val="00DF6C13"/>
    <w:rsid w:val="00E24902"/>
    <w:rsid w:val="00ED0609"/>
    <w:rsid w:val="00ED0821"/>
    <w:rsid w:val="00F0202A"/>
    <w:rsid w:val="00F31E31"/>
    <w:rsid w:val="00F452AF"/>
    <w:rsid w:val="00FC479A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F3538-E8AC-4B4C-8515-AD898485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58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37978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8E4B14"/>
    <w:pPr>
      <w:spacing w:after="240"/>
    </w:pPr>
  </w:style>
  <w:style w:type="paragraph" w:styleId="TOCHeading">
    <w:name w:val="TOC Heading"/>
    <w:basedOn w:val="Normal"/>
    <w:next w:val="TOCPage"/>
    <w:qFormat/>
    <w:rsid w:val="00FF2A53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53B9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1777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528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1777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64B9B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53B9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53B97"/>
    <w:pPr>
      <w:jc w:val="right"/>
    </w:pPr>
  </w:style>
  <w:style w:type="paragraph" w:customStyle="1" w:styleId="EPFooter">
    <w:name w:val="EPFooter"/>
    <w:basedOn w:val="Normal"/>
    <w:rsid w:val="00D1777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3414"/>
  </w:style>
  <w:style w:type="character" w:customStyle="1" w:styleId="HeaderChar">
    <w:name w:val="Header Char"/>
    <w:basedOn w:val="DefaultParagraphFont"/>
    <w:link w:val="Header"/>
    <w:semiHidden/>
    <w:rsid w:val="00164B9B"/>
    <w:rPr>
      <w:sz w:val="24"/>
    </w:rPr>
  </w:style>
  <w:style w:type="paragraph" w:customStyle="1" w:styleId="Lgendesigne">
    <w:name w:val="Légende signe"/>
    <w:basedOn w:val="Normal"/>
    <w:rsid w:val="00F452A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452A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452AF"/>
    <w:rPr>
      <w:sz w:val="18"/>
    </w:rPr>
  </w:style>
  <w:style w:type="paragraph" w:styleId="FootnoteText">
    <w:name w:val="footnote text"/>
    <w:basedOn w:val="Normal"/>
    <w:link w:val="FootnoteTextChar"/>
    <w:rsid w:val="00F452A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452AF"/>
    <w:rPr>
      <w:lang w:val="cs-CZ"/>
    </w:rPr>
  </w:style>
  <w:style w:type="character" w:styleId="FootnoteReference">
    <w:name w:val="footnote reference"/>
    <w:basedOn w:val="DefaultParagraphFont"/>
    <w:rsid w:val="00F452AF"/>
    <w:rPr>
      <w:vertAlign w:val="superscript"/>
    </w:rPr>
  </w:style>
  <w:style w:type="paragraph" w:styleId="Footer">
    <w:name w:val="footer"/>
    <w:basedOn w:val="Normal"/>
    <w:link w:val="FooterChar"/>
    <w:semiHidden/>
    <w:rsid w:val="00F452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452A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894F9-FBC5-478A-AA1E-382D7BC9F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939</Words>
  <Characters>5772</Characters>
  <Application>Microsoft Office Word</Application>
  <DocSecurity>0</DocSecurity>
  <Lines>160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PR_COD_1app</vt:lpstr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PR_COD_1app</dc:title>
  <dc:subject/>
  <dc:creator>HANUSOVA Jindra</dc:creator>
  <cp:keywords/>
  <dc:description/>
  <cp:lastModifiedBy>SMAKALOVA Sona</cp:lastModifiedBy>
  <cp:revision>2</cp:revision>
  <cp:lastPrinted>2004-11-04T10:10:00Z</cp:lastPrinted>
  <dcterms:created xsi:type="dcterms:W3CDTF">2021-05-18T09:50:00Z</dcterms:created>
  <dcterms:modified xsi:type="dcterms:W3CDTF">2021-05-18T09:50:00Z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9.9.1 Build [20200705]</vt:lpwstr>
  </property>
  <property fmtid="{D5CDD505-2E9C-101B-9397-08002B2CF9AE}" pid="3" name="LastEdited with">
    <vt:lpwstr>9.9.1 Build [20200705]</vt:lpwstr>
  </property>
  <property fmtid="{D5CDD505-2E9C-101B-9397-08002B2CF9AE}" pid="4" name="&lt;FdR&gt;">
    <vt:lpwstr>1230271</vt:lpwstr>
  </property>
  <property fmtid="{D5CDD505-2E9C-101B-9397-08002B2CF9AE}" pid="5" name="&lt;Type&gt;">
    <vt:lpwstr>PR</vt:lpwstr>
  </property>
  <property fmtid="{D5CDD505-2E9C-101B-9397-08002B2CF9AE}" pid="6" name="&lt;ModelCod&gt;">
    <vt:lpwstr>\\eiciBRUpr1\pdocep$\DocEP\DOCS\General\PR\PR_Leg\COD\COD_1st\PR_COD_1app.dotx(17/04/2020 19:27:09)</vt:lpwstr>
  </property>
  <property fmtid="{D5CDD505-2E9C-101B-9397-08002B2CF9AE}" pid="7" name="&lt;ModelTra&gt;">
    <vt:lpwstr>\\eiciBRUpr1\pdocep$\DocEP\TRANSFIL\CS\PR_COD_1app.CS(07/09/2020 19:06:12)</vt:lpwstr>
  </property>
  <property fmtid="{D5CDD505-2E9C-101B-9397-08002B2CF9AE}" pid="8" name="&lt;Model&gt;">
    <vt:lpwstr>PR_COD_1app</vt:lpwstr>
  </property>
  <property fmtid="{D5CDD505-2E9C-101B-9397-08002B2CF9AE}" pid="9" name="FooterPath">
    <vt:lpwstr>PR\1230271CS.docx</vt:lpwstr>
  </property>
  <property fmtid="{D5CDD505-2E9C-101B-9397-08002B2CF9AE}" pid="10" name="PE number">
    <vt:lpwstr>692.613</vt:lpwstr>
  </property>
  <property fmtid="{D5CDD505-2E9C-101B-9397-08002B2CF9AE}" pid="11" name="Bookout">
    <vt:lpwstr>OK - 2021/05/18 11:50</vt:lpwstr>
  </property>
  <property fmtid="{D5CDD505-2E9C-101B-9397-08002B2CF9AE}" pid="12" name="SDLStudio">
    <vt:lpwstr/>
  </property>
  <property fmtid="{D5CDD505-2E9C-101B-9397-08002B2CF9AE}" pid="13" name="&lt;Extension&gt;">
    <vt:lpwstr>CS</vt:lpwstr>
  </property>
</Properties>
</file>