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5034" w:rsidRPr="0028406A" w:rsidTr="00C85D0F">
        <w:trPr>
          <w:trHeight w:hRule="exact" w:val="1418"/>
        </w:trPr>
        <w:tc>
          <w:tcPr>
            <w:tcW w:w="6804" w:type="dxa"/>
            <w:shd w:val="clear" w:color="auto" w:fill="auto"/>
            <w:vAlign w:val="center"/>
          </w:tcPr>
          <w:p w:rsidR="008B5034" w:rsidRPr="0028406A" w:rsidRDefault="00962B70" w:rsidP="00C85D0F">
            <w:pPr>
              <w:pStyle w:val="EPName"/>
            </w:pPr>
            <w:r w:rsidRPr="0028406A">
              <w:t>Euroopan parlamentti</w:t>
            </w:r>
          </w:p>
          <w:p w:rsidR="008B5034" w:rsidRPr="0028406A" w:rsidRDefault="0074529D" w:rsidP="0074529D">
            <w:pPr>
              <w:pStyle w:val="EPTerm"/>
            </w:pPr>
            <w:r w:rsidRPr="0028406A">
              <w:t>2019-2024</w:t>
            </w:r>
          </w:p>
        </w:tc>
        <w:tc>
          <w:tcPr>
            <w:tcW w:w="2268" w:type="dxa"/>
            <w:shd w:val="clear" w:color="auto" w:fill="auto"/>
          </w:tcPr>
          <w:p w:rsidR="008B5034" w:rsidRPr="0028406A" w:rsidRDefault="008B5034" w:rsidP="00C85D0F">
            <w:pPr>
              <w:pStyle w:val="EPLogo"/>
            </w:pPr>
            <w:r w:rsidRPr="0028406A">
              <w:rPr>
                <w:lang w:bidi="ne-IN"/>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28406A" w:rsidRDefault="00C71A3C" w:rsidP="00C71A3C">
      <w:pPr>
        <w:pStyle w:val="LineTop"/>
      </w:pPr>
    </w:p>
    <w:p w:rsidR="00C71A3C" w:rsidRPr="0028406A" w:rsidRDefault="00C71A3C" w:rsidP="00C71A3C">
      <w:pPr>
        <w:pStyle w:val="EPBody"/>
      </w:pPr>
      <w:r w:rsidRPr="0028406A">
        <w:rPr>
          <w:rStyle w:val="HideTWBExt"/>
          <w:noProof w:val="0"/>
        </w:rPr>
        <w:t>&lt;</w:t>
      </w:r>
      <w:r w:rsidRPr="0028406A">
        <w:rPr>
          <w:rStyle w:val="HideTWBExt"/>
          <w:i w:val="0"/>
          <w:noProof w:val="0"/>
        </w:rPr>
        <w:t>Commission</w:t>
      </w:r>
      <w:r w:rsidRPr="0028406A">
        <w:rPr>
          <w:rStyle w:val="HideTWBExt"/>
          <w:noProof w:val="0"/>
        </w:rPr>
        <w:t>&gt;</w:t>
      </w:r>
      <w:r w:rsidRPr="0028406A">
        <w:rPr>
          <w:rStyle w:val="HideTWBInt"/>
        </w:rPr>
        <w:t>{PECH}</w:t>
      </w:r>
      <w:r w:rsidRPr="0028406A">
        <w:t>Kalatalousvaliokunta</w:t>
      </w:r>
      <w:r w:rsidRPr="0028406A">
        <w:rPr>
          <w:rStyle w:val="HideTWBExt"/>
          <w:noProof w:val="0"/>
        </w:rPr>
        <w:t>&lt;/</w:t>
      </w:r>
      <w:r w:rsidRPr="0028406A">
        <w:rPr>
          <w:rStyle w:val="HideTWBExt"/>
          <w:i w:val="0"/>
          <w:noProof w:val="0"/>
        </w:rPr>
        <w:t>Commission</w:t>
      </w:r>
      <w:r w:rsidRPr="0028406A">
        <w:rPr>
          <w:rStyle w:val="HideTWBExt"/>
          <w:noProof w:val="0"/>
        </w:rPr>
        <w:t>&gt;</w:t>
      </w:r>
    </w:p>
    <w:p w:rsidR="00C71A3C" w:rsidRPr="0028406A" w:rsidRDefault="00C71A3C" w:rsidP="00C71A3C">
      <w:pPr>
        <w:pStyle w:val="LineBottom"/>
      </w:pPr>
    </w:p>
    <w:p w:rsidR="00ED0821" w:rsidRPr="0028406A" w:rsidRDefault="00ED0821">
      <w:pPr>
        <w:pStyle w:val="CoverReference"/>
      </w:pPr>
      <w:r w:rsidRPr="0028406A">
        <w:rPr>
          <w:rStyle w:val="HideTWBExt"/>
          <w:b w:val="0"/>
          <w:noProof w:val="0"/>
        </w:rPr>
        <w:t>&lt;RefProc&gt;</w:t>
      </w:r>
      <w:r w:rsidRPr="0028406A">
        <w:t>2020/0302</w:t>
      </w:r>
      <w:r w:rsidRPr="0028406A">
        <w:rPr>
          <w:rStyle w:val="HideTWBExt"/>
          <w:b w:val="0"/>
          <w:noProof w:val="0"/>
        </w:rPr>
        <w:t>&lt;/RefProc&gt;&lt;RefTypeProc&gt;</w:t>
      </w:r>
      <w:r w:rsidRPr="0028406A">
        <w:t>(COD)</w:t>
      </w:r>
      <w:r w:rsidRPr="0028406A">
        <w:rPr>
          <w:rStyle w:val="HideTWBExt"/>
          <w:b w:val="0"/>
          <w:noProof w:val="0"/>
        </w:rPr>
        <w:t>&lt;/RefTypeProc&gt;</w:t>
      </w:r>
    </w:p>
    <w:p w:rsidR="00ED0821" w:rsidRPr="0028406A" w:rsidRDefault="00ED0821">
      <w:pPr>
        <w:pStyle w:val="CoverDate"/>
      </w:pPr>
      <w:r w:rsidRPr="0028406A">
        <w:rPr>
          <w:rStyle w:val="HideTWBExt"/>
          <w:noProof w:val="0"/>
        </w:rPr>
        <w:t>&lt;Date&gt;</w:t>
      </w:r>
      <w:r w:rsidRPr="0028406A">
        <w:rPr>
          <w:rStyle w:val="HideTWBInt"/>
        </w:rPr>
        <w:t>{29/04/2021}</w:t>
      </w:r>
      <w:r w:rsidRPr="0028406A">
        <w:t>29.4.2021</w:t>
      </w:r>
      <w:r w:rsidRPr="0028406A">
        <w:rPr>
          <w:rStyle w:val="HideTWBExt"/>
          <w:noProof w:val="0"/>
        </w:rPr>
        <w:t>&lt;/Date&gt;</w:t>
      </w:r>
    </w:p>
    <w:p w:rsidR="00ED0821" w:rsidRPr="0028406A" w:rsidRDefault="00ED0821">
      <w:pPr>
        <w:pStyle w:val="CoverDocType"/>
      </w:pPr>
      <w:r w:rsidRPr="0028406A">
        <w:rPr>
          <w:rStyle w:val="HideTWBExt"/>
          <w:b w:val="0"/>
          <w:noProof w:val="0"/>
        </w:rPr>
        <w:t>&lt;RefProcLect&gt;</w:t>
      </w:r>
      <w:r w:rsidRPr="0028406A">
        <w:t>***I</w:t>
      </w:r>
      <w:r w:rsidRPr="0028406A">
        <w:rPr>
          <w:rStyle w:val="HideTWBExt"/>
          <w:b w:val="0"/>
          <w:noProof w:val="0"/>
        </w:rPr>
        <w:t>&lt;/RefProcLect&gt;</w:t>
      </w:r>
    </w:p>
    <w:p w:rsidR="00ED0821" w:rsidRPr="0028406A" w:rsidRDefault="00ED0821">
      <w:pPr>
        <w:pStyle w:val="CoverDocType24a"/>
      </w:pPr>
      <w:r w:rsidRPr="0028406A">
        <w:rPr>
          <w:rStyle w:val="HideTWBExt"/>
          <w:b w:val="0"/>
          <w:noProof w:val="0"/>
        </w:rPr>
        <w:t>&lt;TitreType&gt;</w:t>
      </w:r>
      <w:r w:rsidRPr="0028406A">
        <w:t>MIETINTÖLUONNOS</w:t>
      </w:r>
      <w:r w:rsidRPr="0028406A">
        <w:rPr>
          <w:rStyle w:val="HideTWBExt"/>
          <w:b w:val="0"/>
          <w:noProof w:val="0"/>
        </w:rPr>
        <w:t>&lt;/TitreType&gt;</w:t>
      </w:r>
    </w:p>
    <w:p w:rsidR="00ED0821" w:rsidRPr="0028406A" w:rsidRDefault="00ED0821">
      <w:pPr>
        <w:pStyle w:val="CoverNormal"/>
      </w:pPr>
      <w:r w:rsidRPr="0028406A">
        <w:rPr>
          <w:rStyle w:val="HideTWBExt"/>
          <w:noProof w:val="0"/>
        </w:rPr>
        <w:t>&lt;Titre&gt;</w:t>
      </w:r>
      <w:r w:rsidRPr="0028406A">
        <w:t>ehdotuksesta Euroopan parlamentin ja neuvoston asetukseksi tonnikalaa (Thunnus thynnus) koskevan saalisasiakirjaohjelman vahvistamisesta ja asetuksen (EU) N:o 640/2010 kumoamisesta</w:t>
      </w:r>
      <w:r w:rsidRPr="0028406A">
        <w:rPr>
          <w:rStyle w:val="HideTWBExt"/>
          <w:noProof w:val="0"/>
        </w:rPr>
        <w:t>&lt;/Titre&gt;</w:t>
      </w:r>
    </w:p>
    <w:p w:rsidR="0074529D" w:rsidRPr="0028406A" w:rsidRDefault="0074529D" w:rsidP="0074529D">
      <w:pPr>
        <w:pStyle w:val="CoverNormal24a"/>
      </w:pPr>
      <w:r w:rsidRPr="0028406A">
        <w:rPr>
          <w:rStyle w:val="HideTWBExt"/>
          <w:noProof w:val="0"/>
        </w:rPr>
        <w:t>&lt;DocRef&gt;</w:t>
      </w:r>
      <w:r w:rsidRPr="0028406A">
        <w:t>(COM(2020)0670 – C9-0336/2020 – 2020/0302(COD))</w:t>
      </w:r>
      <w:r w:rsidRPr="0028406A">
        <w:rPr>
          <w:rStyle w:val="HideTWBExt"/>
          <w:noProof w:val="0"/>
        </w:rPr>
        <w:t>&lt;/DocRef&gt;</w:t>
      </w:r>
    </w:p>
    <w:p w:rsidR="00ED0821" w:rsidRPr="0028406A" w:rsidRDefault="00ED0821">
      <w:pPr>
        <w:pStyle w:val="CoverNormal24a"/>
      </w:pPr>
      <w:r w:rsidRPr="0028406A">
        <w:rPr>
          <w:rStyle w:val="HideTWBExt"/>
          <w:noProof w:val="0"/>
        </w:rPr>
        <w:t>&lt;Commission&gt;</w:t>
      </w:r>
      <w:r w:rsidRPr="0028406A">
        <w:rPr>
          <w:rStyle w:val="HideTWBInt"/>
        </w:rPr>
        <w:t>{PECH}</w:t>
      </w:r>
      <w:r w:rsidRPr="0028406A">
        <w:t>Kalatalousvaliokunta</w:t>
      </w:r>
      <w:r w:rsidRPr="0028406A">
        <w:rPr>
          <w:rStyle w:val="HideTWBExt"/>
          <w:noProof w:val="0"/>
        </w:rPr>
        <w:t>&lt;/Commission&gt;</w:t>
      </w:r>
    </w:p>
    <w:p w:rsidR="00ED0821" w:rsidRPr="0028406A" w:rsidRDefault="00962B70">
      <w:pPr>
        <w:pStyle w:val="CoverNormal24a"/>
      </w:pPr>
      <w:r w:rsidRPr="0028406A">
        <w:t xml:space="preserve">Esittelijä: </w:t>
      </w:r>
      <w:r w:rsidRPr="0028406A">
        <w:rPr>
          <w:rStyle w:val="HideTWBExt"/>
          <w:noProof w:val="0"/>
        </w:rPr>
        <w:t>&lt;Depute&gt;</w:t>
      </w:r>
      <w:r w:rsidRPr="0028406A">
        <w:t>Gabriel Mato</w:t>
      </w:r>
      <w:r w:rsidRPr="0028406A">
        <w:rPr>
          <w:rStyle w:val="HideTWBExt"/>
          <w:noProof w:val="0"/>
        </w:rPr>
        <w:t>&lt;/Depute&gt;</w:t>
      </w:r>
    </w:p>
    <w:p w:rsidR="0074529D" w:rsidRPr="0028406A" w:rsidRDefault="0074529D" w:rsidP="0074529D">
      <w:pPr>
        <w:pStyle w:val="CoverNormal"/>
      </w:pPr>
      <w:r w:rsidRPr="0028406A">
        <w:t>(Yksinkertaistettu menettely – työjärjestyksen 52 artiklan 1 kohta)</w:t>
      </w:r>
    </w:p>
    <w:p w:rsidR="00BE4EC7" w:rsidRPr="0028406A" w:rsidRDefault="00BE4EC7" w:rsidP="00BE4EC7">
      <w:pPr>
        <w:pStyle w:val="CoverNormal"/>
      </w:pPr>
    </w:p>
    <w:p w:rsidR="0074529D" w:rsidRPr="0028406A" w:rsidRDefault="00ED0821" w:rsidP="00894923">
      <w:r w:rsidRPr="0028406A">
        <w:br w:type="page"/>
      </w:r>
      <w:r w:rsidR="0028406A" w:rsidRPr="0028406A">
        <w:lastRenderedPageBreak/>
        <w:fldChar w:fldCharType="begin"/>
      </w:r>
      <w:r w:rsidR="0028406A" w:rsidRPr="0028406A">
        <w:instrText xml:space="preserve"> TITLE  \* MERGEFORMAT </w:instrText>
      </w:r>
      <w:r w:rsidR="0028406A" w:rsidRPr="0028406A">
        <w:fldChar w:fldCharType="separate"/>
      </w:r>
      <w:r w:rsidR="0028406A">
        <w:t>PR_COD_1app</w:t>
      </w:r>
      <w:r w:rsidR="0028406A" w:rsidRPr="0028406A">
        <w:fldChar w:fldCharType="end"/>
      </w:r>
    </w:p>
    <w:p w:rsidR="0074529D" w:rsidRPr="0028406A" w:rsidRDefault="0074529D" w:rsidP="00894923"/>
    <w:p w:rsidR="0074529D" w:rsidRPr="0028406A" w:rsidRDefault="0074529D"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4529D" w:rsidRPr="0028406A">
        <w:tc>
          <w:tcPr>
            <w:tcW w:w="5811" w:type="dxa"/>
          </w:tcPr>
          <w:p w:rsidR="0074529D" w:rsidRPr="0028406A" w:rsidRDefault="0074529D" w:rsidP="00894923">
            <w:pPr>
              <w:pStyle w:val="Lgendetitre"/>
            </w:pPr>
            <w:r w:rsidRPr="0028406A">
              <w:t>Menettelyjen symbolit</w:t>
            </w:r>
          </w:p>
        </w:tc>
      </w:tr>
      <w:tr w:rsidR="0074529D" w:rsidRPr="0028406A" w:rsidTr="00B21FC1">
        <w:trPr>
          <w:cantSplit/>
          <w:trHeight w:val="1807"/>
        </w:trPr>
        <w:tc>
          <w:tcPr>
            <w:tcW w:w="5811" w:type="dxa"/>
            <w:tcBorders>
              <w:bottom w:val="single" w:sz="4" w:space="0" w:color="auto"/>
            </w:tcBorders>
          </w:tcPr>
          <w:p w:rsidR="0074529D" w:rsidRPr="0028406A" w:rsidRDefault="0074529D" w:rsidP="00AA6391">
            <w:pPr>
              <w:pStyle w:val="Lgendesigne"/>
              <w:rPr>
                <w:szCs w:val="24"/>
              </w:rPr>
            </w:pPr>
            <w:r w:rsidRPr="0028406A">
              <w:tab/>
              <w:t>*</w:t>
            </w:r>
            <w:r w:rsidRPr="0028406A">
              <w:tab/>
              <w:t>Kuulemismenettely</w:t>
            </w:r>
            <w:r w:rsidRPr="0028406A">
              <w:tab/>
            </w:r>
          </w:p>
          <w:p w:rsidR="0074529D" w:rsidRPr="0028406A" w:rsidRDefault="0074529D" w:rsidP="00AA6391">
            <w:pPr>
              <w:pStyle w:val="Lgendesigne"/>
              <w:rPr>
                <w:szCs w:val="24"/>
              </w:rPr>
            </w:pPr>
            <w:r w:rsidRPr="0028406A">
              <w:tab/>
              <w:t>***</w:t>
            </w:r>
            <w:r w:rsidRPr="0028406A">
              <w:tab/>
              <w:t>Hyväksyntämenettely</w:t>
            </w:r>
          </w:p>
          <w:p w:rsidR="0074529D" w:rsidRPr="0028406A" w:rsidRDefault="0074529D" w:rsidP="00AA6391">
            <w:pPr>
              <w:pStyle w:val="Lgendesigne"/>
              <w:rPr>
                <w:szCs w:val="24"/>
              </w:rPr>
            </w:pPr>
            <w:r w:rsidRPr="0028406A">
              <w:tab/>
              <w:t>***I</w:t>
            </w:r>
            <w:r w:rsidRPr="0028406A">
              <w:tab/>
              <w:t>Tavallinen lainsäätämisjärjestys (ensimmäinen käsittely)</w:t>
            </w:r>
          </w:p>
          <w:p w:rsidR="0074529D" w:rsidRPr="0028406A" w:rsidRDefault="0074529D" w:rsidP="00AA6391">
            <w:pPr>
              <w:pStyle w:val="Lgendesigne"/>
              <w:rPr>
                <w:szCs w:val="24"/>
              </w:rPr>
            </w:pPr>
            <w:r w:rsidRPr="0028406A">
              <w:tab/>
              <w:t>***II</w:t>
            </w:r>
            <w:r w:rsidRPr="0028406A">
              <w:tab/>
              <w:t>Tavallinen lainsäätämisjärjestys (toinen käsittely)</w:t>
            </w:r>
          </w:p>
          <w:p w:rsidR="0074529D" w:rsidRPr="0028406A" w:rsidRDefault="0074529D" w:rsidP="00AA6391">
            <w:pPr>
              <w:pStyle w:val="Lgendesigne"/>
            </w:pPr>
            <w:r w:rsidRPr="0028406A">
              <w:tab/>
              <w:t>***III</w:t>
            </w:r>
            <w:r w:rsidRPr="0028406A">
              <w:tab/>
              <w:t>Tavallinen lainsäätämisjärjestys (kolmas käsittely)</w:t>
            </w:r>
          </w:p>
          <w:p w:rsidR="0074529D" w:rsidRPr="0028406A" w:rsidRDefault="0074529D" w:rsidP="00AA6391">
            <w:pPr>
              <w:pStyle w:val="Lgendestandard"/>
            </w:pPr>
          </w:p>
          <w:p w:rsidR="0074529D" w:rsidRPr="0028406A" w:rsidRDefault="0074529D" w:rsidP="00AA6391">
            <w:pPr>
              <w:pStyle w:val="Lgendestandard"/>
            </w:pPr>
            <w:r w:rsidRPr="0028406A">
              <w:t>(Menettely määräytyy säädösesityksessä ehdotetun oikeusperustan mukaan.)</w:t>
            </w:r>
          </w:p>
          <w:p w:rsidR="0074529D" w:rsidRPr="0028406A" w:rsidRDefault="0074529D" w:rsidP="00AA6391">
            <w:pPr>
              <w:pStyle w:val="Lgendestandard"/>
            </w:pPr>
          </w:p>
        </w:tc>
      </w:tr>
    </w:tbl>
    <w:p w:rsidR="0074529D" w:rsidRPr="0028406A" w:rsidRDefault="0074529D" w:rsidP="00894923"/>
    <w:p w:rsidR="0074529D" w:rsidRPr="0028406A" w:rsidRDefault="0074529D" w:rsidP="00894923"/>
    <w:p w:rsidR="0074529D" w:rsidRPr="0028406A" w:rsidRDefault="0074529D" w:rsidP="00894923"/>
    <w:p w:rsidR="0074529D" w:rsidRPr="0028406A" w:rsidRDefault="0074529D"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4529D" w:rsidRPr="0028406A">
        <w:tc>
          <w:tcPr>
            <w:tcW w:w="5811" w:type="dxa"/>
          </w:tcPr>
          <w:p w:rsidR="0074529D" w:rsidRPr="0028406A" w:rsidRDefault="0074529D" w:rsidP="00894923">
            <w:pPr>
              <w:pStyle w:val="Lgendetitre"/>
            </w:pPr>
            <w:r w:rsidRPr="0028406A">
              <w:t>Tarkistukset säädösesitykseen</w:t>
            </w:r>
          </w:p>
        </w:tc>
      </w:tr>
      <w:tr w:rsidR="0074529D" w:rsidRPr="0028406A" w:rsidTr="008F1C71">
        <w:trPr>
          <w:trHeight w:val="4922"/>
        </w:trPr>
        <w:tc>
          <w:tcPr>
            <w:tcW w:w="5811" w:type="dxa"/>
          </w:tcPr>
          <w:p w:rsidR="0074529D" w:rsidRPr="0028406A" w:rsidRDefault="0074529D" w:rsidP="00AA6391">
            <w:pPr>
              <w:pStyle w:val="Lgendestandard"/>
              <w:rPr>
                <w:szCs w:val="24"/>
              </w:rPr>
            </w:pPr>
            <w:r w:rsidRPr="0028406A">
              <w:rPr>
                <w:b/>
                <w:szCs w:val="24"/>
              </w:rPr>
              <w:t>Palstoina esitettävät parlamentin tarkistukset</w:t>
            </w:r>
          </w:p>
          <w:p w:rsidR="0074529D" w:rsidRPr="0028406A" w:rsidRDefault="0074529D" w:rsidP="00AA6391">
            <w:pPr>
              <w:pStyle w:val="Lgendestandard"/>
              <w:rPr>
                <w:szCs w:val="24"/>
              </w:rPr>
            </w:pPr>
          </w:p>
          <w:p w:rsidR="0074529D" w:rsidRPr="0028406A" w:rsidRDefault="0074529D" w:rsidP="00AA6391">
            <w:pPr>
              <w:pStyle w:val="Lgendestandard"/>
              <w:rPr>
                <w:szCs w:val="24"/>
              </w:rPr>
            </w:pPr>
            <w:r w:rsidRPr="0028406A">
              <w:t xml:space="preserve">Poistettava teksti merkitään vasempaan palstaan </w:t>
            </w:r>
            <w:r w:rsidRPr="0028406A">
              <w:rPr>
                <w:b/>
                <w:i/>
                <w:szCs w:val="24"/>
              </w:rPr>
              <w:t>lihavoidulla kursiivilla</w:t>
            </w:r>
            <w:r w:rsidRPr="0028406A">
              <w:t xml:space="preserve">. Tekstiä korvattaessa muutosmerkinnät tehdään molempiin palstoihin </w:t>
            </w:r>
            <w:r w:rsidRPr="0028406A">
              <w:rPr>
                <w:b/>
                <w:i/>
                <w:szCs w:val="24"/>
              </w:rPr>
              <w:t>lihavoidulla kursiivilla</w:t>
            </w:r>
            <w:r w:rsidRPr="0028406A">
              <w:t xml:space="preserve">. Uusi teksti merkitään oikeaan palstaan </w:t>
            </w:r>
            <w:r w:rsidRPr="0028406A">
              <w:rPr>
                <w:b/>
                <w:i/>
                <w:szCs w:val="24"/>
              </w:rPr>
              <w:t>lihavoidulla kursiivilla</w:t>
            </w:r>
            <w:r w:rsidRPr="0028406A">
              <w:t>.</w:t>
            </w:r>
          </w:p>
          <w:p w:rsidR="0074529D" w:rsidRPr="0028406A" w:rsidRDefault="0074529D" w:rsidP="00AA6391">
            <w:pPr>
              <w:pStyle w:val="Lgendestandard"/>
              <w:rPr>
                <w:szCs w:val="24"/>
              </w:rPr>
            </w:pPr>
          </w:p>
          <w:p w:rsidR="0074529D" w:rsidRPr="0028406A" w:rsidRDefault="0074529D" w:rsidP="00AA6391">
            <w:pPr>
              <w:pStyle w:val="Lgendestandard"/>
              <w:rPr>
                <w:szCs w:val="24"/>
              </w:rPr>
            </w:pPr>
            <w:r w:rsidRPr="0028406A">
              <w:t xml:space="preserve">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 </w:t>
            </w:r>
          </w:p>
          <w:p w:rsidR="0074529D" w:rsidRPr="0028406A" w:rsidRDefault="0074529D" w:rsidP="00AA6391">
            <w:pPr>
              <w:pStyle w:val="Lgendestandard"/>
              <w:rPr>
                <w:szCs w:val="24"/>
              </w:rPr>
            </w:pPr>
          </w:p>
          <w:p w:rsidR="0074529D" w:rsidRPr="0028406A" w:rsidRDefault="0074529D" w:rsidP="00AA6391">
            <w:pPr>
              <w:pStyle w:val="Lgendestandard"/>
              <w:rPr>
                <w:b/>
                <w:szCs w:val="24"/>
              </w:rPr>
            </w:pPr>
            <w:r w:rsidRPr="0028406A">
              <w:rPr>
                <w:b/>
                <w:szCs w:val="24"/>
              </w:rPr>
              <w:t>Konsolidoituna tekstinä esitettävät parlamentin tarkistukset</w:t>
            </w:r>
          </w:p>
          <w:p w:rsidR="0074529D" w:rsidRPr="0028406A" w:rsidRDefault="0074529D" w:rsidP="00AA6391">
            <w:pPr>
              <w:pStyle w:val="Lgendestandard"/>
              <w:rPr>
                <w:szCs w:val="24"/>
              </w:rPr>
            </w:pPr>
          </w:p>
          <w:p w:rsidR="0074529D" w:rsidRPr="0028406A" w:rsidRDefault="0074529D" w:rsidP="00AA6391">
            <w:pPr>
              <w:pStyle w:val="Lgendestandard"/>
              <w:rPr>
                <w:szCs w:val="24"/>
              </w:rPr>
            </w:pPr>
            <w:r w:rsidRPr="0028406A">
              <w:t xml:space="preserve">Uusi teksti merkitään </w:t>
            </w:r>
            <w:r w:rsidRPr="0028406A">
              <w:rPr>
                <w:b/>
                <w:i/>
                <w:szCs w:val="24"/>
              </w:rPr>
              <w:t>lihavoidulla kursiivilla</w:t>
            </w:r>
            <w:r w:rsidRPr="0028406A">
              <w:t xml:space="preserve">. Poistettava teksti merkitään symbolilla ▌tai yliviivauksella. Tekstiä korvattaessa muutosmerkinnät tehdään siten, että uusi teksti </w:t>
            </w:r>
            <w:r w:rsidRPr="0028406A">
              <w:rPr>
                <w:b/>
                <w:i/>
                <w:szCs w:val="24"/>
              </w:rPr>
              <w:t>lihavoidaan ja kursivoidaan</w:t>
            </w:r>
            <w:r w:rsidRPr="0028406A">
              <w:t xml:space="preserve"> ja korvattava teksti poistetaan tai viivataan yli. </w:t>
            </w:r>
          </w:p>
          <w:p w:rsidR="0074529D" w:rsidRPr="0028406A" w:rsidRDefault="0074529D" w:rsidP="00AA6391">
            <w:pPr>
              <w:pStyle w:val="Lgendestandard"/>
            </w:pPr>
            <w:r w:rsidRPr="0028406A">
              <w:t>Parlamentin yksiköiden tekemiä lopullisen tekstin teknisiä muutoksia ei merkitä.</w:t>
            </w:r>
          </w:p>
          <w:p w:rsidR="0074529D" w:rsidRPr="0028406A" w:rsidRDefault="0074529D" w:rsidP="0069092A">
            <w:pPr>
              <w:pStyle w:val="Lgendestandard"/>
            </w:pPr>
          </w:p>
        </w:tc>
      </w:tr>
    </w:tbl>
    <w:p w:rsidR="0074529D" w:rsidRPr="0028406A" w:rsidRDefault="0074529D" w:rsidP="00894923"/>
    <w:p w:rsidR="00ED0821" w:rsidRPr="0028406A" w:rsidRDefault="00ED0821" w:rsidP="00053B97">
      <w:pPr>
        <w:widowControl/>
        <w:tabs>
          <w:tab w:val="center" w:pos="4677"/>
        </w:tabs>
      </w:pPr>
    </w:p>
    <w:p w:rsidR="00ED0821" w:rsidRPr="0028406A" w:rsidRDefault="00ED0821">
      <w:pPr>
        <w:pStyle w:val="TOCHeading"/>
      </w:pPr>
      <w:r w:rsidRPr="0028406A">
        <w:br w:type="page"/>
      </w:r>
      <w:r w:rsidRPr="0028406A">
        <w:lastRenderedPageBreak/>
        <w:t>SISÄLTÖ</w:t>
      </w:r>
    </w:p>
    <w:p w:rsidR="00ED0821" w:rsidRPr="0028406A" w:rsidRDefault="00962B70">
      <w:pPr>
        <w:pStyle w:val="TOCPage"/>
      </w:pPr>
      <w:r w:rsidRPr="0028406A">
        <w:t>Sivu</w:t>
      </w:r>
    </w:p>
    <w:p w:rsidR="0028406A" w:rsidRDefault="00053B97">
      <w:pPr>
        <w:pStyle w:val="TOC1"/>
        <w:tabs>
          <w:tab w:val="right" w:leader="dot" w:pos="9060"/>
        </w:tabs>
        <w:rPr>
          <w:rFonts w:asciiTheme="minorHAnsi" w:eastAsiaTheme="minorEastAsia" w:hAnsiTheme="minorHAnsi" w:cs="Mangal"/>
          <w:noProof/>
          <w:sz w:val="22"/>
          <w:lang w:val="en-GB" w:bidi="ne-IN"/>
        </w:rPr>
      </w:pPr>
      <w:r w:rsidRPr="0028406A">
        <w:rPr>
          <w:b/>
        </w:rPr>
        <w:fldChar w:fldCharType="begin"/>
      </w:r>
      <w:r w:rsidRPr="0028406A">
        <w:rPr>
          <w:b/>
        </w:rPr>
        <w:instrText xml:space="preserve"> TOC \t "PageHeading</w:instrText>
      </w:r>
      <w:r w:rsidR="0028406A" w:rsidRPr="0028406A">
        <w:rPr>
          <w:b/>
        </w:rPr>
        <w:instrText>;</w:instrText>
      </w:r>
      <w:r w:rsidRPr="0028406A">
        <w:rPr>
          <w:b/>
        </w:rPr>
        <w:instrText xml:space="preserve">1" </w:instrText>
      </w:r>
      <w:r w:rsidRPr="0028406A">
        <w:rPr>
          <w:b/>
        </w:rPr>
        <w:fldChar w:fldCharType="separate"/>
      </w:r>
      <w:r w:rsidR="0028406A">
        <w:rPr>
          <w:noProof/>
        </w:rPr>
        <w:t>LUONNOS EUROOPAN PARLAMENTIN LAINSÄÄDÄNTÖPÄÄTÖSLAUSELMAKSI</w:t>
      </w:r>
      <w:r w:rsidR="0028406A">
        <w:rPr>
          <w:noProof/>
        </w:rPr>
        <w:tab/>
      </w:r>
      <w:r w:rsidR="0028406A">
        <w:rPr>
          <w:noProof/>
        </w:rPr>
        <w:fldChar w:fldCharType="begin"/>
      </w:r>
      <w:r w:rsidR="0028406A">
        <w:rPr>
          <w:noProof/>
        </w:rPr>
        <w:instrText xml:space="preserve"> PAGEREF _Toc72222213 \h </w:instrText>
      </w:r>
      <w:r w:rsidR="0028406A">
        <w:rPr>
          <w:noProof/>
        </w:rPr>
      </w:r>
      <w:r w:rsidR="0028406A">
        <w:rPr>
          <w:noProof/>
        </w:rPr>
        <w:fldChar w:fldCharType="separate"/>
      </w:r>
      <w:r w:rsidR="0028406A">
        <w:rPr>
          <w:noProof/>
        </w:rPr>
        <w:t>5</w:t>
      </w:r>
      <w:r w:rsidR="0028406A">
        <w:rPr>
          <w:noProof/>
        </w:rPr>
        <w:fldChar w:fldCharType="end"/>
      </w:r>
    </w:p>
    <w:p w:rsidR="0028406A" w:rsidRDefault="0028406A">
      <w:pPr>
        <w:pStyle w:val="TOC1"/>
        <w:tabs>
          <w:tab w:val="right" w:leader="dot" w:pos="9060"/>
        </w:tabs>
        <w:rPr>
          <w:rFonts w:asciiTheme="minorHAnsi" w:eastAsiaTheme="minorEastAsia" w:hAnsiTheme="minorHAnsi" w:cs="Mangal"/>
          <w:noProof/>
          <w:sz w:val="22"/>
          <w:lang w:val="en-GB" w:bidi="ne-IN"/>
        </w:rPr>
      </w:pPr>
      <w:r>
        <w:rPr>
          <w:noProof/>
        </w:rPr>
        <w:t>PERUSTELUT</w:t>
      </w:r>
      <w:r>
        <w:rPr>
          <w:noProof/>
        </w:rPr>
        <w:tab/>
      </w:r>
      <w:r>
        <w:rPr>
          <w:noProof/>
        </w:rPr>
        <w:fldChar w:fldCharType="begin"/>
      </w:r>
      <w:r>
        <w:rPr>
          <w:noProof/>
        </w:rPr>
        <w:instrText xml:space="preserve"> PAGEREF _Toc72222214 \h </w:instrText>
      </w:r>
      <w:r>
        <w:rPr>
          <w:noProof/>
        </w:rPr>
      </w:r>
      <w:r>
        <w:rPr>
          <w:noProof/>
        </w:rPr>
        <w:fldChar w:fldCharType="separate"/>
      </w:r>
      <w:r>
        <w:rPr>
          <w:noProof/>
        </w:rPr>
        <w:t>6</w:t>
      </w:r>
      <w:r>
        <w:rPr>
          <w:noProof/>
        </w:rPr>
        <w:fldChar w:fldCharType="end"/>
      </w:r>
    </w:p>
    <w:p w:rsidR="001A06D8" w:rsidRPr="0028406A" w:rsidRDefault="00053B97" w:rsidP="008E4B14">
      <w:r w:rsidRPr="0028406A">
        <w:rPr>
          <w:b/>
        </w:rPr>
        <w:fldChar w:fldCharType="end"/>
      </w:r>
    </w:p>
    <w:p w:rsidR="00ED0821" w:rsidRPr="0028406A" w:rsidRDefault="00ED0821">
      <w:pPr>
        <w:pStyle w:val="PageHeading"/>
      </w:pPr>
      <w:r w:rsidRPr="0028406A">
        <w:br w:type="page"/>
      </w:r>
      <w:r w:rsidRPr="0028406A">
        <w:lastRenderedPageBreak/>
        <w:br w:type="page"/>
      </w:r>
      <w:bookmarkStart w:id="0" w:name="_Toc72222213"/>
      <w:r w:rsidRPr="0028406A">
        <w:lastRenderedPageBreak/>
        <w:t>LUONNOS EUROOPAN PARLAMENTIN LAINSÄÄDÄNTÖPÄÄTÖSLAUSELMAKSI</w:t>
      </w:r>
      <w:bookmarkEnd w:id="0"/>
    </w:p>
    <w:p w:rsidR="0074529D" w:rsidRPr="0028406A" w:rsidRDefault="0074529D" w:rsidP="0074529D">
      <w:pPr>
        <w:pStyle w:val="NormalBold"/>
      </w:pPr>
      <w:r w:rsidRPr="0028406A">
        <w:t>ehdotuksesta Euroopan parlamentin ja neuvoston asetukseksi tonnikalaa (Thunnus thynnus) koskevan saalisasiakirjaohjelman vahvistamisesta ja asetuksen (EU) N:o 640/2010 kumoamisesta</w:t>
      </w:r>
    </w:p>
    <w:p w:rsidR="0074529D" w:rsidRPr="0028406A" w:rsidRDefault="0074529D" w:rsidP="0074529D">
      <w:pPr>
        <w:pStyle w:val="NormalBold12a"/>
      </w:pPr>
      <w:r w:rsidRPr="0028406A">
        <w:t>(COM(2020)0670 – C9-0336/2020 – 2020/0302(COD))</w:t>
      </w:r>
    </w:p>
    <w:p w:rsidR="00ED0821" w:rsidRPr="0028406A" w:rsidRDefault="00962B70" w:rsidP="00837978">
      <w:pPr>
        <w:pStyle w:val="NormalBold"/>
      </w:pPr>
      <w:r w:rsidRPr="0028406A">
        <w:t>(Tavallinen lainsäätämisjärjestys: ensimmäinen käsittely)</w:t>
      </w:r>
    </w:p>
    <w:p w:rsidR="00ED0821" w:rsidRPr="0028406A" w:rsidRDefault="00962B70">
      <w:pPr>
        <w:pStyle w:val="EPComma"/>
      </w:pPr>
      <w:r w:rsidRPr="0028406A">
        <w:rPr>
          <w:i/>
        </w:rPr>
        <w:t>Euroopan parlamentti</w:t>
      </w:r>
      <w:r w:rsidRPr="0028406A">
        <w:t>, joka</w:t>
      </w:r>
    </w:p>
    <w:p w:rsidR="00ED0821" w:rsidRPr="0028406A" w:rsidRDefault="00ED0821">
      <w:pPr>
        <w:pStyle w:val="NormalHanging12a"/>
      </w:pPr>
      <w:r w:rsidRPr="0028406A">
        <w:t>–</w:t>
      </w:r>
      <w:r w:rsidRPr="0028406A">
        <w:tab/>
        <w:t>ottaa huomioon komission ehdotuksen Euroopan parlamentille ja neuvostolle (COM(2020)0670),</w:t>
      </w:r>
    </w:p>
    <w:p w:rsidR="00ED0821" w:rsidRPr="0028406A" w:rsidRDefault="00ED0821">
      <w:pPr>
        <w:pStyle w:val="NormalHanging12a"/>
      </w:pPr>
      <w:r w:rsidRPr="0028406A">
        <w:t>–</w:t>
      </w:r>
      <w:r w:rsidRPr="0028406A">
        <w:tab/>
        <w:t>ottaa huomioon Euroopan unionin toiminnasta tehdyn sopimuksen 294</w:t>
      </w:r>
      <w:r w:rsidR="0028406A">
        <w:t> </w:t>
      </w:r>
      <w:r w:rsidRPr="0028406A">
        <w:t>artiklan 2 kohdan ja 43 artiklan 2 kohdan, joiden mukaisesti komissio on antanut ehdotuksen Euroopan parlamentille (C9-0336/2020),</w:t>
      </w:r>
      <w:bookmarkStart w:id="1" w:name="_GoBack"/>
      <w:bookmarkEnd w:id="1"/>
    </w:p>
    <w:p w:rsidR="00ED0609" w:rsidRPr="0028406A" w:rsidRDefault="00ED0609" w:rsidP="00ED0609">
      <w:pPr>
        <w:pStyle w:val="NormalHanging12a"/>
      </w:pPr>
      <w:r w:rsidRPr="0028406A">
        <w:t>–</w:t>
      </w:r>
      <w:r w:rsidRPr="0028406A">
        <w:tab/>
        <w:t>ottaa huomioon Euroopan unionin toiminnasta tehdyn sopimuksen 294</w:t>
      </w:r>
      <w:r w:rsidR="0028406A">
        <w:t> </w:t>
      </w:r>
      <w:r w:rsidRPr="0028406A">
        <w:t>artiklan 3 kohdan,</w:t>
      </w:r>
    </w:p>
    <w:p w:rsidR="0074529D" w:rsidRPr="0028406A" w:rsidRDefault="0074529D" w:rsidP="008663F8">
      <w:pPr>
        <w:pStyle w:val="NormalHanging12a"/>
      </w:pPr>
      <w:r w:rsidRPr="0028406A">
        <w:t>–</w:t>
      </w:r>
      <w:r w:rsidRPr="0028406A">
        <w:tab/>
        <w:t>ottaa huomioon Euroopan talous- ja sosiaalikomitean 27.</w:t>
      </w:r>
      <w:r w:rsidR="0028406A">
        <w:t> </w:t>
      </w:r>
      <w:r w:rsidRPr="0028406A">
        <w:t>tammikuuta 2021 antaman lausunnon</w:t>
      </w:r>
      <w:r w:rsidRPr="0028406A">
        <w:rPr>
          <w:rStyle w:val="FootnoteReference"/>
        </w:rPr>
        <w:footnoteReference w:id="1"/>
      </w:r>
      <w:r w:rsidRPr="0028406A">
        <w:t>,</w:t>
      </w:r>
    </w:p>
    <w:p w:rsidR="00ED0821" w:rsidRPr="0028406A" w:rsidRDefault="00ED0821">
      <w:pPr>
        <w:pStyle w:val="NormalHanging12a"/>
      </w:pPr>
      <w:r w:rsidRPr="0028406A">
        <w:t>–</w:t>
      </w:r>
      <w:r w:rsidRPr="0028406A">
        <w:tab/>
        <w:t>ottaa huomioon työjärjestyksen 59 artiklan,</w:t>
      </w:r>
    </w:p>
    <w:p w:rsidR="00DF6C13" w:rsidRPr="0028406A" w:rsidRDefault="00DF6C13" w:rsidP="00DF6C13">
      <w:pPr>
        <w:pStyle w:val="NormalHanging12a"/>
      </w:pPr>
      <w:r w:rsidRPr="0028406A">
        <w:t>–</w:t>
      </w:r>
      <w:r w:rsidRPr="0028406A">
        <w:tab/>
        <w:t>ottaa huomioon kalatalousvaliokunnan mietinnön (A9-0000/2021),</w:t>
      </w:r>
    </w:p>
    <w:p w:rsidR="00ED0821" w:rsidRPr="0028406A" w:rsidRDefault="00ED0821">
      <w:pPr>
        <w:pStyle w:val="NormalHanging12a"/>
      </w:pPr>
      <w:r w:rsidRPr="0028406A">
        <w:t>1.</w:t>
      </w:r>
      <w:r w:rsidRPr="0028406A">
        <w:tab/>
        <w:t>vahvistaa ensimmäisen käsittelyn kantanaan komission ehdotuksen;</w:t>
      </w:r>
    </w:p>
    <w:p w:rsidR="00ED0821" w:rsidRPr="0028406A" w:rsidRDefault="00ED0821">
      <w:pPr>
        <w:pStyle w:val="NormalHanging12a"/>
      </w:pPr>
      <w:r w:rsidRPr="0028406A">
        <w:t>2.</w:t>
      </w:r>
      <w:r w:rsidRPr="0028406A">
        <w:tab/>
        <w:t>pyytää komissiota antamaan asian uudelleen Euroopan parlamentin käsiteltäväksi, jos se korvaa ehdotuksensa, muuttaa sitä huomattavasti tai aikoo muuttaa sitä huomattavasti;</w:t>
      </w:r>
    </w:p>
    <w:p w:rsidR="00ED0821" w:rsidRPr="0028406A" w:rsidRDefault="00ED0821">
      <w:pPr>
        <w:pStyle w:val="NormalHanging12a"/>
      </w:pPr>
      <w:r w:rsidRPr="0028406A">
        <w:t>3.</w:t>
      </w:r>
      <w:r w:rsidRPr="0028406A">
        <w:tab/>
        <w:t>kehottaa puhemiestä välittämään parlamentin kannan neuvostolle ja komissiolle sekä kansallisille parlamenteille.</w:t>
      </w:r>
    </w:p>
    <w:p w:rsidR="0074529D" w:rsidRPr="0028406A" w:rsidRDefault="0074529D">
      <w:pPr>
        <w:widowControl/>
        <w:sectPr w:rsidR="0074529D" w:rsidRPr="0028406A" w:rsidSect="00F31E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74529D" w:rsidRPr="0028406A" w:rsidRDefault="0074529D" w:rsidP="0074529D">
      <w:pPr>
        <w:pStyle w:val="PageHeading"/>
      </w:pPr>
      <w:bookmarkStart w:id="2" w:name="_Toc72222214"/>
      <w:r w:rsidRPr="0028406A">
        <w:lastRenderedPageBreak/>
        <w:t>PERUSTELUT</w:t>
      </w:r>
      <w:bookmarkEnd w:id="2"/>
    </w:p>
    <w:p w:rsidR="0074529D" w:rsidRPr="0028406A" w:rsidRDefault="0074529D" w:rsidP="0074529D">
      <w:pPr>
        <w:rPr>
          <w:b/>
          <w:bCs/>
        </w:rPr>
      </w:pPr>
      <w:r w:rsidRPr="0028406A">
        <w:rPr>
          <w:b/>
          <w:bCs/>
        </w:rPr>
        <w:t>Ehdotuksen tausta</w:t>
      </w:r>
    </w:p>
    <w:p w:rsidR="0074529D" w:rsidRPr="0028406A" w:rsidRDefault="0074529D" w:rsidP="0074529D">
      <w:pPr>
        <w:rPr>
          <w:b/>
          <w:bCs/>
          <w:sz w:val="22"/>
        </w:rPr>
      </w:pPr>
    </w:p>
    <w:p w:rsidR="0074529D" w:rsidRPr="0028406A" w:rsidRDefault="0074529D" w:rsidP="0074529D">
      <w:r w:rsidRPr="0028406A">
        <w:t xml:space="preserve">Euroopan unionista tuli Atlantin tonnikalojen suojelua koskevan kansainvälisen yleissopimuksen, jäljempänä ’ICCAT-yleissopimus’, sopimuspuoli vuonna 1997. </w:t>
      </w:r>
    </w:p>
    <w:p w:rsidR="0074529D" w:rsidRPr="0028406A" w:rsidRDefault="0074529D" w:rsidP="0074529D"/>
    <w:p w:rsidR="0074529D" w:rsidRPr="0028406A" w:rsidRDefault="0074529D" w:rsidP="0074529D">
      <w:r w:rsidRPr="0028406A">
        <w:t xml:space="preserve">ICCAT-yleissopimuksessa määrätään tonnikalan ja sen lähilajien säilyttämisen ja hoidon alueellisen yhteistyön puitteista Atlantin valtamerellä ja viereisillä merillä perustamalla Kansainvälinen Atlantin tonnikalojen suojelukomissio (ICCAT). </w:t>
      </w:r>
    </w:p>
    <w:p w:rsidR="0074529D" w:rsidRPr="0028406A" w:rsidRDefault="0074529D" w:rsidP="0074529D"/>
    <w:p w:rsidR="0074529D" w:rsidRPr="0028406A" w:rsidRDefault="0074529D" w:rsidP="0074529D">
      <w:r w:rsidRPr="0028406A">
        <w:t xml:space="preserve">ICCAT:lla on valtuudet hyväksyä vastuualueeseensa kuuluvien kalavarojen säilyttämistä ja hoitoa koskevia sitovia suosituksia. Kyseiset asiakirjat on osoitettu ennen kaikkea ICCAT:n sopimuspuolille, kuten unionille, mutta ne sisältävät myös yksityisiä toimijoita (esimerkiksi alusten päälliköitä) koskevia velvoitteita. </w:t>
      </w:r>
    </w:p>
    <w:p w:rsidR="0074529D" w:rsidRPr="0028406A" w:rsidRDefault="0074529D" w:rsidP="0074529D"/>
    <w:p w:rsidR="0074529D" w:rsidRPr="0028406A" w:rsidRDefault="0074529D" w:rsidP="0074529D">
      <w:pPr>
        <w:rPr>
          <w:b/>
          <w:bCs/>
        </w:rPr>
      </w:pPr>
      <w:r w:rsidRPr="0028406A">
        <w:rPr>
          <w:b/>
          <w:bCs/>
        </w:rPr>
        <w:t>Ehdotuksen sisältö</w:t>
      </w:r>
    </w:p>
    <w:p w:rsidR="0074529D" w:rsidRPr="0028406A" w:rsidRDefault="0074529D" w:rsidP="0074529D"/>
    <w:p w:rsidR="0074529D" w:rsidRPr="0028406A" w:rsidRDefault="0074529D" w:rsidP="0074529D">
      <w:r w:rsidRPr="0028406A">
        <w:t xml:space="preserve">Tässä ehdotuksessa [COM(2020)0670] määritellään unionin tonnikalaa koskeva saalisasiakirjaohjelma, jolla pannaan täytäntöön ICCAT:n hyväksymät säilyttämis- ja hoitotoimenpiteet, jotka perustuvat sen tonnikalasaaliin kirjausmenettelyyn. Kirjausmenettelyn tarkoituksena on tunnistaa kaikkien tonnikalojen alkuperä. </w:t>
      </w:r>
    </w:p>
    <w:p w:rsidR="0074529D" w:rsidRPr="0028406A" w:rsidRDefault="0074529D" w:rsidP="0074529D"/>
    <w:p w:rsidR="0074529D" w:rsidRPr="0028406A" w:rsidRDefault="0074529D" w:rsidP="0074529D">
      <w:r w:rsidRPr="0028406A">
        <w:t>Unionin saalisasiakirjaohjelma on itse asiassa jo käytössä asetuksen (EU) N:o 640/2010 nojalla. Käsiteltävänä olevassa ehdotuksessa, jonka tarkoituksena on kumota asetus (EU)</w:t>
      </w:r>
      <w:r w:rsidR="0028406A">
        <w:t> </w:t>
      </w:r>
      <w:r w:rsidRPr="0028406A">
        <w:t>N:o</w:t>
      </w:r>
      <w:r w:rsidR="0028406A">
        <w:t> </w:t>
      </w:r>
      <w:r w:rsidRPr="0028406A">
        <w:t>640/2010, tonnikalan saalis- ja kauppatapahtumien kirjaaminen ja validointi tapahtuu sähköisellä tonnikalasaalisasiakirjajärjestelmällä (eBCD), joka on ollut toiminnassa vuodesta 2017 ja jota jäsenvaltiot ja toimijat jo käyttävät. Ehdotuksessa esitetään, että sähköinen järjestelmä voidaan poikkeuksellisesti korvata sähköisen järjestelmän vaatimuksia vastaavilla paperimuotoisilla asiakirjoilla (BCD-asiakirja eli tonnikalasaalisasiakirja).</w:t>
      </w:r>
    </w:p>
    <w:p w:rsidR="0074529D" w:rsidRPr="0028406A" w:rsidRDefault="0074529D" w:rsidP="0074529D"/>
    <w:p w:rsidR="0074529D" w:rsidRPr="0028406A" w:rsidRDefault="0074529D" w:rsidP="0074529D">
      <w:r w:rsidRPr="0028406A">
        <w:t>Lisäksi ehdotuksessa määritetään tonnikalan saalis- ja jälleenvientiasiakirjojen käyttöä koskevat yleiset säännökset sekä tonnikalan saalis- ja kauppatapahtumien kirjaamista ja validointia koskevat säännöt. Merkittyjä kaloja varten vahvistetaan erityissäännöt. Se sisältää myös säännöksiä validointia edeltävästä todentamisesta, eBCD-käyttäjiä koskevien tietojen siirrosta sekä vuosittaisesta raportoinnista ICCAT:lle. Siinä ehdotetaan lisäksi delegoitujen säädösten laajaa käyttöä perussäädöksen muuttamiseksi tulevaisuudessa (14 artikla).</w:t>
      </w:r>
    </w:p>
    <w:p w:rsidR="0074529D" w:rsidRPr="0028406A" w:rsidRDefault="0074529D" w:rsidP="0074529D"/>
    <w:p w:rsidR="0074529D" w:rsidRPr="0028406A" w:rsidRDefault="0074529D" w:rsidP="0074529D">
      <w:pPr>
        <w:rPr>
          <w:b/>
        </w:rPr>
      </w:pPr>
      <w:r w:rsidRPr="0028406A">
        <w:rPr>
          <w:b/>
        </w:rPr>
        <w:t>Esittelijän kanta</w:t>
      </w:r>
    </w:p>
    <w:p w:rsidR="0074529D" w:rsidRPr="0028406A" w:rsidRDefault="0074529D" w:rsidP="0074529D"/>
    <w:p w:rsidR="0074529D" w:rsidRPr="0028406A" w:rsidRDefault="0074529D" w:rsidP="0074529D">
      <w:pPr>
        <w:widowControl/>
        <w:spacing w:after="240"/>
      </w:pPr>
      <w:r w:rsidRPr="0028406A">
        <w:t xml:space="preserve">Esittelijä on tyytyväinen siihen, että komissio on ryhtynyt ICCAT:n suositusten tiukkaan täytäntöönpanoon ja luonut näin tasapuoliset toimintaedellytykset kaikille toimijoille. EU:n toimijoiden ja kansainvälisen valtamerten hallinnoinnin parantamisen kannalta on ratkaisevan tärkeää, että kaikille taataan identtiset olosuhteet samalla kun edistetään muille kuin EU:n laivastoille asetettuja korkeita kestävyysnormeja EU:n toimilla alueellisissa kalastuksenhoitojärjestöissä ja muilla kansainvälisillä foorumeilla. </w:t>
      </w:r>
    </w:p>
    <w:p w:rsidR="0074529D" w:rsidRPr="0028406A" w:rsidRDefault="0074529D" w:rsidP="0074529D">
      <w:pPr>
        <w:widowControl/>
      </w:pPr>
      <w:r w:rsidRPr="0028406A">
        <w:lastRenderedPageBreak/>
        <w:t xml:space="preserve">Esittelijä katsoo, että toimijoiden, kansalaisten ja kumppanimaiden kannalta on tärkeää, että komissio ehdottaa alueellisten kalastuksenhoitojärjestöjen suositusten nopeaa saattamista osaksi unionin lainsäädäntöä, jotta voidaan välttää viivästykset tiettyjen säännösten täytäntöönpanossa. Ei ole loogista, että ICCAT:n vuonna 2018 antamat suositukset, joissa määräajat on asetettu vuodelle 2020, hyväksytään vuonna 2021. </w:t>
      </w:r>
    </w:p>
    <w:p w:rsidR="0074529D" w:rsidRPr="0028406A" w:rsidRDefault="0074529D" w:rsidP="0074529D"/>
    <w:p w:rsidR="0074529D" w:rsidRPr="0028406A" w:rsidRDefault="0074529D" w:rsidP="0074529D">
      <w:r w:rsidRPr="0028406A">
        <w:t>Tämän perusteella ja ottaen huomioon, että tässä asiassa toimenpiteiden saattaminen osaksi unionin lainsäädäntöä on erittäin tekninen prosessi, jolla ei ole merkittävää poliittista sisältöä, esittelijä on päättänyt olla esittämättä tarkistuksia komission ehdotukseen.</w:t>
      </w:r>
    </w:p>
    <w:p w:rsidR="002A1CE3" w:rsidRPr="0028406A" w:rsidRDefault="002A1CE3" w:rsidP="002A1CE3"/>
    <w:sectPr w:rsidR="002A1CE3" w:rsidRPr="0028406A" w:rsidSect="0074529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2B70" w:rsidRPr="00962B70" w:rsidRDefault="00962B70">
      <w:r w:rsidRPr="00962B70">
        <w:separator/>
      </w:r>
    </w:p>
  </w:endnote>
  <w:endnote w:type="continuationSeparator" w:id="0">
    <w:p w:rsidR="00962B70" w:rsidRPr="00962B70" w:rsidRDefault="00962B70">
      <w:r w:rsidRPr="00962B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28406A" w:rsidRDefault="00302A66" w:rsidP="00D1777C">
    <w:pPr>
      <w:pStyle w:val="EPFooter"/>
      <w:rPr>
        <w:lang w:val="fr-FR"/>
      </w:rPr>
    </w:pPr>
    <w:r w:rsidRPr="0028406A">
      <w:rPr>
        <w:lang w:val="fr-FR"/>
      </w:rPr>
      <w:t>PE</w:t>
    </w:r>
    <w:r w:rsidRPr="0028406A">
      <w:rPr>
        <w:rStyle w:val="HideTWBExt"/>
        <w:noProof w:val="0"/>
        <w:lang w:val="fr-FR"/>
      </w:rPr>
      <w:t>&lt;NoPE&gt;</w:t>
    </w:r>
    <w:r w:rsidR="0074529D" w:rsidRPr="0028406A">
      <w:rPr>
        <w:lang w:val="fr-FR"/>
      </w:rPr>
      <w:t>692.613</w:t>
    </w:r>
    <w:r w:rsidRPr="0028406A">
      <w:rPr>
        <w:rStyle w:val="HideTWBExt"/>
        <w:noProof w:val="0"/>
        <w:lang w:val="fr-FR"/>
      </w:rPr>
      <w:t>&lt;/NoPE&gt;&lt;Version&gt;</w:t>
    </w:r>
    <w:r w:rsidR="00962B70" w:rsidRPr="0028406A">
      <w:rPr>
        <w:lang w:val="fr-FR"/>
      </w:rPr>
      <w:t>v</w:t>
    </w:r>
    <w:r w:rsidR="0074529D" w:rsidRPr="0028406A">
      <w:rPr>
        <w:lang w:val="fr-FR"/>
      </w:rPr>
      <w:t>01-00</w:t>
    </w:r>
    <w:r w:rsidRPr="0028406A">
      <w:rPr>
        <w:rStyle w:val="HideTWBExt"/>
        <w:noProof w:val="0"/>
        <w:lang w:val="fr-FR"/>
      </w:rPr>
      <w:t>&lt;/Version&gt;</w:t>
    </w:r>
    <w:r w:rsidRPr="0028406A">
      <w:rPr>
        <w:lang w:val="fr-FR"/>
      </w:rPr>
      <w:tab/>
    </w:r>
    <w:r w:rsidR="00913414" w:rsidRPr="00962B70">
      <w:fldChar w:fldCharType="begin"/>
    </w:r>
    <w:r w:rsidR="00913414" w:rsidRPr="0028406A">
      <w:rPr>
        <w:lang w:val="fr-FR"/>
      </w:rPr>
      <w:instrText xml:space="preserve"> PAGE </w:instrText>
    </w:r>
    <w:r w:rsidR="00913414" w:rsidRPr="00962B70">
      <w:fldChar w:fldCharType="separate"/>
    </w:r>
    <w:r w:rsidR="0028406A">
      <w:rPr>
        <w:noProof/>
        <w:lang w:val="fr-FR"/>
      </w:rPr>
      <w:t>6</w:t>
    </w:r>
    <w:r w:rsidR="00913414" w:rsidRPr="00962B70">
      <w:fldChar w:fldCharType="end"/>
    </w:r>
    <w:r w:rsidR="00913414" w:rsidRPr="0028406A">
      <w:rPr>
        <w:lang w:val="fr-FR"/>
      </w:rPr>
      <w:t>/</w:t>
    </w:r>
    <w:r w:rsidR="00913414" w:rsidRPr="00962B70">
      <w:rPr>
        <w:rStyle w:val="PageNumber"/>
      </w:rPr>
      <w:fldChar w:fldCharType="begin"/>
    </w:r>
    <w:r w:rsidR="00913414" w:rsidRPr="0028406A">
      <w:rPr>
        <w:rStyle w:val="PageNumber"/>
        <w:lang w:val="fr-FR"/>
      </w:rPr>
      <w:instrText xml:space="preserve"> NUMPAGES </w:instrText>
    </w:r>
    <w:r w:rsidR="00913414" w:rsidRPr="00962B70">
      <w:rPr>
        <w:rStyle w:val="PageNumber"/>
      </w:rPr>
      <w:fldChar w:fldCharType="separate"/>
    </w:r>
    <w:r w:rsidR="0028406A">
      <w:rPr>
        <w:rStyle w:val="PageNumber"/>
        <w:noProof/>
        <w:lang w:val="fr-FR"/>
      </w:rPr>
      <w:t>7</w:t>
    </w:r>
    <w:r w:rsidR="00913414" w:rsidRPr="00962B70">
      <w:rPr>
        <w:rStyle w:val="PageNumber"/>
      </w:rPr>
      <w:fldChar w:fldCharType="end"/>
    </w:r>
    <w:r w:rsidRPr="0028406A">
      <w:rPr>
        <w:lang w:val="fr-FR"/>
      </w:rPr>
      <w:tab/>
    </w:r>
    <w:r w:rsidRPr="0028406A">
      <w:rPr>
        <w:rStyle w:val="HideTWBExt"/>
        <w:noProof w:val="0"/>
        <w:lang w:val="fr-FR"/>
      </w:rPr>
      <w:t>&lt;PathFdR&gt;</w:t>
    </w:r>
    <w:r w:rsidR="0074529D" w:rsidRPr="0028406A">
      <w:rPr>
        <w:lang w:val="fr-FR"/>
      </w:rPr>
      <w:t>PR\1230271FI.docx</w:t>
    </w:r>
    <w:r w:rsidRPr="0028406A">
      <w:rPr>
        <w:rStyle w:val="HideTWBExt"/>
        <w:noProof w:val="0"/>
        <w:lang w:val="fr-FR"/>
      </w:rPr>
      <w:t>&lt;/PathFdR&gt;</w:t>
    </w:r>
  </w:p>
  <w:p w:rsidR="00302A66" w:rsidRPr="00962B70" w:rsidRDefault="0028406A">
    <w:pPr>
      <w:pStyle w:val="EPFooter2"/>
    </w:pPr>
    <w:r>
      <w:fldChar w:fldCharType="begin"/>
    </w:r>
    <w:r>
      <w:instrText xml:space="preserve"> DOCPROPERTY "&lt;Extension&gt;" </w:instrText>
    </w:r>
    <w:r>
      <w:fldChar w:fldCharType="separate"/>
    </w:r>
    <w:r>
      <w:t>FI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962B70" w:rsidRDefault="00302A66" w:rsidP="00D1777C">
    <w:pPr>
      <w:pStyle w:val="EPFooter"/>
    </w:pPr>
    <w:r w:rsidRPr="00962B70">
      <w:rPr>
        <w:rStyle w:val="HideTWBExt"/>
        <w:noProof w:val="0"/>
      </w:rPr>
      <w:t>&lt;PathFdR&gt;</w:t>
    </w:r>
    <w:r w:rsidR="0074529D" w:rsidRPr="0074529D">
      <w:t>PR\1230271FI.docx</w:t>
    </w:r>
    <w:r w:rsidRPr="00962B70">
      <w:rPr>
        <w:rStyle w:val="HideTWBExt"/>
        <w:noProof w:val="0"/>
      </w:rPr>
      <w:t>&lt;/PathFdR&gt;</w:t>
    </w:r>
    <w:r w:rsidRPr="00962B70">
      <w:tab/>
    </w:r>
    <w:r w:rsidR="00913414" w:rsidRPr="00962B70">
      <w:fldChar w:fldCharType="begin"/>
    </w:r>
    <w:r w:rsidR="00913414" w:rsidRPr="00962B70">
      <w:instrText xml:space="preserve"> PAGE </w:instrText>
    </w:r>
    <w:r w:rsidR="00913414" w:rsidRPr="00962B70">
      <w:fldChar w:fldCharType="separate"/>
    </w:r>
    <w:r w:rsidR="0028406A">
      <w:rPr>
        <w:noProof/>
      </w:rPr>
      <w:t>7</w:t>
    </w:r>
    <w:r w:rsidR="00913414" w:rsidRPr="00962B70">
      <w:fldChar w:fldCharType="end"/>
    </w:r>
    <w:r w:rsidR="00913414" w:rsidRPr="00962B70">
      <w:t>/</w:t>
    </w:r>
    <w:r w:rsidR="00913414" w:rsidRPr="00962B70">
      <w:rPr>
        <w:rStyle w:val="PageNumber"/>
      </w:rPr>
      <w:fldChar w:fldCharType="begin"/>
    </w:r>
    <w:r w:rsidR="00913414" w:rsidRPr="00962B70">
      <w:rPr>
        <w:rStyle w:val="PageNumber"/>
      </w:rPr>
      <w:instrText xml:space="preserve"> NUMPAGES </w:instrText>
    </w:r>
    <w:r w:rsidR="00913414" w:rsidRPr="00962B70">
      <w:rPr>
        <w:rStyle w:val="PageNumber"/>
      </w:rPr>
      <w:fldChar w:fldCharType="separate"/>
    </w:r>
    <w:r w:rsidR="0028406A">
      <w:rPr>
        <w:rStyle w:val="PageNumber"/>
        <w:noProof/>
      </w:rPr>
      <w:t>7</w:t>
    </w:r>
    <w:r w:rsidR="00913414" w:rsidRPr="00962B70">
      <w:rPr>
        <w:rStyle w:val="PageNumber"/>
      </w:rPr>
      <w:fldChar w:fldCharType="end"/>
    </w:r>
    <w:r w:rsidRPr="00962B70">
      <w:tab/>
      <w:t>PE</w:t>
    </w:r>
    <w:r w:rsidRPr="00962B70">
      <w:rPr>
        <w:rStyle w:val="HideTWBExt"/>
        <w:noProof w:val="0"/>
      </w:rPr>
      <w:t>&lt;NoPE&gt;</w:t>
    </w:r>
    <w:r w:rsidR="0074529D" w:rsidRPr="0074529D">
      <w:t>692.613</w:t>
    </w:r>
    <w:r w:rsidRPr="00962B70">
      <w:rPr>
        <w:rStyle w:val="HideTWBExt"/>
        <w:noProof w:val="0"/>
      </w:rPr>
      <w:t>&lt;/NoPE&gt;&lt;Version&gt;</w:t>
    </w:r>
    <w:r w:rsidR="00962B70" w:rsidRPr="00962B70">
      <w:t>v</w:t>
    </w:r>
    <w:r w:rsidR="0074529D" w:rsidRPr="0074529D">
      <w:t>01-00</w:t>
    </w:r>
    <w:r w:rsidRPr="00962B70">
      <w:rPr>
        <w:rStyle w:val="HideTWBExt"/>
        <w:noProof w:val="0"/>
      </w:rPr>
      <w:t>&lt;/Version&gt;</w:t>
    </w:r>
  </w:p>
  <w:p w:rsidR="00302A66" w:rsidRPr="00962B70" w:rsidRDefault="00913414">
    <w:pPr>
      <w:pStyle w:val="EPFooter2"/>
    </w:pPr>
    <w:r w:rsidRPr="00962B70">
      <w:tab/>
    </w:r>
    <w:r w:rsidR="00302A66" w:rsidRPr="00962B70">
      <w:tab/>
    </w:r>
    <w:r w:rsidR="0028406A">
      <w:fldChar w:fldCharType="begin"/>
    </w:r>
    <w:r w:rsidR="0028406A">
      <w:instrText xml:space="preserve"> DOCPROPERTY "&lt;Extension&gt;" </w:instrText>
    </w:r>
    <w:r w:rsidR="0028406A">
      <w:fldChar w:fldCharType="separate"/>
    </w:r>
    <w:r w:rsidR="0028406A">
      <w:t>FI</w:t>
    </w:r>
    <w:r w:rsidR="0028406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962B70" w:rsidRDefault="00302A66" w:rsidP="00D1777C">
    <w:pPr>
      <w:pStyle w:val="EPFooter"/>
    </w:pPr>
    <w:r w:rsidRPr="00962B70">
      <w:rPr>
        <w:rStyle w:val="HideTWBExt"/>
        <w:noProof w:val="0"/>
      </w:rPr>
      <w:t>&lt;PathFdR&gt;</w:t>
    </w:r>
    <w:r w:rsidR="0074529D" w:rsidRPr="0074529D">
      <w:t>PR\1230271FI.docx</w:t>
    </w:r>
    <w:r w:rsidRPr="00962B70">
      <w:rPr>
        <w:rStyle w:val="HideTWBExt"/>
        <w:noProof w:val="0"/>
      </w:rPr>
      <w:t>&lt;/PathFdR&gt;</w:t>
    </w:r>
    <w:r w:rsidRPr="00962B70">
      <w:tab/>
    </w:r>
    <w:r w:rsidRPr="00962B70">
      <w:tab/>
      <w:t>PE</w:t>
    </w:r>
    <w:r w:rsidRPr="00962B70">
      <w:rPr>
        <w:rStyle w:val="HideTWBExt"/>
        <w:noProof w:val="0"/>
      </w:rPr>
      <w:t>&lt;NoPE&gt;</w:t>
    </w:r>
    <w:r w:rsidR="0074529D" w:rsidRPr="0074529D">
      <w:t>692.613</w:t>
    </w:r>
    <w:r w:rsidRPr="00962B70">
      <w:rPr>
        <w:rStyle w:val="HideTWBExt"/>
        <w:noProof w:val="0"/>
      </w:rPr>
      <w:t>&lt;/NoPE&gt;&lt;Version&gt;</w:t>
    </w:r>
    <w:r w:rsidR="00962B70" w:rsidRPr="00962B70">
      <w:t>v</w:t>
    </w:r>
    <w:r w:rsidR="0074529D" w:rsidRPr="0074529D">
      <w:t>01-00</w:t>
    </w:r>
    <w:r w:rsidRPr="00962B70">
      <w:rPr>
        <w:rStyle w:val="HideTWBExt"/>
        <w:noProof w:val="0"/>
      </w:rPr>
      <w:t>&lt;/Version&gt;</w:t>
    </w:r>
  </w:p>
  <w:p w:rsidR="00302A66" w:rsidRPr="00962B70" w:rsidRDefault="0028406A" w:rsidP="00C71A3C">
    <w:pPr>
      <w:pStyle w:val="EPFooter2"/>
      <w:tabs>
        <w:tab w:val="clear" w:pos="4535"/>
        <w:tab w:val="center" w:pos="4536"/>
      </w:tabs>
    </w:pPr>
    <w:r>
      <w:fldChar w:fldCharType="begin"/>
    </w:r>
    <w:r>
      <w:instrText xml:space="preserve"> DOCPROPERTY "&lt;Extension&gt;" </w:instrText>
    </w:r>
    <w:r>
      <w:fldChar w:fldCharType="separate"/>
    </w:r>
    <w:r>
      <w:t>FI</w:t>
    </w:r>
    <w:r>
      <w:fldChar w:fldCharType="end"/>
    </w:r>
    <w:r w:rsidR="00302A66" w:rsidRPr="00962B70">
      <w:tab/>
    </w:r>
    <w:r w:rsidR="0074529D">
      <w:rPr>
        <w:b w:val="0"/>
        <w:i/>
        <w:color w:val="C0C0C0"/>
        <w:sz w:val="22"/>
        <w:szCs w:val="22"/>
      </w:rPr>
      <w:t>Moninaisuudessaan yhtenäinen</w:t>
    </w:r>
    <w:r w:rsidR="00302A66" w:rsidRPr="00962B70">
      <w:tab/>
    </w:r>
    <w:r>
      <w:fldChar w:fldCharType="begin"/>
    </w:r>
    <w:r>
      <w:instrText xml:space="preserve"> DOCPROPERTY "&lt;Extension&gt;" </w:instrText>
    </w:r>
    <w:r>
      <w:fldChar w:fldCharType="separate"/>
    </w:r>
    <w:r>
      <w:t>FI</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2B70" w:rsidRPr="00962B70" w:rsidRDefault="00962B70">
      <w:r w:rsidRPr="00962B70">
        <w:separator/>
      </w:r>
    </w:p>
  </w:footnote>
  <w:footnote w:type="continuationSeparator" w:id="0">
    <w:p w:rsidR="00962B70" w:rsidRPr="00962B70" w:rsidRDefault="00962B70">
      <w:r w:rsidRPr="00962B70">
        <w:continuationSeparator/>
      </w:r>
    </w:p>
  </w:footnote>
  <w:footnote w:id="1">
    <w:p w:rsidR="0074529D" w:rsidRDefault="0074529D">
      <w:pPr>
        <w:pStyle w:val="FootnoteText"/>
      </w:pPr>
      <w:r>
        <w:rPr>
          <w:rStyle w:val="FootnoteReference"/>
        </w:rPr>
        <w:footnoteRef/>
      </w:r>
      <w:r>
        <w:t xml:space="preserve"> Ei vielä julkaistu virallisessa lehdessä.</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29D" w:rsidRDefault="007452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29D" w:rsidRDefault="007452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29D" w:rsidRDefault="007452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DOCMNU" w:val=" 1"/>
    <w:docVar w:name="INSTITUTIONSMNU" w:val=" 1"/>
    <w:docVar w:name="JURI1MNU" w:val=" 2"/>
    <w:docVar w:name="JURI2MNU" w:val=" 2"/>
    <w:docVar w:name="LastEditedSection" w:val=" 1"/>
    <w:docVar w:name="PARLIAMENTSMNU" w:val=" 2"/>
    <w:docVar w:name="strDocTypeID" w:val="PR_COD_1app"/>
    <w:docVar w:name="strSubDir" w:val="1230"/>
    <w:docVar w:name="TXTLANGUE" w:val="FI"/>
    <w:docVar w:name="TXTLANGUEMIN" w:val="fi"/>
    <w:docVar w:name="TXTNRC" w:val="x"/>
    <w:docVar w:name="TXTNRCOD" w:val="2020/0302"/>
    <w:docVar w:name="TXTNRCOM" w:val="x"/>
    <w:docVar w:name="TXTNRPE" w:val="692.613"/>
    <w:docVar w:name="TXTPEorAP" w:val="PE"/>
    <w:docVar w:name="TXTROUTE" w:val="PR\1230271FI.docx"/>
    <w:docVar w:name="TXTTITLE" w:val="x"/>
    <w:docVar w:name="TXTVERSION" w:val="01-00"/>
  </w:docVars>
  <w:rsids>
    <w:rsidRoot w:val="00962B70"/>
    <w:rsid w:val="00053B97"/>
    <w:rsid w:val="000B5585"/>
    <w:rsid w:val="000C5EDC"/>
    <w:rsid w:val="00104AEE"/>
    <w:rsid w:val="00164B9B"/>
    <w:rsid w:val="00182506"/>
    <w:rsid w:val="001907B9"/>
    <w:rsid w:val="001A06D8"/>
    <w:rsid w:val="001D3524"/>
    <w:rsid w:val="00260FAA"/>
    <w:rsid w:val="0028406A"/>
    <w:rsid w:val="002A1CE3"/>
    <w:rsid w:val="002B272A"/>
    <w:rsid w:val="002C3187"/>
    <w:rsid w:val="00302A66"/>
    <w:rsid w:val="0031764E"/>
    <w:rsid w:val="003A53CE"/>
    <w:rsid w:val="003C5583"/>
    <w:rsid w:val="004078CB"/>
    <w:rsid w:val="0041661E"/>
    <w:rsid w:val="00433573"/>
    <w:rsid w:val="00490742"/>
    <w:rsid w:val="00490D5F"/>
    <w:rsid w:val="004D7B3B"/>
    <w:rsid w:val="004F67E3"/>
    <w:rsid w:val="00543B7B"/>
    <w:rsid w:val="005571A0"/>
    <w:rsid w:val="005663F7"/>
    <w:rsid w:val="00613741"/>
    <w:rsid w:val="0065285A"/>
    <w:rsid w:val="0074529D"/>
    <w:rsid w:val="007908B5"/>
    <w:rsid w:val="007D611D"/>
    <w:rsid w:val="00814B44"/>
    <w:rsid w:val="00837978"/>
    <w:rsid w:val="008663F8"/>
    <w:rsid w:val="008A07E3"/>
    <w:rsid w:val="008B26BF"/>
    <w:rsid w:val="008B5034"/>
    <w:rsid w:val="008E22DF"/>
    <w:rsid w:val="008E4B14"/>
    <w:rsid w:val="00913414"/>
    <w:rsid w:val="00962B70"/>
    <w:rsid w:val="00972ED6"/>
    <w:rsid w:val="00A02CEA"/>
    <w:rsid w:val="00A40C66"/>
    <w:rsid w:val="00A43E6A"/>
    <w:rsid w:val="00A62C81"/>
    <w:rsid w:val="00AD26AD"/>
    <w:rsid w:val="00AE4E74"/>
    <w:rsid w:val="00AF7573"/>
    <w:rsid w:val="00B37926"/>
    <w:rsid w:val="00B52B6C"/>
    <w:rsid w:val="00BA5740"/>
    <w:rsid w:val="00BD28D4"/>
    <w:rsid w:val="00BE1457"/>
    <w:rsid w:val="00BE4EC7"/>
    <w:rsid w:val="00BF6269"/>
    <w:rsid w:val="00C54859"/>
    <w:rsid w:val="00C71A3C"/>
    <w:rsid w:val="00C82EBC"/>
    <w:rsid w:val="00D1777C"/>
    <w:rsid w:val="00D919CF"/>
    <w:rsid w:val="00DC3DED"/>
    <w:rsid w:val="00DF6C13"/>
    <w:rsid w:val="00E24902"/>
    <w:rsid w:val="00EA718C"/>
    <w:rsid w:val="00ED0609"/>
    <w:rsid w:val="00ED0821"/>
    <w:rsid w:val="00F0202A"/>
    <w:rsid w:val="00F31E31"/>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DD888"/>
  <w15:chartTrackingRefBased/>
  <w15:docId w15:val="{CF5E7CAB-6F61-4BA2-9378-27C90812E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74529D"/>
    <w:pPr>
      <w:tabs>
        <w:tab w:val="right" w:pos="454"/>
        <w:tab w:val="left" w:pos="737"/>
      </w:tabs>
      <w:ind w:left="737" w:hanging="737"/>
    </w:pPr>
    <w:rPr>
      <w:snapToGrid w:val="0"/>
      <w:sz w:val="18"/>
      <w:lang w:eastAsia="en-US"/>
    </w:rPr>
  </w:style>
  <w:style w:type="paragraph" w:customStyle="1" w:styleId="Lgendetitre">
    <w:name w:val="Légende titre"/>
    <w:basedOn w:val="Normal"/>
    <w:rsid w:val="0074529D"/>
    <w:pPr>
      <w:spacing w:before="240" w:after="240"/>
    </w:pPr>
    <w:rPr>
      <w:b/>
      <w:i/>
      <w:snapToGrid w:val="0"/>
      <w:lang w:eastAsia="en-US"/>
    </w:rPr>
  </w:style>
  <w:style w:type="paragraph" w:customStyle="1" w:styleId="Lgendestandard">
    <w:name w:val="Légende standard"/>
    <w:basedOn w:val="Normal"/>
    <w:rsid w:val="0074529D"/>
    <w:rPr>
      <w:sz w:val="18"/>
    </w:rPr>
  </w:style>
  <w:style w:type="paragraph" w:styleId="FootnoteText">
    <w:name w:val="footnote text"/>
    <w:basedOn w:val="Normal"/>
    <w:link w:val="FootnoteTextChar"/>
    <w:rsid w:val="0074529D"/>
    <w:rPr>
      <w:sz w:val="20"/>
    </w:rPr>
  </w:style>
  <w:style w:type="character" w:customStyle="1" w:styleId="FootnoteTextChar">
    <w:name w:val="Footnote Text Char"/>
    <w:basedOn w:val="DefaultParagraphFont"/>
    <w:link w:val="FootnoteText"/>
    <w:rsid w:val="0074529D"/>
    <w:rPr>
      <w:lang w:val="fi-FI"/>
    </w:rPr>
  </w:style>
  <w:style w:type="character" w:styleId="FootnoteReference">
    <w:name w:val="footnote reference"/>
    <w:basedOn w:val="DefaultParagraphFont"/>
    <w:rsid w:val="0074529D"/>
    <w:rPr>
      <w:vertAlign w:val="superscript"/>
    </w:rPr>
  </w:style>
  <w:style w:type="paragraph" w:styleId="Footer">
    <w:name w:val="footer"/>
    <w:basedOn w:val="Normal"/>
    <w:link w:val="FooterChar"/>
    <w:semiHidden/>
    <w:rsid w:val="0028406A"/>
    <w:pPr>
      <w:tabs>
        <w:tab w:val="center" w:pos="4513"/>
        <w:tab w:val="right" w:pos="9026"/>
      </w:tabs>
    </w:pPr>
  </w:style>
  <w:style w:type="character" w:customStyle="1" w:styleId="FooterChar">
    <w:name w:val="Footer Char"/>
    <w:basedOn w:val="DefaultParagraphFont"/>
    <w:link w:val="Footer"/>
    <w:semiHidden/>
    <w:rsid w:val="0028406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B752A-2B0A-460D-B13C-39E1CCB72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718</Words>
  <Characters>6395</Characters>
  <Application>Microsoft Office Word</Application>
  <DocSecurity>0</DocSecurity>
  <Lines>159</Lines>
  <Paragraphs>68</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SORMUNEN Eija</dc:creator>
  <cp:keywords/>
  <dc:description/>
  <cp:lastModifiedBy>KONTKANEN Ari Petri</cp:lastModifiedBy>
  <cp:revision>2</cp:revision>
  <cp:lastPrinted>2004-11-04T10:10:00Z</cp:lastPrinted>
  <dcterms:created xsi:type="dcterms:W3CDTF">2021-05-18T07:23:00Z</dcterms:created>
  <dcterms:modified xsi:type="dcterms:W3CDTF">2021-05-18T07:23:00Z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1230271</vt:lpwstr>
  </property>
  <property fmtid="{D5CDD505-2E9C-101B-9397-08002B2CF9AE}" pid="5" name="&lt;Type&gt;">
    <vt:lpwstr>PR</vt:lpwstr>
  </property>
  <property fmtid="{D5CDD505-2E9C-101B-9397-08002B2CF9AE}" pid="6" name="&lt;ModelCod&gt;">
    <vt:lpwstr>\\eiciLUXpr1\pdocep$\DocEP\DOCS\General\PR\PR_Leg\COD\COD_1st\PR_COD_1app.dotx(17/04/2020 19:27:09)</vt:lpwstr>
  </property>
  <property fmtid="{D5CDD505-2E9C-101B-9397-08002B2CF9AE}" pid="7" name="&lt;ModelTra&gt;">
    <vt:lpwstr>\\eiciLUXpr1\pdocep$\DocEP\TRANSFIL\FI\PR_COD_1app.FI(07/09/2020 19:06:41)</vt:lpwstr>
  </property>
  <property fmtid="{D5CDD505-2E9C-101B-9397-08002B2CF9AE}" pid="8" name="&lt;Model&gt;">
    <vt:lpwstr>PR_COD_1app</vt:lpwstr>
  </property>
  <property fmtid="{D5CDD505-2E9C-101B-9397-08002B2CF9AE}" pid="9" name="FooterPath">
    <vt:lpwstr>PR\1230271FI.docx</vt:lpwstr>
  </property>
  <property fmtid="{D5CDD505-2E9C-101B-9397-08002B2CF9AE}" pid="10" name="PE number">
    <vt:lpwstr>692.613</vt:lpwstr>
  </property>
  <property fmtid="{D5CDD505-2E9C-101B-9397-08002B2CF9AE}" pid="11" name="SDLStudio">
    <vt:lpwstr/>
  </property>
  <property fmtid="{D5CDD505-2E9C-101B-9397-08002B2CF9AE}" pid="12" name="&lt;Extension&gt;">
    <vt:lpwstr>FI</vt:lpwstr>
  </property>
  <property fmtid="{D5CDD505-2E9C-101B-9397-08002B2CF9AE}" pid="13" name="Bookout">
    <vt:lpwstr>OK - 2021/05/18 09:23</vt:lpwstr>
  </property>
</Properties>
</file>