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21112" w:rsidRPr="002448B9" w:rsidTr="00905B7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21112" w:rsidRPr="002448B9" w:rsidRDefault="00E21112" w:rsidP="00905B76">
            <w:pPr>
              <w:pStyle w:val="EPName"/>
            </w:pPr>
            <w:r w:rsidRPr="002448B9">
              <w:t>Parlaimint na hEorpa</w:t>
            </w:r>
          </w:p>
          <w:p w:rsidR="00E21112" w:rsidRPr="002448B9" w:rsidRDefault="00E21112" w:rsidP="00905B76">
            <w:pPr>
              <w:pStyle w:val="EPTerm"/>
            </w:pPr>
            <w:r w:rsidRPr="002448B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E21112" w:rsidRPr="002448B9" w:rsidRDefault="00E21112" w:rsidP="00905B76">
            <w:pPr>
              <w:pStyle w:val="EPLogo"/>
            </w:pPr>
            <w:r w:rsidRPr="002448B9">
              <w:drawing>
                <wp:inline distT="0" distB="0" distL="0" distR="0" wp14:anchorId="78992A94" wp14:editId="270358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1112" w:rsidRPr="002448B9" w:rsidRDefault="00E21112" w:rsidP="00E21112">
      <w:pPr>
        <w:pStyle w:val="LineTop"/>
      </w:pPr>
    </w:p>
    <w:p w:rsidR="00E21112" w:rsidRPr="002448B9" w:rsidRDefault="00E21112" w:rsidP="00E21112">
      <w:pPr>
        <w:pStyle w:val="EPBody"/>
      </w:pPr>
      <w:r w:rsidRPr="002448B9">
        <w:rPr>
          <w:rStyle w:val="HideTWBExt"/>
          <w:i w:val="0"/>
          <w:szCs w:val="20"/>
        </w:rPr>
        <w:t>&lt;Commission&gt;</w:t>
      </w:r>
      <w:r w:rsidRPr="002448B9">
        <w:rPr>
          <w:rStyle w:val="HideTWBInt"/>
          <w:i w:val="0"/>
          <w:szCs w:val="20"/>
        </w:rPr>
        <w:t>{PECH}</w:t>
      </w:r>
      <w:r w:rsidRPr="002448B9">
        <w:t>An Coiste um Iascach</w:t>
      </w:r>
      <w:r w:rsidRPr="002448B9">
        <w:rPr>
          <w:rStyle w:val="HideTWBExt"/>
          <w:i w:val="0"/>
          <w:szCs w:val="20"/>
        </w:rPr>
        <w:t>&lt;/Commission&gt;</w:t>
      </w:r>
    </w:p>
    <w:p w:rsidR="00E21112" w:rsidRPr="002448B9" w:rsidRDefault="00E21112" w:rsidP="00E21112">
      <w:pPr>
        <w:pStyle w:val="LineBottom"/>
      </w:pPr>
    </w:p>
    <w:p w:rsidR="00E21112" w:rsidRPr="002448B9" w:rsidRDefault="00E21112" w:rsidP="00E21112">
      <w:pPr>
        <w:pStyle w:val="CoverReference"/>
      </w:pPr>
      <w:r w:rsidRPr="002448B9">
        <w:rPr>
          <w:rStyle w:val="HideTWBExt"/>
          <w:b w:val="0"/>
        </w:rPr>
        <w:t>&lt;RefProc&gt;</w:t>
      </w:r>
      <w:r w:rsidRPr="002448B9">
        <w:t>2020/0302</w:t>
      </w:r>
      <w:r w:rsidRPr="002448B9">
        <w:rPr>
          <w:rStyle w:val="HideTWBExt"/>
          <w:b w:val="0"/>
        </w:rPr>
        <w:t>&lt;/RefProc&gt;&lt;RefTypeProc&gt;</w:t>
      </w:r>
      <w:r w:rsidRPr="002448B9">
        <w:t>(COD)</w:t>
      </w:r>
      <w:r w:rsidRPr="002448B9">
        <w:rPr>
          <w:rStyle w:val="HideTWBExt"/>
          <w:b w:val="0"/>
        </w:rPr>
        <w:t>&lt;/RefTypeProc&gt;</w:t>
      </w:r>
    </w:p>
    <w:p w:rsidR="00E21112" w:rsidRPr="002448B9" w:rsidRDefault="00E21112" w:rsidP="00E21112">
      <w:pPr>
        <w:pStyle w:val="CoverDate"/>
      </w:pPr>
      <w:r w:rsidRPr="002448B9">
        <w:rPr>
          <w:rStyle w:val="HideTWBExt"/>
        </w:rPr>
        <w:t>&lt;Date&gt;</w:t>
      </w:r>
      <w:r w:rsidRPr="002448B9">
        <w:rPr>
          <w:rStyle w:val="HideTWBInt"/>
        </w:rPr>
        <w:t>{29/04/2021}</w:t>
      </w:r>
      <w:r w:rsidRPr="002448B9">
        <w:t>29.4.2021</w:t>
      </w:r>
      <w:r w:rsidRPr="002448B9">
        <w:rPr>
          <w:rStyle w:val="HideTWBExt"/>
        </w:rPr>
        <w:t>&lt;/Date&gt;</w:t>
      </w:r>
    </w:p>
    <w:p w:rsidR="00E21112" w:rsidRPr="002448B9" w:rsidRDefault="00E21112" w:rsidP="00E21112">
      <w:pPr>
        <w:pStyle w:val="CoverDocType"/>
      </w:pPr>
      <w:r w:rsidRPr="002448B9">
        <w:rPr>
          <w:rStyle w:val="HideTWBExt"/>
          <w:b w:val="0"/>
        </w:rPr>
        <w:t>&lt;RefProcLect&gt;</w:t>
      </w:r>
      <w:r w:rsidRPr="002448B9">
        <w:t>***I</w:t>
      </w:r>
      <w:r w:rsidRPr="002448B9">
        <w:rPr>
          <w:rStyle w:val="HideTWBExt"/>
          <w:b w:val="0"/>
        </w:rPr>
        <w:t>&lt;/RefProcLect&gt;</w:t>
      </w:r>
    </w:p>
    <w:p w:rsidR="00E21112" w:rsidRPr="002448B9" w:rsidRDefault="00E21112" w:rsidP="00E21112">
      <w:pPr>
        <w:pStyle w:val="CoverDocType24a"/>
      </w:pPr>
      <w:r w:rsidRPr="002448B9">
        <w:rPr>
          <w:rStyle w:val="HideTWBExt"/>
          <w:b w:val="0"/>
        </w:rPr>
        <w:t>&lt;TitreType&gt;</w:t>
      </w:r>
      <w:r w:rsidRPr="002448B9">
        <w:t>DRÉACHT-TUARASCÁIL</w:t>
      </w:r>
      <w:r w:rsidRPr="002448B9">
        <w:rPr>
          <w:rStyle w:val="HideTWBExt"/>
          <w:b w:val="0"/>
        </w:rPr>
        <w:t>&lt;/TitreType&gt;</w:t>
      </w:r>
    </w:p>
    <w:p w:rsidR="00E21112" w:rsidRPr="002448B9" w:rsidRDefault="00E21112" w:rsidP="00E21112">
      <w:pPr>
        <w:pStyle w:val="CoverNormal"/>
      </w:pPr>
      <w:r w:rsidRPr="002448B9">
        <w:rPr>
          <w:rStyle w:val="HideTWBExt"/>
        </w:rPr>
        <w:t>&lt;Titre&gt;</w:t>
      </w:r>
      <w:r w:rsidRPr="002448B9">
        <w:t>ar an togra le haghaidh rialachán ó Pharlaimint na hEorpa agus ón gComhairle lena mbunaítear clár maidir le doiciméid um ghabháil tuinnín ghoirm (Thunnus thynnus) agus lena n-aisghairtear Rialachán (AE) Uimh. 640/2010</w:t>
      </w:r>
      <w:r w:rsidRPr="002448B9">
        <w:rPr>
          <w:rStyle w:val="HideTWBExt"/>
        </w:rPr>
        <w:t>&lt;/Titre&gt;</w:t>
      </w:r>
    </w:p>
    <w:p w:rsidR="00E21112" w:rsidRPr="002448B9" w:rsidRDefault="00E21112" w:rsidP="00E21112">
      <w:pPr>
        <w:pStyle w:val="CoverNormal24a"/>
      </w:pPr>
      <w:r w:rsidRPr="002448B9">
        <w:rPr>
          <w:rStyle w:val="HideTWBExt"/>
        </w:rPr>
        <w:t>&lt;DocRef&gt;</w:t>
      </w:r>
      <w:r w:rsidRPr="002448B9">
        <w:t>(COM(2020)0670 – C9</w:t>
      </w:r>
      <w:r w:rsidRPr="002448B9">
        <w:noBreakHyphen/>
        <w:t>0336/2020 – 2020/0302(COD))</w:t>
      </w:r>
      <w:r w:rsidRPr="002448B9">
        <w:rPr>
          <w:rStyle w:val="HideTWBExt"/>
        </w:rPr>
        <w:t>&lt;/DocRef&gt;</w:t>
      </w:r>
    </w:p>
    <w:p w:rsidR="00E21112" w:rsidRPr="002448B9" w:rsidRDefault="00E21112" w:rsidP="00E21112">
      <w:pPr>
        <w:pStyle w:val="CoverNormal24a"/>
      </w:pPr>
      <w:r w:rsidRPr="002448B9">
        <w:rPr>
          <w:rStyle w:val="HideTWBExt"/>
        </w:rPr>
        <w:t>&lt;Commission&gt;</w:t>
      </w:r>
      <w:r w:rsidRPr="002448B9">
        <w:rPr>
          <w:rStyle w:val="HideTWBInt"/>
        </w:rPr>
        <w:t>{PECH}</w:t>
      </w:r>
      <w:r w:rsidRPr="002448B9">
        <w:t>An Coiste um Iascach</w:t>
      </w:r>
      <w:r w:rsidRPr="002448B9">
        <w:rPr>
          <w:rStyle w:val="HideTWBExt"/>
        </w:rPr>
        <w:t>&lt;/Commission&gt;</w:t>
      </w:r>
    </w:p>
    <w:p w:rsidR="00E21112" w:rsidRPr="002448B9" w:rsidRDefault="00E21112" w:rsidP="00E21112">
      <w:pPr>
        <w:pStyle w:val="CoverNormal24a"/>
      </w:pPr>
      <w:r w:rsidRPr="002448B9">
        <w:t xml:space="preserve">Rapóirtéir: </w:t>
      </w:r>
      <w:r w:rsidRPr="002448B9">
        <w:rPr>
          <w:rStyle w:val="HideTWBExt"/>
        </w:rPr>
        <w:t>&lt;Depute&gt;</w:t>
      </w:r>
      <w:r w:rsidRPr="002448B9">
        <w:t>Gabriel Mato</w:t>
      </w:r>
      <w:r w:rsidRPr="002448B9">
        <w:rPr>
          <w:rStyle w:val="HideTWBExt"/>
        </w:rPr>
        <w:t>&lt;/Depute&gt;</w:t>
      </w:r>
    </w:p>
    <w:p w:rsidR="00E21112" w:rsidRPr="002448B9" w:rsidRDefault="00E21112" w:rsidP="00E21112">
      <w:pPr>
        <w:pStyle w:val="CoverNormal"/>
      </w:pPr>
      <w:r w:rsidRPr="002448B9">
        <w:t>(Nós imeachta simplithe - Riail 52(1) de na Rialacha Nós Imeachta)</w:t>
      </w:r>
    </w:p>
    <w:p w:rsidR="00E21112" w:rsidRPr="002448B9" w:rsidRDefault="00E21112" w:rsidP="00E21112">
      <w:r w:rsidRPr="002448B9">
        <w:br w:type="page"/>
      </w:r>
      <w:r w:rsidR="006F68E7" w:rsidRPr="002448B9">
        <w:lastRenderedPageBreak/>
        <w:fldChar w:fldCharType="begin"/>
      </w:r>
      <w:r w:rsidR="006F68E7" w:rsidRPr="002448B9">
        <w:instrText xml:space="preserve"> TITLE  \* MERGEFORMAT </w:instrText>
      </w:r>
      <w:r w:rsidR="006F68E7" w:rsidRPr="002448B9">
        <w:fldChar w:fldCharType="separate"/>
      </w:r>
      <w:r w:rsidR="006F68E7">
        <w:t>PR_COD_1app</w:t>
      </w:r>
      <w:r w:rsidR="006F68E7" w:rsidRPr="002448B9">
        <w:fldChar w:fldCharType="end"/>
      </w:r>
    </w:p>
    <w:p w:rsidR="00E21112" w:rsidRPr="002448B9" w:rsidRDefault="00E21112" w:rsidP="00E21112"/>
    <w:p w:rsidR="00E21112" w:rsidRPr="002448B9" w:rsidRDefault="00E21112" w:rsidP="00E21112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E21112" w:rsidRPr="002448B9" w:rsidTr="00905B76">
        <w:tc>
          <w:tcPr>
            <w:tcW w:w="5811" w:type="dxa"/>
          </w:tcPr>
          <w:p w:rsidR="00E21112" w:rsidRPr="002448B9" w:rsidRDefault="00E21112" w:rsidP="00905B76">
            <w:pPr>
              <w:pStyle w:val="Lgendetitre"/>
            </w:pPr>
            <w:r w:rsidRPr="002448B9">
              <w:t>Eochair do na siombailí a úsáidtear</w:t>
            </w:r>
          </w:p>
        </w:tc>
      </w:tr>
      <w:tr w:rsidR="00E21112" w:rsidRPr="002448B9" w:rsidTr="00905B76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E21112" w:rsidRPr="002448B9" w:rsidRDefault="00E21112" w:rsidP="00905B76">
            <w:pPr>
              <w:pStyle w:val="Lgendesigne"/>
            </w:pPr>
            <w:r w:rsidRPr="002448B9">
              <w:tab/>
              <w:t>*</w:t>
            </w:r>
            <w:r w:rsidRPr="002448B9">
              <w:tab/>
              <w:t>An nós imeachta comhairliúcháin</w:t>
            </w:r>
          </w:p>
          <w:p w:rsidR="00E21112" w:rsidRPr="002448B9" w:rsidRDefault="00E21112" w:rsidP="00905B76">
            <w:pPr>
              <w:pStyle w:val="Lgendesigne"/>
            </w:pPr>
            <w:r w:rsidRPr="002448B9">
              <w:tab/>
              <w:t>***</w:t>
            </w:r>
            <w:r w:rsidRPr="002448B9">
              <w:tab/>
              <w:t>Nós imeachta an toilithe</w:t>
            </w:r>
          </w:p>
          <w:p w:rsidR="00E21112" w:rsidRPr="002448B9" w:rsidRDefault="00E21112" w:rsidP="00905B76">
            <w:pPr>
              <w:pStyle w:val="Lgendesigne"/>
            </w:pPr>
            <w:r w:rsidRPr="002448B9">
              <w:tab/>
              <w:t>***I</w:t>
            </w:r>
            <w:r w:rsidRPr="002448B9">
              <w:tab/>
              <w:t>An gnáthnós imeachta reachtach (an chéad léamh)</w:t>
            </w:r>
          </w:p>
          <w:p w:rsidR="00E21112" w:rsidRPr="002448B9" w:rsidRDefault="00E21112" w:rsidP="00905B76">
            <w:pPr>
              <w:pStyle w:val="Lgendesigne"/>
            </w:pPr>
            <w:r w:rsidRPr="002448B9">
              <w:tab/>
              <w:t>***II</w:t>
            </w:r>
            <w:r w:rsidRPr="002448B9">
              <w:tab/>
              <w:t>An gnáthnós imeachta reachtach (an dara léamh)</w:t>
            </w:r>
          </w:p>
          <w:p w:rsidR="00E21112" w:rsidRPr="002448B9" w:rsidRDefault="00E21112" w:rsidP="00905B76">
            <w:pPr>
              <w:pStyle w:val="Lgendesigne"/>
            </w:pPr>
            <w:r w:rsidRPr="002448B9">
              <w:tab/>
              <w:t>***III</w:t>
            </w:r>
            <w:r w:rsidRPr="002448B9">
              <w:tab/>
              <w:t>An gnáthnós imeachta reachtach (an tríú léamh)</w:t>
            </w:r>
          </w:p>
          <w:p w:rsidR="00E21112" w:rsidRPr="002448B9" w:rsidRDefault="00E21112" w:rsidP="00905B76">
            <w:pPr>
              <w:pStyle w:val="Lgendestandard"/>
            </w:pPr>
          </w:p>
          <w:p w:rsidR="00E21112" w:rsidRPr="002448B9" w:rsidRDefault="00E21112" w:rsidP="00905B76">
            <w:pPr>
              <w:pStyle w:val="Lgendestandard"/>
            </w:pPr>
            <w:r w:rsidRPr="002448B9">
              <w:t>(Braitheann an cineál nós imeachta ar an mbunús dlí a mholtar don dréachtghníomh.)</w:t>
            </w:r>
          </w:p>
          <w:p w:rsidR="00E21112" w:rsidRPr="002448B9" w:rsidRDefault="00E21112" w:rsidP="00905B76">
            <w:pPr>
              <w:pStyle w:val="Lgendestandard"/>
            </w:pPr>
          </w:p>
        </w:tc>
      </w:tr>
    </w:tbl>
    <w:p w:rsidR="00E21112" w:rsidRPr="002448B9" w:rsidRDefault="00E21112" w:rsidP="00E21112"/>
    <w:p w:rsidR="00E21112" w:rsidRPr="002448B9" w:rsidRDefault="00E21112" w:rsidP="00E21112"/>
    <w:p w:rsidR="00E21112" w:rsidRPr="002448B9" w:rsidRDefault="00E21112" w:rsidP="00E21112"/>
    <w:p w:rsidR="00E21112" w:rsidRPr="002448B9" w:rsidRDefault="00E21112" w:rsidP="00E21112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E21112" w:rsidRPr="002448B9" w:rsidTr="00905B76">
        <w:tc>
          <w:tcPr>
            <w:tcW w:w="5811" w:type="dxa"/>
          </w:tcPr>
          <w:p w:rsidR="00E21112" w:rsidRPr="002448B9" w:rsidRDefault="00E21112" w:rsidP="00905B76">
            <w:pPr>
              <w:pStyle w:val="Lgendetitre"/>
            </w:pPr>
            <w:r w:rsidRPr="002448B9">
              <w:t>Leasuithe ar dhréachtghníomh</w:t>
            </w:r>
          </w:p>
        </w:tc>
      </w:tr>
      <w:tr w:rsidR="00E21112" w:rsidRPr="002448B9" w:rsidTr="00905B76">
        <w:trPr>
          <w:trHeight w:val="4496"/>
        </w:trPr>
        <w:tc>
          <w:tcPr>
            <w:tcW w:w="5811" w:type="dxa"/>
          </w:tcPr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  <w:r w:rsidRPr="002448B9">
              <w:rPr>
                <w:b/>
              </w:rPr>
              <w:t>Leasuithe ó Pharlaimint na hEorpa arna leagan amach in dhá cholún</w:t>
            </w:r>
          </w:p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</w:p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  <w:r w:rsidRPr="002448B9">
              <w:t xml:space="preserve">Léirítear téacs atá scriosta le </w:t>
            </w:r>
            <w:r w:rsidRPr="002448B9">
              <w:rPr>
                <w:b/>
                <w:i/>
              </w:rPr>
              <w:t>cló trom iodálach</w:t>
            </w:r>
            <w:r w:rsidRPr="002448B9">
              <w:t xml:space="preserve"> sa cholún ar chlé Léirítear téacs atá curtha in ionad téacs eile le </w:t>
            </w:r>
            <w:r w:rsidRPr="002448B9">
              <w:rPr>
                <w:b/>
                <w:i/>
              </w:rPr>
              <w:t>cló trom iodálach</w:t>
            </w:r>
            <w:r w:rsidRPr="002448B9">
              <w:t xml:space="preserve"> sa dá cholún Léirítear téacs nua le </w:t>
            </w:r>
            <w:r w:rsidRPr="002448B9">
              <w:rPr>
                <w:b/>
                <w:i/>
              </w:rPr>
              <w:t>cló trom iodálach</w:t>
            </w:r>
            <w:r w:rsidRPr="002448B9">
              <w:t xml:space="preserve"> sa cholún ar dheis.</w:t>
            </w:r>
          </w:p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</w:p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  <w:r w:rsidRPr="002448B9">
              <w:t>Sa chéad líne agus sa dara líne den cheanntásc a ghabhann le gach leasú, sonraítear an chuid ábhartha den dréachtghníomh atá á breithniú. Má bhaineann leasú le gníomh atá cheana ann agus go bhfuil sé i gceist é a leasú leis an dréachtghníomh, bíonn an tríú líne i gceanntásc an leasaithe ina sonraítear an gníomh atá cheana ann agus bíonn an ceathrú líne ann ina sonraítear an fhoráil den ghníomh sin is mian le Parlaimint na hEorpa a leasú.</w:t>
            </w:r>
          </w:p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</w:p>
          <w:p w:rsidR="00E21112" w:rsidRPr="002448B9" w:rsidRDefault="00E21112" w:rsidP="00905B76">
            <w:pPr>
              <w:pStyle w:val="Lgendestandard"/>
              <w:rPr>
                <w:b/>
                <w:szCs w:val="24"/>
              </w:rPr>
            </w:pPr>
            <w:r w:rsidRPr="002448B9">
              <w:rPr>
                <w:b/>
              </w:rPr>
              <w:t>Leasuithe ó Parlaimint na hEorpa i bhfoirm téacs comhdhlúite</w:t>
            </w:r>
          </w:p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</w:p>
          <w:p w:rsidR="00E21112" w:rsidRPr="002448B9" w:rsidRDefault="00E21112" w:rsidP="00905B76">
            <w:pPr>
              <w:pStyle w:val="Lgendestandard"/>
              <w:rPr>
                <w:szCs w:val="24"/>
              </w:rPr>
            </w:pPr>
            <w:r w:rsidRPr="002448B9">
              <w:t xml:space="preserve">Aibhsítear téacs nua le </w:t>
            </w:r>
            <w:r w:rsidRPr="002448B9">
              <w:rPr>
                <w:b/>
                <w:i/>
              </w:rPr>
              <w:t>cló trom iodálach.</w:t>
            </w:r>
            <w:r w:rsidRPr="002448B9">
              <w:t xml:space="preserve"> Léirítear téacs atá scriosta trí leas a bhaint as an tsiombail ▌nó cuirtear líne tríd an téacs. Léirítear téacs atá curtha in ionad téacs eile tríd an téacs nua a aibhsiú le </w:t>
            </w:r>
            <w:r w:rsidRPr="002448B9">
              <w:rPr>
                <w:b/>
                <w:i/>
              </w:rPr>
              <w:t>cló trom iodálach</w:t>
            </w:r>
            <w:r w:rsidRPr="002448B9">
              <w:t xml:space="preserve"> agus tríd an téacs atá á ionadú a scriosadh nó trí líne a chur tríd. </w:t>
            </w:r>
          </w:p>
          <w:p w:rsidR="00E21112" w:rsidRPr="002448B9" w:rsidRDefault="00E21112" w:rsidP="00905B76">
            <w:pPr>
              <w:pStyle w:val="Lgendestandard"/>
            </w:pPr>
            <w:r w:rsidRPr="002448B9">
              <w:t>Mar eisceacht air sin, ní aibhsítear athruithe atá go hiomlán teicniúil arb athruithe iad a rinne na ranna dréachtaithe nuair a bhí an téacs críochnaitheach á ullmhú.</w:t>
            </w:r>
          </w:p>
          <w:p w:rsidR="00E21112" w:rsidRPr="002448B9" w:rsidRDefault="00E21112" w:rsidP="00905B76">
            <w:pPr>
              <w:pStyle w:val="Lgendestandard"/>
            </w:pPr>
          </w:p>
        </w:tc>
      </w:tr>
    </w:tbl>
    <w:p w:rsidR="00E21112" w:rsidRPr="002448B9" w:rsidRDefault="00E21112" w:rsidP="00E21112"/>
    <w:p w:rsidR="00E21112" w:rsidRPr="002448B9" w:rsidRDefault="00E21112" w:rsidP="00E21112">
      <w:pPr>
        <w:widowControl/>
        <w:tabs>
          <w:tab w:val="center" w:pos="4677"/>
        </w:tabs>
      </w:pPr>
    </w:p>
    <w:p w:rsidR="00E21112" w:rsidRPr="002448B9" w:rsidRDefault="00E21112" w:rsidP="00E21112">
      <w:pPr>
        <w:pStyle w:val="TOCHeading"/>
      </w:pPr>
      <w:r w:rsidRPr="002448B9">
        <w:br w:type="page"/>
        <w:t>CLÁR</w:t>
      </w:r>
    </w:p>
    <w:p w:rsidR="00E21112" w:rsidRPr="002448B9" w:rsidRDefault="00E21112" w:rsidP="00E21112">
      <w:pPr>
        <w:pStyle w:val="TOCPage"/>
      </w:pPr>
      <w:r w:rsidRPr="002448B9">
        <w:t>Leathanach</w:t>
      </w:r>
    </w:p>
    <w:p w:rsidR="006F68E7" w:rsidRDefault="00E2111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2448B9">
        <w:rPr>
          <w:b/>
        </w:rPr>
        <w:fldChar w:fldCharType="begin"/>
      </w:r>
      <w:r w:rsidRPr="002448B9">
        <w:rPr>
          <w:b/>
        </w:rPr>
        <w:instrText xml:space="preserve"> TOC \t "PageHeading;1" </w:instrText>
      </w:r>
      <w:r w:rsidRPr="002448B9">
        <w:rPr>
          <w:b/>
        </w:rPr>
        <w:fldChar w:fldCharType="separate"/>
      </w:r>
      <w:r w:rsidR="006F68E7">
        <w:rPr>
          <w:noProof/>
        </w:rPr>
        <w:t>DRÉACHT-RÚN REACHTACH Ó PHARLAIMINT NA hEORPA</w:t>
      </w:r>
      <w:r w:rsidR="006F68E7">
        <w:rPr>
          <w:noProof/>
        </w:rPr>
        <w:tab/>
      </w:r>
      <w:r w:rsidR="006F68E7">
        <w:rPr>
          <w:noProof/>
        </w:rPr>
        <w:fldChar w:fldCharType="begin"/>
      </w:r>
      <w:r w:rsidR="006F68E7">
        <w:rPr>
          <w:noProof/>
        </w:rPr>
        <w:instrText xml:space="preserve"> PAGEREF _Toc72144320 \h </w:instrText>
      </w:r>
      <w:r w:rsidR="006F68E7">
        <w:rPr>
          <w:noProof/>
        </w:rPr>
      </w:r>
      <w:r w:rsidR="006F68E7">
        <w:rPr>
          <w:noProof/>
        </w:rPr>
        <w:fldChar w:fldCharType="separate"/>
      </w:r>
      <w:r w:rsidR="006F68E7">
        <w:rPr>
          <w:noProof/>
        </w:rPr>
        <w:t>5</w:t>
      </w:r>
      <w:r w:rsidR="006F68E7">
        <w:rPr>
          <w:noProof/>
        </w:rPr>
        <w:fldChar w:fldCharType="end"/>
      </w:r>
    </w:p>
    <w:p w:rsidR="006F68E7" w:rsidRDefault="006F68E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RÁITEAS MÍNIÚCHÁIN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_Toc72144321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21112" w:rsidRPr="002448B9" w:rsidRDefault="00E21112" w:rsidP="00E21112">
      <w:r w:rsidRPr="002448B9">
        <w:rPr>
          <w:b/>
        </w:rPr>
        <w:fldChar w:fldCharType="end"/>
      </w:r>
    </w:p>
    <w:p w:rsidR="00E21112" w:rsidRPr="002448B9" w:rsidRDefault="00E21112" w:rsidP="00E21112">
      <w:pPr>
        <w:pStyle w:val="PageHeading"/>
      </w:pPr>
      <w:r w:rsidRPr="002448B9">
        <w:br w:type="page"/>
      </w:r>
      <w:r w:rsidRPr="002448B9">
        <w:br w:type="page"/>
      </w:r>
      <w:bookmarkStart w:id="0" w:name="_Toc72144320"/>
      <w:r w:rsidRPr="002448B9">
        <w:t>DRÉACHT-RÚN REACHTACH Ó PHARLAIMINT NA hEORPA</w:t>
      </w:r>
      <w:bookmarkEnd w:id="0"/>
    </w:p>
    <w:p w:rsidR="00E21112" w:rsidRPr="002448B9" w:rsidRDefault="00E21112" w:rsidP="00E21112">
      <w:pPr>
        <w:pStyle w:val="NormalBold"/>
      </w:pPr>
      <w:r w:rsidRPr="002448B9">
        <w:t>ar an togra le haghaidh rialachán ó Pharlaimint na hEorpa agus ón gComhairle lena mbunaítear clár maidir le doiciméid um ghabháil tuinnín ghoirm (Thunnus thynnus) agus lena n-aisghairtear Rialachán (AE) Uimh. 640/2010</w:t>
      </w:r>
    </w:p>
    <w:p w:rsidR="00E21112" w:rsidRPr="002448B9" w:rsidRDefault="00E21112" w:rsidP="00E21112">
      <w:pPr>
        <w:pStyle w:val="NormalBold12a"/>
      </w:pPr>
      <w:r w:rsidRPr="002448B9">
        <w:t>(COM(2020)0670 – C9</w:t>
      </w:r>
      <w:r w:rsidRPr="002448B9">
        <w:noBreakHyphen/>
        <w:t>0336/2020 – 2020/0302(COD))</w:t>
      </w:r>
    </w:p>
    <w:p w:rsidR="00E21112" w:rsidRPr="002448B9" w:rsidRDefault="00E21112" w:rsidP="00E21112">
      <w:pPr>
        <w:pStyle w:val="NormalBold"/>
      </w:pPr>
      <w:r w:rsidRPr="002448B9">
        <w:t>(Gnáthnós imeachta reachtach: an chéad léamh)</w:t>
      </w:r>
    </w:p>
    <w:p w:rsidR="00E21112" w:rsidRPr="002448B9" w:rsidRDefault="00E21112" w:rsidP="00E21112">
      <w:pPr>
        <w:pStyle w:val="EPComma"/>
      </w:pPr>
      <w:r w:rsidRPr="002448B9">
        <w:t xml:space="preserve">Tá </w:t>
      </w:r>
      <w:r w:rsidRPr="002448B9">
        <w:rPr>
          <w:i/>
        </w:rPr>
        <w:t>Parlaimint na hEorpa,</w:t>
      </w:r>
    </w:p>
    <w:p w:rsidR="00E21112" w:rsidRPr="002448B9" w:rsidRDefault="00E21112" w:rsidP="00E21112">
      <w:pPr>
        <w:pStyle w:val="NormalHanging12a"/>
      </w:pPr>
      <w:r w:rsidRPr="002448B9">
        <w:t>–</w:t>
      </w:r>
      <w:r w:rsidRPr="002448B9">
        <w:tab/>
        <w:t>ag féachaint don togra ón gCoimisiún chuig an bParlaimint agus chuig an gComhairle (COM(2020)0670),</w:t>
      </w:r>
    </w:p>
    <w:p w:rsidR="00E21112" w:rsidRPr="002448B9" w:rsidRDefault="00E21112" w:rsidP="00E21112">
      <w:pPr>
        <w:pStyle w:val="NormalHanging12a"/>
      </w:pPr>
      <w:r w:rsidRPr="002448B9">
        <w:t>–</w:t>
      </w:r>
      <w:r w:rsidRPr="002448B9">
        <w:tab/>
        <w:t>ag féachaint d’Airteagal 294(2) agus d’Airteagal 43(2) den Chonradh ar Fheidhmiú an Aontais Eorpaigh, ar dá mbun a thíolaic an Coimisiún an togra do Pharlaimint na hEorpa (C9</w:t>
      </w:r>
      <w:r w:rsidRPr="002448B9">
        <w:noBreakHyphen/>
        <w:t>0336/2020),</w:t>
      </w:r>
    </w:p>
    <w:p w:rsidR="00E21112" w:rsidRPr="002448B9" w:rsidRDefault="00E21112" w:rsidP="00E21112">
      <w:pPr>
        <w:pStyle w:val="NormalHanging12a"/>
      </w:pPr>
      <w:r w:rsidRPr="002448B9">
        <w:t>–</w:t>
      </w:r>
      <w:r w:rsidRPr="002448B9">
        <w:tab/>
        <w:t>ag féachaint d’Airteagal 294(3) den Chonradh ar Fheidhmiú an Aontais Eorpaigh,</w:t>
      </w:r>
    </w:p>
    <w:p w:rsidR="00E1461E" w:rsidRPr="002448B9" w:rsidRDefault="00E1461E" w:rsidP="00E1461E">
      <w:pPr>
        <w:pStyle w:val="NormalHanging12a"/>
      </w:pPr>
      <w:r w:rsidRPr="002448B9">
        <w:t>–</w:t>
      </w:r>
      <w:r w:rsidRPr="002448B9">
        <w:tab/>
        <w:t>ag féachaint don tuairim ó Choiste Eacnamaíoch agus Sóisialta na hEorpa an 27 Eanáir 2021</w:t>
      </w:r>
      <w:r w:rsidR="00314486" w:rsidRPr="002448B9">
        <w:rPr>
          <w:rStyle w:val="FootnoteReference"/>
        </w:rPr>
        <w:footnoteReference w:id="1"/>
      </w:r>
      <w:r w:rsidRPr="002448B9">
        <w:t>,</w:t>
      </w:r>
    </w:p>
    <w:p w:rsidR="00E21112" w:rsidRPr="002448B9" w:rsidRDefault="00E21112" w:rsidP="00E21112">
      <w:pPr>
        <w:pStyle w:val="NormalHanging12a"/>
      </w:pPr>
      <w:r w:rsidRPr="002448B9">
        <w:t>–</w:t>
      </w:r>
      <w:r w:rsidRPr="002448B9">
        <w:tab/>
        <w:t>ag féachaint do Riail 59 dá Rialacha Nós Imeachta,</w:t>
      </w:r>
    </w:p>
    <w:p w:rsidR="00E21112" w:rsidRPr="002448B9" w:rsidRDefault="00E21112" w:rsidP="00E21112">
      <w:pPr>
        <w:pStyle w:val="NormalHanging12a"/>
      </w:pPr>
      <w:r w:rsidRPr="002448B9">
        <w:t>–</w:t>
      </w:r>
      <w:r w:rsidRPr="002448B9">
        <w:tab/>
        <w:t>ag féachaint don tuarascáil ón gCoiste um Iascach (A9</w:t>
      </w:r>
      <w:r w:rsidRPr="002448B9">
        <w:noBreakHyphen/>
        <w:t>0000/2021),</w:t>
      </w:r>
    </w:p>
    <w:p w:rsidR="00E21112" w:rsidRPr="002448B9" w:rsidRDefault="00E21112" w:rsidP="00E21112">
      <w:pPr>
        <w:pStyle w:val="NormalHanging12a"/>
      </w:pPr>
      <w:r w:rsidRPr="002448B9">
        <w:t>1.</w:t>
      </w:r>
      <w:r w:rsidRPr="002448B9">
        <w:tab/>
        <w:t>ag glacadh a seasaimh ar an gcéad léamh, lena nglacann sí ceannas ar thogra an Choimisiúin;</w:t>
      </w:r>
    </w:p>
    <w:p w:rsidR="00E21112" w:rsidRPr="002448B9" w:rsidRDefault="00E21112" w:rsidP="00E21112">
      <w:pPr>
        <w:pStyle w:val="NormalHanging12a"/>
      </w:pPr>
      <w:r w:rsidRPr="002448B9">
        <w:t>2.</w:t>
      </w:r>
      <w:r w:rsidRPr="002448B9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E21112" w:rsidRPr="002448B9" w:rsidRDefault="00E21112" w:rsidP="00E21112">
      <w:pPr>
        <w:pStyle w:val="NormalHanging12a"/>
      </w:pPr>
      <w:r w:rsidRPr="002448B9">
        <w:t>3.</w:t>
      </w:r>
      <w:r w:rsidRPr="002448B9">
        <w:tab/>
        <w:t>á threorú dá hUachtarán a seasamh a chur ar aghaidh chuig an gComhairle, chuig an gCoimisiún agus chuig na parlai</w:t>
      </w:r>
      <w:bookmarkStart w:id="1" w:name="_GoBack"/>
      <w:bookmarkEnd w:id="1"/>
      <w:r w:rsidRPr="002448B9">
        <w:t>mintí náisiúnta.</w:t>
      </w:r>
    </w:p>
    <w:p w:rsidR="00E21112" w:rsidRPr="002448B9" w:rsidRDefault="00E21112" w:rsidP="00E21112">
      <w:pPr>
        <w:widowControl/>
      </w:pPr>
      <w:r w:rsidRPr="002448B9">
        <w:br w:type="page"/>
      </w:r>
    </w:p>
    <w:p w:rsidR="00E21112" w:rsidRPr="002448B9" w:rsidRDefault="00E21112" w:rsidP="00E21112">
      <w:pPr>
        <w:pStyle w:val="PageHeading"/>
      </w:pPr>
      <w:bookmarkStart w:id="2" w:name="_Toc72144321"/>
      <w:r w:rsidRPr="002448B9">
        <w:t>RÁITEAS MÍNIÚCHÁIN</w:t>
      </w:r>
      <w:bookmarkEnd w:id="2"/>
    </w:p>
    <w:p w:rsidR="00E21112" w:rsidRPr="002448B9" w:rsidRDefault="00E21112" w:rsidP="00E21112">
      <w:pPr>
        <w:rPr>
          <w:b/>
          <w:bCs/>
        </w:rPr>
      </w:pPr>
      <w:r w:rsidRPr="002448B9">
        <w:rPr>
          <w:b/>
        </w:rPr>
        <w:t>Cúlra an Togra</w:t>
      </w:r>
    </w:p>
    <w:p w:rsidR="00E21112" w:rsidRPr="002448B9" w:rsidRDefault="00E21112" w:rsidP="00E21112">
      <w:pPr>
        <w:rPr>
          <w:b/>
          <w:bCs/>
          <w:sz w:val="22"/>
        </w:rPr>
      </w:pPr>
    </w:p>
    <w:p w:rsidR="00E21112" w:rsidRPr="002448B9" w:rsidRDefault="00E21112" w:rsidP="00E21112">
      <w:r w:rsidRPr="002448B9">
        <w:t xml:space="preserve">Is Páirtí Conarthach é an tAontas sa Choinbhinsiún Idirnáisiúnta um Chaomhnú Thuinníní an Atlantaigh (‘Coinbhinsiún ICCAT’) ó bhí 1997 ann. </w:t>
      </w:r>
    </w:p>
    <w:p w:rsidR="00E21112" w:rsidRPr="002448B9" w:rsidRDefault="00E21112" w:rsidP="00E21112"/>
    <w:p w:rsidR="00E21112" w:rsidRPr="002448B9" w:rsidRDefault="00E21112" w:rsidP="00E21112">
      <w:r w:rsidRPr="002448B9">
        <w:t xml:space="preserve">Tá Coinbhinsiún ICCAT ina chreat do chomhar réigiúnach i ndáil le caomhnú agus bainistiú tuinníní agus speicis atá cosúil le tuinníní san Aigéan Atlantach agus sna farraigí máguaird tríd an gCoimisiún Idirnáisiúnta um Thuinníní Atlantacha a Chaomhnú (‘ICCAT’) a bhunú. </w:t>
      </w:r>
    </w:p>
    <w:p w:rsidR="00E21112" w:rsidRPr="002448B9" w:rsidRDefault="00E21112" w:rsidP="00E21112"/>
    <w:p w:rsidR="00E21112" w:rsidRPr="002448B9" w:rsidRDefault="00E21112" w:rsidP="00E21112">
      <w:r w:rsidRPr="002448B9">
        <w:t xml:space="preserve">Tá an t-údarás ag ICCAT moltaí ceangailteacha a ghlacadh maidir le caomhnú agus bainistiú na n-iascach atá faoina chúram. Is ar Pháirtithe Conarthacha ICCAT, amhail an Aontais, go háirithe, a bhíonn na gníomhartha sin dírithe, ach cuireann siad oibleagáidí ar oibreoirí príobháideacha (e.g. máistrí soithigh) chomh maith. </w:t>
      </w:r>
    </w:p>
    <w:p w:rsidR="00E21112" w:rsidRPr="002448B9" w:rsidRDefault="00E21112" w:rsidP="00E21112"/>
    <w:p w:rsidR="00E21112" w:rsidRPr="002448B9" w:rsidRDefault="00E21112" w:rsidP="00E21112">
      <w:pPr>
        <w:rPr>
          <w:b/>
          <w:bCs/>
        </w:rPr>
      </w:pPr>
      <w:r w:rsidRPr="002448B9">
        <w:rPr>
          <w:b/>
        </w:rPr>
        <w:t>Ábhar an Togra</w:t>
      </w:r>
    </w:p>
    <w:p w:rsidR="00E21112" w:rsidRPr="002448B9" w:rsidRDefault="00E21112" w:rsidP="00E21112"/>
    <w:p w:rsidR="00E21112" w:rsidRPr="002448B9" w:rsidRDefault="00E21112" w:rsidP="00E21112">
      <w:r w:rsidRPr="002448B9">
        <w:t xml:space="preserve">Leagtar amach sa togra seo [COM (2020) 670] na rialacha do Chlár Aontais maidir le Doiciméid um Ghabháil Tuinnín Ghoirm chun go gcuirfear i bhfeidhm bearta caomhnaithe agus bearta bainistithe a ghlac ICCAT faoina Scéim Dhoiciméid um ghabháil tuinnín ghoirm. Is é an fheidhm atá leis an Scéim tionscnamh gach tuinnín ghoirm a shainaithint. </w:t>
      </w:r>
    </w:p>
    <w:p w:rsidR="00E21112" w:rsidRPr="002448B9" w:rsidRDefault="00E21112" w:rsidP="00E21112"/>
    <w:p w:rsidR="00E21112" w:rsidRPr="002448B9" w:rsidRDefault="00E21112" w:rsidP="00E21112">
      <w:r w:rsidRPr="002448B9">
        <w:t>Tá Clár Aontais maidir le Doiciméid um Ghabháil i bhfeidhm cheana faoi Rialachán Uimh 640/2010. Sa togra atá á bhreithniú faoi láthair, a bhfuil sé beartaithe go ndéanfar Rialachán (CE) Uimh 640/2010 a aisghairm leis, déanfar gabháil an tuinnín ghoirm agus ócáidí trádála an Tuinnín Ghoirm ina dhiaidh sin a thaifeadadh agus a bhailíochtú trí chóras leictreonach de dhoiciméid um ghabháil Tuinnín Ghoirm (r-DGTG) atá ag feidhmiú ó bhí 2017 ann agus atá in úsáid cheana ag Ballstáit agus oibreoirí. Leagtar síos sa togra gur féidir doiciméid pháipéir (DGTG, Doiciméad Um Ghabháil an Tuinnín Ghoirm) a chur in ionad an chórais leictreonaigh ar bhonn eisceachtúil, nuair is comhionann ceanglais na ndoiciméad páipéir agus ceanglas an chórais leictreonaigh.</w:t>
      </w:r>
    </w:p>
    <w:p w:rsidR="00E21112" w:rsidRPr="002448B9" w:rsidRDefault="00E21112" w:rsidP="00E21112"/>
    <w:p w:rsidR="00E21112" w:rsidRPr="002448B9" w:rsidRDefault="00E21112" w:rsidP="00E21112">
      <w:r w:rsidRPr="002448B9">
        <w:t>Ina theannta sin, bunaítear leis an togra forálacha ginearálta maidir le leas a bhaint as doiciméid um ghabháil agus ath-onnmhairiúchán an Tuinnín Ghoirm agus leagtar síos leis rialacha maidir le gabháil an Tuinnín Ghoirm agus ócáidí trádála an Tuinnín Ghoirm ina dhiaidh sin a thaifeadadh agus a bhailíochtú. Leagtar síos rialacha sonracha maidir le héisc chlibeáilte. Tá forálacha ann freisin maidir le fíorúchán roimh bhailíochtú, tarchur sonraí úsáideoirí r-DGTG agus tuairisciú bliantúil chuig ICCAT. Ar deireadh, moltar ann úsáid fhorleathan gníomhartha tarmligthe sa todhchaí chun an bunghníomh a mhodhnú (in Airteagal 14).</w:t>
      </w:r>
    </w:p>
    <w:p w:rsidR="00E21112" w:rsidRPr="002448B9" w:rsidRDefault="00E21112" w:rsidP="00E21112"/>
    <w:p w:rsidR="00E21112" w:rsidRPr="002448B9" w:rsidRDefault="00E21112" w:rsidP="00E21112"/>
    <w:p w:rsidR="00E21112" w:rsidRPr="002448B9" w:rsidRDefault="00E21112" w:rsidP="00E21112">
      <w:pPr>
        <w:rPr>
          <w:b/>
        </w:rPr>
      </w:pPr>
      <w:r w:rsidRPr="002448B9">
        <w:rPr>
          <w:b/>
        </w:rPr>
        <w:t>Tuairim an Rapóirtéara</w:t>
      </w:r>
    </w:p>
    <w:p w:rsidR="00E21112" w:rsidRPr="002448B9" w:rsidRDefault="00E21112" w:rsidP="00E21112"/>
    <w:p w:rsidR="00E21112" w:rsidRPr="002448B9" w:rsidRDefault="00E21112" w:rsidP="00E21112">
      <w:pPr>
        <w:spacing w:after="240"/>
      </w:pPr>
      <w:r w:rsidRPr="002448B9">
        <w:t xml:space="preserve">Is díol sásaimh don Rapóirtéir go bhfuil an Coimisiún tar éis tabhairt faoi bheart chun  Moltaí ICCAT a dhian-trasuí agus, ar an gcaoi sin, gur bunaíodh machaire comhréidh do na hoibreoirí uile. Tá sé ríthabhachtach dár n-oibreoirí agus do rialachas idirnáisiúnta na nAigéan a fheabhsú, coinníollacha comhionanna a chinntiú do gach duine, a fhad is atá ardchaighdeáin inbhuanaitheachta AE do fhlíteanna eachtracha á gcur chun cinn trí ghníomhaíocht AE in Eagraíocht Réigiúnach Bainistithe Iascaigh (ERBInna) agus fóraim idirnáisiúnta eile. </w:t>
      </w:r>
    </w:p>
    <w:p w:rsidR="00E21112" w:rsidRPr="002448B9" w:rsidRDefault="00E21112" w:rsidP="00E21112">
      <w:r w:rsidRPr="002448B9">
        <w:t xml:space="preserve">Creideann an Rapóirtéir go bhfuil sé tábhachtach, </w:t>
      </w:r>
      <w:r w:rsidRPr="002448B9">
        <w:rPr>
          <w:i/>
        </w:rPr>
        <w:t>vis-à-vis</w:t>
      </w:r>
      <w:r w:rsidRPr="002448B9">
        <w:t xml:space="preserve"> na hoibreoirí, an pobal agus ár dtíortha comhpháirtíochta, go molfadh an Coimisiún trasuí tapa mholtaí ERBInna, le moilleanna i gcur chun feidhme forálacha áirithe a sheachaint. Níl ciall ná reasún le moltaí ICCAT a théann siar go 2018 agus a bhfuil spriocdhátaí do 2020 leagtha amach iontu a bheith á nglacadh in 2021. </w:t>
      </w:r>
    </w:p>
    <w:p w:rsidR="00E21112" w:rsidRPr="002448B9" w:rsidRDefault="00E21112" w:rsidP="00E21112"/>
    <w:p w:rsidR="002A1CE3" w:rsidRPr="002448B9" w:rsidRDefault="00E21112" w:rsidP="00E21112">
      <w:r w:rsidRPr="002448B9">
        <w:t>I bhfianaise an mhéid sin, agus ós rud é go bhfuil beart trasuí atá thar a bheith teicniúil ag baint leis an gcomhad sin, gan aon ábhar polaitiúil substaintiúil ag roinnt leis, tá cinneadh déanta ag an Rapóirtéir gan aon leasuithe ar an togra ón gCoimisiún a thíolacadh.</w:t>
      </w:r>
    </w:p>
    <w:sectPr w:rsidR="002A1CE3" w:rsidRPr="002448B9" w:rsidSect="00C05D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A25" w:rsidRPr="00C05D70" w:rsidRDefault="00AD6A25">
      <w:r w:rsidRPr="00C05D70">
        <w:separator/>
      </w:r>
    </w:p>
  </w:endnote>
  <w:endnote w:type="continuationSeparator" w:id="0">
    <w:p w:rsidR="00AD6A25" w:rsidRPr="00C05D70" w:rsidRDefault="00AD6A25">
      <w:r w:rsidRPr="00C05D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D70" w:rsidRPr="00C05D70" w:rsidRDefault="00C05D70" w:rsidP="00C05D70">
    <w:pPr>
      <w:pStyle w:val="EPFooter"/>
    </w:pPr>
    <w:r w:rsidRPr="00C05D70">
      <w:t>PE</w:t>
    </w:r>
    <w:r w:rsidRPr="002448B9">
      <w:rPr>
        <w:rStyle w:val="HideTWBExt"/>
      </w:rPr>
      <w:t>&lt;NoPE&gt;</w:t>
    </w:r>
    <w:r w:rsidRPr="00C05D70">
      <w:t>692.613</w:t>
    </w:r>
    <w:r w:rsidRPr="002448B9">
      <w:rPr>
        <w:rStyle w:val="HideTWBExt"/>
      </w:rPr>
      <w:t>&lt;/NoPE&gt;&lt;Version&gt;</w:t>
    </w:r>
    <w:r w:rsidRPr="00C05D70">
      <w:t>v01-00</w:t>
    </w:r>
    <w:r w:rsidRPr="002448B9">
      <w:rPr>
        <w:rStyle w:val="HideTWBExt"/>
      </w:rPr>
      <w:t>&lt;/Version&gt;</w:t>
    </w:r>
    <w:r w:rsidRPr="00C05D70">
      <w:tab/>
    </w:r>
    <w:r w:rsidRPr="00C05D70">
      <w:fldChar w:fldCharType="begin"/>
    </w:r>
    <w:r w:rsidRPr="00C05D70">
      <w:instrText xml:space="preserve"> PAGE  \* MERGEFORMAT </w:instrText>
    </w:r>
    <w:r w:rsidRPr="00C05D70">
      <w:fldChar w:fldCharType="separate"/>
    </w:r>
    <w:r w:rsidR="006F68E7">
      <w:rPr>
        <w:noProof/>
      </w:rPr>
      <w:t>6</w:t>
    </w:r>
    <w:r w:rsidRPr="00C05D70">
      <w:fldChar w:fldCharType="end"/>
    </w:r>
    <w:r w:rsidRPr="00C05D70">
      <w:t>/</w:t>
    </w:r>
    <w:r w:rsidRPr="00C05D70">
      <w:fldChar w:fldCharType="begin"/>
    </w:r>
    <w:r w:rsidRPr="00C05D70">
      <w:instrText xml:space="preserve"> NUMPAGES  \* MERGEFORMAT </w:instrText>
    </w:r>
    <w:r w:rsidRPr="00C05D70">
      <w:fldChar w:fldCharType="separate"/>
    </w:r>
    <w:r w:rsidR="006F68E7">
      <w:rPr>
        <w:noProof/>
      </w:rPr>
      <w:t>7</w:t>
    </w:r>
    <w:r w:rsidRPr="00C05D70">
      <w:fldChar w:fldCharType="end"/>
    </w:r>
    <w:r w:rsidRPr="00C05D70">
      <w:tab/>
    </w:r>
    <w:r w:rsidRPr="002448B9">
      <w:rPr>
        <w:rStyle w:val="HideTWBExt"/>
      </w:rPr>
      <w:t>&lt;PathFdR&gt;</w:t>
    </w:r>
    <w:r w:rsidRPr="00C05D70">
      <w:t>PR\1230271GA.docx</w:t>
    </w:r>
    <w:r w:rsidRPr="002448B9">
      <w:rPr>
        <w:rStyle w:val="HideTWBExt"/>
      </w:rPr>
      <w:t>&lt;/PathFdR&gt;</w:t>
    </w:r>
  </w:p>
  <w:p w:rsidR="00302A66" w:rsidRPr="00C05D70" w:rsidRDefault="00C05D70" w:rsidP="00C05D70">
    <w:pPr>
      <w:pStyle w:val="EPFooter2"/>
    </w:pPr>
    <w:r w:rsidRPr="00C05D70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D70" w:rsidRPr="00C05D70" w:rsidRDefault="00C05D70" w:rsidP="00C05D70">
    <w:pPr>
      <w:pStyle w:val="EPFooter"/>
    </w:pPr>
    <w:r w:rsidRPr="002448B9">
      <w:rPr>
        <w:rStyle w:val="HideTWBExt"/>
      </w:rPr>
      <w:t>&lt;PathFdR&gt;</w:t>
    </w:r>
    <w:r w:rsidRPr="00C05D70">
      <w:t>PR\1230271GA.docx</w:t>
    </w:r>
    <w:r w:rsidRPr="002448B9">
      <w:rPr>
        <w:rStyle w:val="HideTWBExt"/>
      </w:rPr>
      <w:t>&lt;/PathFdR&gt;</w:t>
    </w:r>
    <w:r w:rsidRPr="00C05D70">
      <w:tab/>
    </w:r>
    <w:r w:rsidRPr="00C05D70">
      <w:fldChar w:fldCharType="begin"/>
    </w:r>
    <w:r w:rsidRPr="00C05D70">
      <w:instrText xml:space="preserve"> PAGE  \* MERGEFORMAT </w:instrText>
    </w:r>
    <w:r w:rsidRPr="00C05D70">
      <w:fldChar w:fldCharType="separate"/>
    </w:r>
    <w:r w:rsidR="006F68E7">
      <w:rPr>
        <w:noProof/>
      </w:rPr>
      <w:t>5</w:t>
    </w:r>
    <w:r w:rsidRPr="00C05D70">
      <w:fldChar w:fldCharType="end"/>
    </w:r>
    <w:r w:rsidRPr="00C05D70">
      <w:t>/</w:t>
    </w:r>
    <w:r w:rsidRPr="00C05D70">
      <w:fldChar w:fldCharType="begin"/>
    </w:r>
    <w:r w:rsidRPr="00C05D70">
      <w:instrText xml:space="preserve"> NUMPAGES  \* MERGEFORMAT </w:instrText>
    </w:r>
    <w:r w:rsidRPr="00C05D70">
      <w:fldChar w:fldCharType="separate"/>
    </w:r>
    <w:r w:rsidR="006F68E7">
      <w:rPr>
        <w:noProof/>
      </w:rPr>
      <w:t>7</w:t>
    </w:r>
    <w:r w:rsidRPr="00C05D70">
      <w:fldChar w:fldCharType="end"/>
    </w:r>
    <w:r w:rsidRPr="00C05D70">
      <w:tab/>
      <w:t>PE</w:t>
    </w:r>
    <w:r w:rsidRPr="002448B9">
      <w:rPr>
        <w:rStyle w:val="HideTWBExt"/>
      </w:rPr>
      <w:t>&lt;NoPE&gt;</w:t>
    </w:r>
    <w:r w:rsidRPr="00C05D70">
      <w:t>692.613</w:t>
    </w:r>
    <w:r w:rsidRPr="002448B9">
      <w:rPr>
        <w:rStyle w:val="HideTWBExt"/>
      </w:rPr>
      <w:t>&lt;/NoPE&gt;&lt;Version&gt;</w:t>
    </w:r>
    <w:r w:rsidRPr="00C05D70">
      <w:t>v01-00</w:t>
    </w:r>
    <w:r w:rsidRPr="002448B9">
      <w:rPr>
        <w:rStyle w:val="HideTWBExt"/>
      </w:rPr>
      <w:t>&lt;/Version&gt;</w:t>
    </w:r>
  </w:p>
  <w:p w:rsidR="00302A66" w:rsidRPr="00C05D70" w:rsidRDefault="00C05D70" w:rsidP="00C05D70">
    <w:pPr>
      <w:pStyle w:val="EPFooter2"/>
    </w:pPr>
    <w:r w:rsidRPr="00C05D70">
      <w:tab/>
    </w:r>
    <w:r w:rsidRPr="00C05D70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D70" w:rsidRPr="00C05D70" w:rsidRDefault="00C05D70" w:rsidP="00C05D70">
    <w:pPr>
      <w:pStyle w:val="EPFooter"/>
    </w:pPr>
    <w:r w:rsidRPr="002448B9">
      <w:rPr>
        <w:rStyle w:val="HideTWBExt"/>
      </w:rPr>
      <w:t>&lt;PathFdR&gt;</w:t>
    </w:r>
    <w:r w:rsidRPr="00C05D70">
      <w:t>PR\1230271GA.docx</w:t>
    </w:r>
    <w:r w:rsidRPr="002448B9">
      <w:rPr>
        <w:rStyle w:val="HideTWBExt"/>
      </w:rPr>
      <w:t>&lt;/PathFdR&gt;</w:t>
    </w:r>
    <w:r w:rsidRPr="00C05D70">
      <w:tab/>
    </w:r>
    <w:r w:rsidRPr="00C05D70">
      <w:tab/>
      <w:t>PE</w:t>
    </w:r>
    <w:r w:rsidRPr="002448B9">
      <w:rPr>
        <w:rStyle w:val="HideTWBExt"/>
      </w:rPr>
      <w:t>&lt;NoPE&gt;</w:t>
    </w:r>
    <w:r w:rsidRPr="00C05D70">
      <w:t>692.613</w:t>
    </w:r>
    <w:r w:rsidRPr="002448B9">
      <w:rPr>
        <w:rStyle w:val="HideTWBExt"/>
      </w:rPr>
      <w:t>&lt;/NoPE&gt;&lt;Version&gt;</w:t>
    </w:r>
    <w:r w:rsidRPr="00C05D70">
      <w:t>v01-00</w:t>
    </w:r>
    <w:r w:rsidRPr="002448B9">
      <w:rPr>
        <w:rStyle w:val="HideTWBExt"/>
      </w:rPr>
      <w:t>&lt;/Version&gt;</w:t>
    </w:r>
  </w:p>
  <w:p w:rsidR="00302A66" w:rsidRPr="00C05D70" w:rsidRDefault="00C05D70" w:rsidP="00C05D70">
    <w:pPr>
      <w:pStyle w:val="EPFooter2"/>
    </w:pPr>
    <w:r w:rsidRPr="00C05D70">
      <w:t>GA</w:t>
    </w:r>
    <w:r w:rsidRPr="00C05D70">
      <w:tab/>
    </w:r>
    <w:r w:rsidRPr="00C05D70">
      <w:rPr>
        <w:b w:val="0"/>
        <w:i/>
        <w:color w:val="C0C0C0"/>
        <w:sz w:val="22"/>
      </w:rPr>
      <w:t>Aontaithe san éagsúlacht</w:t>
    </w:r>
    <w:r w:rsidRPr="00C05D70">
      <w:tab/>
      <w:t>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A25" w:rsidRPr="00C05D70" w:rsidRDefault="00AD6A25">
      <w:r w:rsidRPr="00C05D70">
        <w:separator/>
      </w:r>
    </w:p>
  </w:footnote>
  <w:footnote w:type="continuationSeparator" w:id="0">
    <w:p w:rsidR="00AD6A25" w:rsidRPr="00C05D70" w:rsidRDefault="00AD6A25">
      <w:r w:rsidRPr="00C05D70">
        <w:continuationSeparator/>
      </w:r>
    </w:p>
  </w:footnote>
  <w:footnote w:id="1">
    <w:p w:rsidR="00314486" w:rsidRPr="00C05D70" w:rsidRDefault="00314486">
      <w:pPr>
        <w:pStyle w:val="FootnoteText"/>
      </w:pPr>
      <w:r w:rsidRPr="00C05D70">
        <w:rPr>
          <w:rStyle w:val="FootnoteReference"/>
        </w:rPr>
        <w:footnoteRef/>
      </w:r>
      <w:r w:rsidRPr="00C05D70">
        <w:t xml:space="preserve"> </w:t>
      </w:r>
      <w:r w:rsidRPr="00C05D70">
        <w:tab/>
        <w:t>Níor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8B9" w:rsidRDefault="002448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8B9" w:rsidRDefault="002448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8B9" w:rsidRDefault="0024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PECH"/>
    <w:docVar w:name="CopyToNetwork" w:val="-1"/>
    <w:docVar w:name="DOCMNU" w:val=" 1"/>
    <w:docVar w:name="INSTITUTIONSMNU" w:val=" 2"/>
    <w:docVar w:name="JURI1MNU" w:val=" 2"/>
    <w:docVar w:name="JURI2MNU" w:val=" 2"/>
    <w:docVar w:name="LastEditedSection" w:val=" 1"/>
    <w:docVar w:name="PARLIAMENTSMNU" w:val=" 2"/>
    <w:docVar w:name="strDocTypeID" w:val="PR_COD_1app"/>
    <w:docVar w:name="strSubDir" w:val="1230"/>
    <w:docVar w:name="TXTLANGUE" w:val="EN"/>
    <w:docVar w:name="TXTLANGUEMIN" w:val="en"/>
    <w:docVar w:name="TXTNRC" w:val="0336/2020"/>
    <w:docVar w:name="TXTNRCOD" w:val="2020/0302"/>
    <w:docVar w:name="TXTNRCOM" w:val="(2020)0670"/>
    <w:docVar w:name="TXTNRPE" w:val="692.613"/>
    <w:docVar w:name="TXTPEorAP" w:val="PE"/>
    <w:docVar w:name="TXTROUTE" w:val="PR\1230271EN.docx"/>
    <w:docVar w:name="TXTTITLE" w:val="establishing a catch documentation programme for bluefin tuna (Thunnus thynnus) and repealing Regulation (EU) No 640/2010"/>
    <w:docVar w:name="TXTVERSION" w:val="01-00"/>
  </w:docVars>
  <w:rsids>
    <w:rsidRoot w:val="00AD6A25"/>
    <w:rsid w:val="00053B97"/>
    <w:rsid w:val="000B5585"/>
    <w:rsid w:val="000C3165"/>
    <w:rsid w:val="000C5EDC"/>
    <w:rsid w:val="00104AEE"/>
    <w:rsid w:val="00164B9B"/>
    <w:rsid w:val="00182506"/>
    <w:rsid w:val="001907B9"/>
    <w:rsid w:val="001A06D8"/>
    <w:rsid w:val="001A23E2"/>
    <w:rsid w:val="001D3524"/>
    <w:rsid w:val="002448B9"/>
    <w:rsid w:val="00260FAA"/>
    <w:rsid w:val="002A1CE3"/>
    <w:rsid w:val="002B272A"/>
    <w:rsid w:val="002C3187"/>
    <w:rsid w:val="00302A66"/>
    <w:rsid w:val="00314486"/>
    <w:rsid w:val="0031764E"/>
    <w:rsid w:val="003A53CE"/>
    <w:rsid w:val="003C5583"/>
    <w:rsid w:val="004078CB"/>
    <w:rsid w:val="0041661E"/>
    <w:rsid w:val="00433573"/>
    <w:rsid w:val="00490742"/>
    <w:rsid w:val="00490D5F"/>
    <w:rsid w:val="004B06A0"/>
    <w:rsid w:val="004D7B3B"/>
    <w:rsid w:val="004F67E3"/>
    <w:rsid w:val="00543B7B"/>
    <w:rsid w:val="005571A0"/>
    <w:rsid w:val="005663F7"/>
    <w:rsid w:val="00621F68"/>
    <w:rsid w:val="0065285A"/>
    <w:rsid w:val="006F68E7"/>
    <w:rsid w:val="007908B5"/>
    <w:rsid w:val="007D611D"/>
    <w:rsid w:val="00814B44"/>
    <w:rsid w:val="00837978"/>
    <w:rsid w:val="008663F8"/>
    <w:rsid w:val="008A07E3"/>
    <w:rsid w:val="008B26BF"/>
    <w:rsid w:val="008B5034"/>
    <w:rsid w:val="008E22DF"/>
    <w:rsid w:val="008E4B14"/>
    <w:rsid w:val="00913414"/>
    <w:rsid w:val="00972ED6"/>
    <w:rsid w:val="00A02CEA"/>
    <w:rsid w:val="00A40C66"/>
    <w:rsid w:val="00A43E6A"/>
    <w:rsid w:val="00A62C81"/>
    <w:rsid w:val="00AD26AD"/>
    <w:rsid w:val="00AD6A25"/>
    <w:rsid w:val="00AE4E74"/>
    <w:rsid w:val="00AF7573"/>
    <w:rsid w:val="00B37926"/>
    <w:rsid w:val="00B52B6C"/>
    <w:rsid w:val="00BA5740"/>
    <w:rsid w:val="00BB197B"/>
    <w:rsid w:val="00BD28D4"/>
    <w:rsid w:val="00BE1457"/>
    <w:rsid w:val="00BE4EC7"/>
    <w:rsid w:val="00BF6269"/>
    <w:rsid w:val="00C05D70"/>
    <w:rsid w:val="00C140AA"/>
    <w:rsid w:val="00C54859"/>
    <w:rsid w:val="00C61403"/>
    <w:rsid w:val="00C71A3C"/>
    <w:rsid w:val="00C82EBC"/>
    <w:rsid w:val="00D1777C"/>
    <w:rsid w:val="00D919CF"/>
    <w:rsid w:val="00DC3DED"/>
    <w:rsid w:val="00DF6C13"/>
    <w:rsid w:val="00E1461E"/>
    <w:rsid w:val="00E21112"/>
    <w:rsid w:val="00E24902"/>
    <w:rsid w:val="00ED0609"/>
    <w:rsid w:val="00ED0821"/>
    <w:rsid w:val="00F0202A"/>
    <w:rsid w:val="00F31E31"/>
    <w:rsid w:val="00FC479A"/>
    <w:rsid w:val="00FD732D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852726-56CF-4ACB-AEFE-A972B5E9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0C316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C316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C3165"/>
    <w:rPr>
      <w:sz w:val="18"/>
    </w:rPr>
  </w:style>
  <w:style w:type="paragraph" w:customStyle="1" w:styleId="Normal12Hanging">
    <w:name w:val="Normal12Hanging"/>
    <w:basedOn w:val="Normal"/>
    <w:rsid w:val="000C3165"/>
    <w:pPr>
      <w:spacing w:after="240"/>
      <w:ind w:left="567" w:hanging="567"/>
    </w:pPr>
  </w:style>
  <w:style w:type="paragraph" w:styleId="Footer">
    <w:name w:val="footer"/>
    <w:basedOn w:val="Normal"/>
    <w:link w:val="FooterChar"/>
    <w:semiHidden/>
    <w:rsid w:val="000C31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C316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3144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1448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31448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14486"/>
  </w:style>
  <w:style w:type="character" w:styleId="FootnoteReference">
    <w:name w:val="footnote reference"/>
    <w:basedOn w:val="DefaultParagraphFont"/>
    <w:rsid w:val="00314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1661A-8F37-4F77-BF84-42B9F6698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1214</Words>
  <Characters>6545</Characters>
  <Application>Microsoft Office Word</Application>
  <DocSecurity>0</DocSecurity>
  <Lines>163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subject/>
  <dc:creator>BARSTYTE Lina</dc:creator>
  <cp:keywords/>
  <dc:description/>
  <cp:lastModifiedBy>MC CLUSKEY Grainne Majella</cp:lastModifiedBy>
  <cp:revision>2</cp:revision>
  <cp:lastPrinted>2004-11-04T10:10:00Z</cp:lastPrinted>
  <dcterms:created xsi:type="dcterms:W3CDTF">2021-05-17T09:46:00Z</dcterms:created>
  <dcterms:modified xsi:type="dcterms:W3CDTF">2021-05-17T09:46:00Z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9.9.1 Build [20200705]</vt:lpwstr>
  </property>
  <property fmtid="{D5CDD505-2E9C-101B-9397-08002B2CF9AE}" pid="3" name="LastEdited with">
    <vt:lpwstr>9.9.1 Build [20200705]</vt:lpwstr>
  </property>
  <property fmtid="{D5CDD505-2E9C-101B-9397-08002B2CF9AE}" pid="4" name="&lt;FdR&gt;">
    <vt:lpwstr>1230271</vt:lpwstr>
  </property>
  <property fmtid="{D5CDD505-2E9C-101B-9397-08002B2CF9AE}" pid="5" name="&lt;Type&gt;">
    <vt:lpwstr>PR</vt:lpwstr>
  </property>
  <property fmtid="{D5CDD505-2E9C-101B-9397-08002B2CF9AE}" pid="6" name="&lt;ModelCod&gt;">
    <vt:lpwstr>\\eiciBRUpr1\pdocep$\DocEP\DOCS\General\PR\PR_Leg\COD\COD_1st\PR_COD_1app.dotx(17/04/2020 19:27:09)</vt:lpwstr>
  </property>
  <property fmtid="{D5CDD505-2E9C-101B-9397-08002B2CF9AE}" pid="7" name="&lt;ModelTra&gt;">
    <vt:lpwstr>\\eiciBRUpr1\pdocep$\DocEP\TRANSFIL\EN\PR_COD_1app.EN(07/09/2020 19:06:27)</vt:lpwstr>
  </property>
  <property fmtid="{D5CDD505-2E9C-101B-9397-08002B2CF9AE}" pid="8" name="&lt;Model&gt;">
    <vt:lpwstr>PR_COD_1app</vt:lpwstr>
  </property>
  <property fmtid="{D5CDD505-2E9C-101B-9397-08002B2CF9AE}" pid="9" name="FooterPath">
    <vt:lpwstr>PR\1230271GA.docx</vt:lpwstr>
  </property>
  <property fmtid="{D5CDD505-2E9C-101B-9397-08002B2CF9AE}" pid="10" name="PE number">
    <vt:lpwstr>692.613</vt:lpwstr>
  </property>
  <property fmtid="{D5CDD505-2E9C-101B-9397-08002B2CF9AE}" pid="11" name="SendToEpades">
    <vt:lpwstr>OK - 2021/04/29 11:11</vt:lpwstr>
  </property>
  <property fmtid="{D5CDD505-2E9C-101B-9397-08002B2CF9AE}" pid="12" name="SDLStudio">
    <vt:lpwstr/>
  </property>
  <property fmtid="{D5CDD505-2E9C-101B-9397-08002B2CF9AE}" pid="13" name="&lt;Extension&gt;">
    <vt:lpwstr>GA</vt:lpwstr>
  </property>
  <property fmtid="{D5CDD505-2E9C-101B-9397-08002B2CF9AE}" pid="14" name="Bookout">
    <vt:lpwstr>OK - 2021/05/17 11:45</vt:lpwstr>
  </property>
</Properties>
</file>