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B5034" w:rsidRPr="009738C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9738C4" w:rsidRDefault="009738C4" w:rsidP="00C85D0F">
            <w:pPr>
              <w:pStyle w:val="EPName"/>
            </w:pPr>
            <w:r>
              <w:t>Parlament Ewropew</w:t>
            </w:r>
          </w:p>
          <w:p w:rsidR="008B5034" w:rsidRPr="003D259B" w:rsidRDefault="003D259B" w:rsidP="003D259B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9738C4" w:rsidRDefault="008B5034" w:rsidP="00C85D0F">
            <w:pPr>
              <w:pStyle w:val="EPLogo"/>
            </w:pPr>
            <w:r w:rsidRPr="009738C4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9738C4" w:rsidRDefault="00C71A3C" w:rsidP="00C71A3C">
      <w:pPr>
        <w:pStyle w:val="LineTop"/>
      </w:pPr>
    </w:p>
    <w:p w:rsidR="00C71A3C" w:rsidRPr="009738C4" w:rsidRDefault="00C71A3C" w:rsidP="00C71A3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1A3C" w:rsidRPr="009738C4" w:rsidRDefault="00C71A3C" w:rsidP="00C71A3C">
      <w:pPr>
        <w:pStyle w:val="LineBottom"/>
      </w:pPr>
    </w:p>
    <w:p w:rsidR="00ED0821" w:rsidRPr="009738C4" w:rsidRDefault="00ED0821">
      <w:pPr>
        <w:pStyle w:val="CoverReference"/>
      </w:pPr>
      <w:r>
        <w:rPr>
          <w:rStyle w:val="HideTWBExt"/>
          <w:b w:val="0"/>
        </w:rPr>
        <w:t>&lt;RefProc&gt;</w:t>
      </w:r>
      <w:r>
        <w:t>2020/0302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ED0821" w:rsidRPr="009738C4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{29/04/2021}</w:t>
      </w:r>
      <w:r>
        <w:t>29.4.2021</w:t>
      </w:r>
      <w:r>
        <w:rPr>
          <w:rStyle w:val="HideTWBExt"/>
        </w:rPr>
        <w:t>&lt;/Date&gt;</w:t>
      </w:r>
    </w:p>
    <w:p w:rsidR="00ED0821" w:rsidRPr="009738C4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ED0821" w:rsidRPr="009738C4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ABBOZZ TA' RAPPORT</w:t>
      </w:r>
      <w:r>
        <w:rPr>
          <w:rStyle w:val="HideTWBExt"/>
          <w:b w:val="0"/>
        </w:rPr>
        <w:t>&lt;/TitreType&gt;</w:t>
      </w:r>
    </w:p>
    <w:p w:rsidR="003D259B" w:rsidRPr="00C61403" w:rsidRDefault="003D259B" w:rsidP="003D259B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jistabbilixxi programm ta' dokumentazzjoni tal-qbid għat-tonn (</w:t>
      </w:r>
      <w:r>
        <w:rPr>
          <w:i/>
        </w:rPr>
        <w:t>Thunnus thynnus</w:t>
      </w:r>
      <w:r>
        <w:t>) u r-revoka tar-Regolament (UE) Nru 640/2010</w:t>
      </w:r>
      <w:r>
        <w:rPr>
          <w:rStyle w:val="HideTWBExt"/>
        </w:rPr>
        <w:t>&lt;/Titre&gt;</w:t>
      </w:r>
    </w:p>
    <w:p w:rsidR="00ED0821" w:rsidRPr="009738C4" w:rsidRDefault="003D259B" w:rsidP="003D259B">
      <w:pPr>
        <w:pStyle w:val="CoverNormal24a"/>
      </w:pPr>
      <w:r>
        <w:rPr>
          <w:rStyle w:val="HideTWBExt"/>
          <w:lang w:val="pt-PT"/>
        </w:rPr>
        <w:t>&lt;DocRef&gt;</w:t>
      </w:r>
      <w:r>
        <w:t>(COM(2020)0670 – C9-0336/2020 – 2020/0302(COD))</w:t>
      </w:r>
      <w:r>
        <w:rPr>
          <w:rStyle w:val="HideTWBExt"/>
          <w:lang w:val="pt-PT"/>
        </w:rPr>
        <w:t>&lt;/DocRef&gt;</w:t>
      </w:r>
    </w:p>
    <w:p w:rsidR="00ED0821" w:rsidRPr="009738C4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 w:rsidR="00670C82" w:rsidRDefault="009738C4" w:rsidP="00670C82">
      <w:pPr>
        <w:pStyle w:val="CoverNormal24a"/>
        <w:rPr>
          <w:rStyle w:val="HideTWBExt"/>
          <w:noProof w:val="0"/>
        </w:rPr>
      </w:pPr>
      <w:r>
        <w:t xml:space="preserve">Rapporteur: </w:t>
      </w:r>
      <w:r>
        <w:rPr>
          <w:rStyle w:val="HideTWBExt"/>
        </w:rPr>
        <w:t>&lt;Depute&gt;</w:t>
      </w:r>
      <w:r>
        <w:t xml:space="preserve"> Gabriel Mato</w:t>
      </w:r>
      <w:r w:rsidR="00670C82">
        <w:rPr>
          <w:rStyle w:val="HideTWBExt"/>
        </w:rPr>
        <w:t>&lt;/Depute&gt;</w:t>
      </w:r>
    </w:p>
    <w:p w:rsidR="00670C82" w:rsidRDefault="00670C82">
      <w:pPr>
        <w:pStyle w:val="CoverNormal24a"/>
      </w:pPr>
      <w:bookmarkStart w:id="0" w:name="_GoBack"/>
      <w:bookmarkEnd w:id="0"/>
    </w:p>
    <w:p w:rsidR="003D259B" w:rsidRPr="009738C4" w:rsidRDefault="00670C82">
      <w:pPr>
        <w:pStyle w:val="CoverNormal24a"/>
      </w:pPr>
      <w:r>
        <w:t xml:space="preserve"> </w:t>
      </w:r>
      <w:r w:rsidR="003D259B">
        <w:t>(Proċedura simplifikata - Artikolu 52(1) tar-Regoli ta' Proċedura)</w:t>
      </w:r>
    </w:p>
    <w:p w:rsidR="00BE4EC7" w:rsidRPr="009738C4" w:rsidRDefault="00BE4EC7" w:rsidP="00BE4EC7">
      <w:pPr>
        <w:pStyle w:val="CoverNormal"/>
      </w:pPr>
    </w:p>
    <w:p w:rsidR="003D259B" w:rsidRDefault="00ED0821" w:rsidP="00894923">
      <w:r>
        <w:br w:type="page"/>
      </w:r>
      <w:r w:rsidR="00670C82">
        <w:lastRenderedPageBreak/>
        <w:fldChar w:fldCharType="begin"/>
      </w:r>
      <w:r w:rsidR="00670C82">
        <w:instrText xml:space="preserve"> TITLE  \* MERGEFORMAT </w:instrText>
      </w:r>
      <w:r w:rsidR="00670C82">
        <w:fldChar w:fldCharType="separate"/>
      </w:r>
      <w:r w:rsidR="00670C82" w:rsidRPr="00670C82">
        <w:rPr>
          <w:lang w:val="fr-FR"/>
        </w:rPr>
        <w:t>PR_COD_1app</w:t>
      </w:r>
      <w:r w:rsidR="00670C82">
        <w:rPr>
          <w:lang w:val="fr-FR"/>
        </w:rPr>
        <w:fldChar w:fldCharType="end"/>
      </w:r>
    </w:p>
    <w:p w:rsidR="003D259B" w:rsidRDefault="003D259B" w:rsidP="00894923">
      <w:pPr>
        <w:rPr>
          <w:lang w:val="fr-FR"/>
        </w:rPr>
      </w:pPr>
    </w:p>
    <w:p w:rsidR="003D259B" w:rsidRDefault="003D259B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D259B">
        <w:tc>
          <w:tcPr>
            <w:tcW w:w="5811" w:type="dxa"/>
          </w:tcPr>
          <w:p w:rsidR="003D259B" w:rsidRDefault="003D259B" w:rsidP="00894923">
            <w:pPr>
              <w:pStyle w:val="Lgendetitre"/>
            </w:pPr>
            <w:r>
              <w:t>Tifsira tas-simboli użati</w:t>
            </w:r>
          </w:p>
        </w:tc>
      </w:tr>
      <w:tr w:rsidR="003D259B" w:rsidRPr="001C0B4B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3D259B" w:rsidRDefault="003D259B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ta' konsultazzjoni</w:t>
            </w:r>
          </w:p>
          <w:p w:rsidR="003D259B" w:rsidRDefault="003D259B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ta' approvazzjoni</w:t>
            </w:r>
          </w:p>
          <w:p w:rsidR="003D259B" w:rsidRDefault="003D259B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3D259B" w:rsidRDefault="003D259B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3D259B" w:rsidRDefault="003D259B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3D259B" w:rsidRPr="001C0B4B" w:rsidRDefault="003D259B" w:rsidP="001A03FF">
            <w:pPr>
              <w:pStyle w:val="Lgendestandard"/>
            </w:pPr>
          </w:p>
          <w:p w:rsidR="003D259B" w:rsidRPr="001C0B4B" w:rsidRDefault="003D259B" w:rsidP="001A03FF">
            <w:pPr>
              <w:pStyle w:val="Lgendestandard"/>
            </w:pPr>
            <w:r>
              <w:t>(It-tip ta' proċedura jiddependi mill-bażi ġuridika proposta mill-abbozz ta' att.)</w:t>
            </w:r>
          </w:p>
          <w:p w:rsidR="003D259B" w:rsidRPr="001C0B4B" w:rsidRDefault="003D259B" w:rsidP="007F43F3">
            <w:pPr>
              <w:pStyle w:val="Lgendestandard"/>
            </w:pPr>
          </w:p>
        </w:tc>
      </w:tr>
    </w:tbl>
    <w:p w:rsidR="003D259B" w:rsidRPr="001C0B4B" w:rsidRDefault="003D259B" w:rsidP="00894923"/>
    <w:p w:rsidR="003D259B" w:rsidRPr="001C0B4B" w:rsidRDefault="003D259B" w:rsidP="00894923"/>
    <w:p w:rsidR="003D259B" w:rsidRPr="001C0B4B" w:rsidRDefault="003D259B" w:rsidP="00894923"/>
    <w:p w:rsidR="003D259B" w:rsidRPr="001C0B4B" w:rsidRDefault="003D259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D259B">
        <w:tc>
          <w:tcPr>
            <w:tcW w:w="5811" w:type="dxa"/>
          </w:tcPr>
          <w:p w:rsidR="003D259B" w:rsidRPr="00817843" w:rsidRDefault="003D259B" w:rsidP="00894923">
            <w:pPr>
              <w:pStyle w:val="Lgendetitre"/>
            </w:pPr>
            <w:r>
              <w:t>Emendi għal abbozz ta' att</w:t>
            </w:r>
          </w:p>
        </w:tc>
      </w:tr>
      <w:tr w:rsidR="003D259B" w:rsidTr="0094769F">
        <w:trPr>
          <w:trHeight w:val="4638"/>
        </w:trPr>
        <w:tc>
          <w:tcPr>
            <w:tcW w:w="5811" w:type="dxa"/>
          </w:tcPr>
          <w:p w:rsidR="003D259B" w:rsidRDefault="003D259B" w:rsidP="007F43F3">
            <w:pPr>
              <w:pStyle w:val="Lgendestandard"/>
              <w:rPr>
                <w:szCs w:val="24"/>
              </w:rPr>
            </w:pPr>
            <w:r>
              <w:rPr>
                <w:b/>
                <w:szCs w:val="24"/>
              </w:rPr>
              <w:t>Emendi tal-Parlament f'żewġ kolonni</w:t>
            </w: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  <w:szCs w:val="24"/>
              </w:rPr>
              <w:t xml:space="preserve"> korsiva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i/>
                <w:szCs w:val="24"/>
              </w:rPr>
              <w:t>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  <w:szCs w:val="24"/>
              </w:rPr>
              <w:t xml:space="preserve"> korsiva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i/>
                <w:szCs w:val="24"/>
              </w:rPr>
              <w:t>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  <w:szCs w:val="24"/>
              </w:rPr>
              <w:t xml:space="preserve"> korsiva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i/>
                <w:szCs w:val="24"/>
              </w:rPr>
              <w:t>u grassa</w:t>
            </w:r>
            <w:r>
              <w:t xml:space="preserve"> fil-kolonna tal-lemin.</w:t>
            </w: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ta' kull emenda jidentifikaw il-parti tat-test ikkonċernata fl-abbozz ta' att inkwistjoni. Meta emenda tirrigwarda att eżistenti, li l-abbozz ta' att ikollu l-ħsieb li jemenda, l-intestatura jkun fiha wkoll it-tielet u r-raba' linji li jidentifikaw rispettivament l-att eżistenti u d-dispożizzjoni kkonċernata f'dak l-att. </w:t>
            </w: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</w:p>
          <w:p w:rsidR="003D259B" w:rsidRDefault="003D259B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  <w:szCs w:val="24"/>
              </w:rPr>
              <w:t>Emendi tal-Parlament li jieħdu l-forma ta' test konsolidat</w:t>
            </w: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</w:p>
          <w:p w:rsidR="003D259B" w:rsidRDefault="003D259B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  <w:szCs w:val="24"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  <w:szCs w:val="24"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3D259B" w:rsidRDefault="003D259B" w:rsidP="007F43F3">
            <w:pPr>
              <w:pStyle w:val="Lgendestandard"/>
            </w:pPr>
            <w:r>
              <w:tab/>
              <w:t>Bħala eċċezzjoni, it-tibdil ta' natura strettament teknika magħmul mis-servizzi fil-preparazzjoni tat-test finali mhuwiex indikat.</w:t>
            </w:r>
          </w:p>
          <w:p w:rsidR="003D259B" w:rsidRDefault="003D259B" w:rsidP="0069092A">
            <w:pPr>
              <w:pStyle w:val="Lgendestandard"/>
              <w:rPr>
                <w:lang w:val="fr-FR"/>
              </w:rPr>
            </w:pPr>
          </w:p>
        </w:tc>
      </w:tr>
    </w:tbl>
    <w:p w:rsidR="003D259B" w:rsidRDefault="003D259B" w:rsidP="00894923">
      <w:pPr>
        <w:rPr>
          <w:lang w:val="fr-FR"/>
        </w:rPr>
      </w:pPr>
    </w:p>
    <w:p w:rsidR="00ED0821" w:rsidRPr="003D259B" w:rsidRDefault="00ED0821" w:rsidP="00053B97">
      <w:pPr>
        <w:widowControl/>
        <w:tabs>
          <w:tab w:val="center" w:pos="4677"/>
        </w:tabs>
      </w:pPr>
    </w:p>
    <w:p w:rsidR="00ED0821" w:rsidRPr="009738C4" w:rsidRDefault="00ED0821">
      <w:pPr>
        <w:pStyle w:val="TOCHeading"/>
      </w:pPr>
      <w:r>
        <w:br w:type="page"/>
      </w:r>
      <w:r>
        <w:lastRenderedPageBreak/>
        <w:t>WERREJ</w:t>
      </w:r>
    </w:p>
    <w:p w:rsidR="00ED0821" w:rsidRPr="009738C4" w:rsidRDefault="009738C4">
      <w:pPr>
        <w:pStyle w:val="TOCPage"/>
      </w:pPr>
      <w:r>
        <w:t>Paġna</w:t>
      </w:r>
    </w:p>
    <w:p w:rsidR="00670C82" w:rsidRDefault="00053B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738C4">
        <w:rPr>
          <w:b/>
        </w:rPr>
        <w:fldChar w:fldCharType="begin"/>
      </w:r>
      <w:r w:rsidRPr="009738C4">
        <w:rPr>
          <w:b/>
        </w:rPr>
        <w:instrText xml:space="preserve"> TOC \t "PageHeading</w:instrText>
      </w:r>
      <w:r w:rsidR="003D259B">
        <w:rPr>
          <w:b/>
        </w:rPr>
        <w:instrText>;</w:instrText>
      </w:r>
      <w:r w:rsidRPr="009738C4">
        <w:rPr>
          <w:b/>
        </w:rPr>
        <w:instrText xml:space="preserve">1" </w:instrText>
      </w:r>
      <w:r w:rsidRPr="009738C4">
        <w:rPr>
          <w:b/>
        </w:rPr>
        <w:fldChar w:fldCharType="separate"/>
      </w:r>
      <w:r w:rsidR="00670C82">
        <w:rPr>
          <w:noProof/>
        </w:rPr>
        <w:t>ABBOZZ TA' RIŻOLUZZJONI LEĠIŻLATTIVA TAL-PARLAMENT EWROPEW</w:t>
      </w:r>
      <w:r w:rsidR="00670C82">
        <w:rPr>
          <w:noProof/>
        </w:rPr>
        <w:tab/>
      </w:r>
      <w:r w:rsidR="00670C82">
        <w:rPr>
          <w:noProof/>
        </w:rPr>
        <w:fldChar w:fldCharType="begin"/>
      </w:r>
      <w:r w:rsidR="00670C82">
        <w:rPr>
          <w:noProof/>
        </w:rPr>
        <w:instrText xml:space="preserve"> PAGEREF _Toc72219206 \h </w:instrText>
      </w:r>
      <w:r w:rsidR="00670C82">
        <w:rPr>
          <w:noProof/>
        </w:rPr>
      </w:r>
      <w:r w:rsidR="00670C82">
        <w:rPr>
          <w:noProof/>
        </w:rPr>
        <w:fldChar w:fldCharType="separate"/>
      </w:r>
      <w:r w:rsidR="00670C82">
        <w:rPr>
          <w:noProof/>
        </w:rPr>
        <w:t>5</w:t>
      </w:r>
      <w:r w:rsidR="00670C82">
        <w:rPr>
          <w:noProof/>
        </w:rPr>
        <w:fldChar w:fldCharType="end"/>
      </w:r>
    </w:p>
    <w:p w:rsidR="00670C82" w:rsidRDefault="00670C8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_Toc72219207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9738C4" w:rsidRDefault="00053B97" w:rsidP="008E4B14">
      <w:r w:rsidRPr="009738C4">
        <w:rPr>
          <w:b/>
        </w:rPr>
        <w:fldChar w:fldCharType="end"/>
      </w:r>
    </w:p>
    <w:p w:rsidR="00ED0821" w:rsidRPr="009738C4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72219206"/>
      <w:r>
        <w:lastRenderedPageBreak/>
        <w:t>ABBOZZ TA' RIŻOLUZZJONI LEĠIŻLATTIVA TAL-PARLAMENT EWROPEW</w:t>
      </w:r>
      <w:bookmarkEnd w:id="1"/>
    </w:p>
    <w:p w:rsidR="003D259B" w:rsidRPr="00C61403" w:rsidRDefault="003D259B" w:rsidP="003D259B">
      <w:pPr>
        <w:pStyle w:val="NormalBold"/>
      </w:pPr>
      <w:r>
        <w:t>dwar il-proposta għal regolament tal-Parlament Ewropew u tal-Kunsill li jistabbilixxi programm ta' dokumentazzjoni tal-qbid għat-tonn (</w:t>
      </w:r>
      <w:r>
        <w:rPr>
          <w:i/>
        </w:rPr>
        <w:t>Thunnus thynnus</w:t>
      </w:r>
      <w:r>
        <w:t>) u r-revoka tar-Regolament (UE) Nru 640/2010</w:t>
      </w:r>
    </w:p>
    <w:p w:rsidR="003D259B" w:rsidRPr="00C61403" w:rsidRDefault="003D259B" w:rsidP="003D259B">
      <w:pPr>
        <w:pStyle w:val="NormalBold12a"/>
      </w:pPr>
      <w:r>
        <w:t>(COM(2020)0670 – C9-0336/2020 – 2020/0302(COD))</w:t>
      </w:r>
    </w:p>
    <w:p w:rsidR="003D259B" w:rsidRPr="00C61403" w:rsidRDefault="003D259B" w:rsidP="003D259B">
      <w:pPr>
        <w:pStyle w:val="NormalBold"/>
      </w:pPr>
      <w:r>
        <w:t>(Proċedura leġiżlattiva ordinarja: l-ewwel qari)</w:t>
      </w:r>
    </w:p>
    <w:p w:rsidR="003D259B" w:rsidRPr="00C61403" w:rsidRDefault="003D259B" w:rsidP="003D259B">
      <w:pPr>
        <w:pStyle w:val="EPComma"/>
      </w:pPr>
      <w:r>
        <w:rPr>
          <w:i/>
        </w:rPr>
        <w:t>Il-Parlament Ewropew</w:t>
      </w:r>
      <w:r>
        <w:t>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l-proposta tal-Kummissjoni lill-Parlament Ewropew u lill-Kunsill (COM(2020)0670),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l-Artikolu 294(2) u l-Artikolu 43(2) tat-Trattat dwar il-Funzjonament tal-Unjoni Ewropea, skont liema artikoli l-Kummissjoni ppreżentat il-proposta lill-Parlament (C9-0336/2020),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l-opinjoni tal-Kumitat Ekonomiku u Soċjali Ewropew tas-27 ta' Jannar 2021</w:t>
      </w:r>
      <w:r w:rsidRPr="00C61403">
        <w:rPr>
          <w:rStyle w:val="FootnoteReference"/>
        </w:rPr>
        <w:footnoteReference w:id="1"/>
      </w:r>
      <w:r>
        <w:t>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l-Artikolu 59 tar-Regoli ta' Proċedura tiegħu,</w:t>
      </w:r>
    </w:p>
    <w:p w:rsidR="003D259B" w:rsidRPr="00C61403" w:rsidRDefault="003D259B" w:rsidP="003D259B">
      <w:pPr>
        <w:pStyle w:val="NormalHanging12a"/>
      </w:pPr>
      <w:r>
        <w:t>–</w:t>
      </w:r>
      <w:r>
        <w:tab/>
        <w:t>wara li kkunsidra r-rapport tal-Kumitat għas-Sajd (A9-0000/2021),</w:t>
      </w:r>
    </w:p>
    <w:p w:rsidR="003D259B" w:rsidRPr="00C61403" w:rsidRDefault="003D259B" w:rsidP="003D259B">
      <w:pPr>
        <w:pStyle w:val="NormalHanging12a"/>
      </w:pPr>
      <w:r>
        <w:t>1.</w:t>
      </w:r>
      <w:r>
        <w:tab/>
        <w:t>Jadotta l-pożizzjoni tiegħu fl-ewwel qari billi jinkorpora l-proposta tal-Kummissjoni;</w:t>
      </w:r>
    </w:p>
    <w:p w:rsidR="003D259B" w:rsidRPr="00C61403" w:rsidRDefault="003D259B" w:rsidP="003D259B">
      <w:pPr>
        <w:pStyle w:val="NormalHanging12a"/>
      </w:pPr>
      <w:r>
        <w:t>2.</w:t>
      </w:r>
      <w:r>
        <w:tab/>
        <w:t>Jistieden lill-Kummissjoni biex terġa' tirreferi l-kwistjoni lill-Parlament jekk tibdel il-proposta tagħha, temendaha b'mod sustanzjali jew ikollha l-ħsieb li temendaha b'mod sustanzjali;</w:t>
      </w:r>
    </w:p>
    <w:p w:rsidR="003D259B" w:rsidRPr="00C61403" w:rsidRDefault="003D259B" w:rsidP="003D259B">
      <w:pPr>
        <w:pStyle w:val="NormalHanging12a"/>
      </w:pPr>
      <w:r>
        <w:t>3.</w:t>
      </w:r>
      <w:r>
        <w:tab/>
        <w:t>Jagħti istruzzjonijiet lill-President tiegħu biex jgħaddi l-pożizzjoni tal-Parlament lill-Kunsill u lill-Kummissjoni kif ukoll lill-parlamenti nazzjonali.</w:t>
      </w:r>
    </w:p>
    <w:p w:rsidR="003D259B" w:rsidRPr="00C61403" w:rsidRDefault="003D259B" w:rsidP="003D259B">
      <w:pPr>
        <w:widowControl/>
      </w:pPr>
      <w:r>
        <w:br w:type="page"/>
      </w:r>
    </w:p>
    <w:p w:rsidR="003D259B" w:rsidRPr="00C61403" w:rsidRDefault="003D259B" w:rsidP="003D259B">
      <w:pPr>
        <w:pStyle w:val="PageHeading"/>
      </w:pPr>
      <w:bookmarkStart w:id="2" w:name="_Toc70598234"/>
      <w:bookmarkStart w:id="3" w:name="_Toc72219207"/>
      <w:r>
        <w:lastRenderedPageBreak/>
        <w:t>NOTA SPJEGATTIVA</w:t>
      </w:r>
      <w:bookmarkEnd w:id="2"/>
      <w:bookmarkEnd w:id="3"/>
    </w:p>
    <w:p w:rsidR="003D259B" w:rsidRPr="00C61403" w:rsidRDefault="003D259B" w:rsidP="003D259B">
      <w:pPr>
        <w:rPr>
          <w:b/>
          <w:bCs/>
        </w:rPr>
      </w:pPr>
      <w:r>
        <w:rPr>
          <w:b/>
          <w:bCs/>
        </w:rPr>
        <w:t>Il-kuntest tal-proposta</w:t>
      </w:r>
    </w:p>
    <w:p w:rsidR="003D259B" w:rsidRPr="00C61403" w:rsidRDefault="003D259B" w:rsidP="003D259B">
      <w:pPr>
        <w:rPr>
          <w:b/>
          <w:bCs/>
          <w:sz w:val="22"/>
        </w:rPr>
      </w:pPr>
    </w:p>
    <w:p w:rsidR="003D259B" w:rsidRPr="00C61403" w:rsidRDefault="003D259B" w:rsidP="003D259B">
      <w:r>
        <w:t xml:space="preserve">L-Unjoni Ewropea ilha Parti Kontraenti fil-Konvenzjoni Internazzjonali għall-Konservazzjoni tat-Tonn tal-Atlantiku (minn hawn 'il quddiem imsejħa "l-Konvenzjoni tal-ICCAT") mill-1997. </w:t>
      </w:r>
    </w:p>
    <w:p w:rsidR="003D259B" w:rsidRPr="00C61403" w:rsidRDefault="003D259B" w:rsidP="003D259B"/>
    <w:p w:rsidR="003D259B" w:rsidRPr="00C61403" w:rsidRDefault="003D259B" w:rsidP="003D259B">
      <w:r>
        <w:t xml:space="preserve">Il-Konvenzjoni tal-ICCAT tipprovdi qafas għall-kooperazzjoni reġjonali dwar il-konservazzjoni u l-ġestjoni tat-tonn u tal-ispeċijiet li jixbhu lit-tonn fl-Oċean Atlantiku u fl-ibħra ta' madwaru permezz tat-twaqqif ta' Kummissjoni Internazzjonali għall-Konservazzjoni tat-Tonn tal-Atlantiku ("ICCAT"). </w:t>
      </w:r>
    </w:p>
    <w:p w:rsidR="003D259B" w:rsidRPr="00C61403" w:rsidRDefault="003D259B" w:rsidP="003D259B"/>
    <w:p w:rsidR="003D259B" w:rsidRPr="00C61403" w:rsidRDefault="003D259B" w:rsidP="003D259B">
      <w:r>
        <w:t xml:space="preserve">L-ICCAT għandha l-awtorità li tadotta rakkomandazzjonijiet vinkolanti għall-konservazzjoni u l-ġestjoni tas-sajd fil-kompetenza tagħha. Dawn l-atti huma essenzjalment indirizzati lill-Partijiet Kontraenti tal-ICCAT, bħall-Unjoni, iżda jinkludu wkoll l-obbligi għall-operaturi privati (eż. il-kaptani tal-bastimenti). </w:t>
      </w:r>
    </w:p>
    <w:p w:rsidR="003D259B" w:rsidRPr="00C61403" w:rsidRDefault="003D259B" w:rsidP="003D259B"/>
    <w:p w:rsidR="003D259B" w:rsidRPr="00C61403" w:rsidRDefault="003D259B" w:rsidP="003D259B">
      <w:pPr>
        <w:rPr>
          <w:b/>
          <w:bCs/>
        </w:rPr>
      </w:pPr>
      <w:r>
        <w:rPr>
          <w:b/>
          <w:bCs/>
        </w:rPr>
        <w:t>Il-kontenut tal-proposta</w:t>
      </w:r>
    </w:p>
    <w:p w:rsidR="003D259B" w:rsidRPr="00C61403" w:rsidRDefault="003D259B" w:rsidP="003D259B"/>
    <w:p w:rsidR="003D259B" w:rsidRPr="00C61403" w:rsidRDefault="003D259B" w:rsidP="003D259B">
      <w:r>
        <w:t>Din il-proposta [COM(2020)670] tistabbilixxi r-regoli għal Programm għad-Dokumentazzjoni dwar il-Qabdiet tat-Tonn tal-Unjoni sabiex jiġu implimentati miżuri ta' konservazzjoni u ta' ġestjoni adottati mill-ICCAT, skont l-Iskema ta' Dokumentazzjoni tal-Qbid tat-Tonn (</w:t>
      </w:r>
      <w:r>
        <w:rPr>
          <w:i/>
        </w:rPr>
        <w:t>Thunnus thynnus</w:t>
      </w:r>
      <w:r>
        <w:t xml:space="preserve">). L-għan ta' din tal-aħħar huwa li tidentifika l-oriġini tat-tonn </w:t>
      </w:r>
      <w:r>
        <w:rPr>
          <w:i/>
        </w:rPr>
        <w:t>Thunnus thynnus</w:t>
      </w:r>
      <w:r>
        <w:t xml:space="preserve"> kollu. </w:t>
      </w:r>
    </w:p>
    <w:p w:rsidR="003D259B" w:rsidRPr="00C61403" w:rsidRDefault="003D259B" w:rsidP="003D259B"/>
    <w:p w:rsidR="003D259B" w:rsidRPr="00C61403" w:rsidRDefault="003D259B" w:rsidP="003D259B">
      <w:r>
        <w:t xml:space="preserve">Programm ta' Dokumentazzjoni tal-Qbid tal-Unjoni huwa fil-fatt diġà fis-seħħ, skont ir-Regolament (UE) Nru 640/2010. Fil-proposta li qed tiġi kkunsidrata bħalissa, li hija maħsuba biex tħassar ir-Regolament (UE) Nru 640/2010, ir-reġistrazzjoni u l-validazzjoni tal-qabdiet u tal-avvenimenti kummerċjali sussegwenti tat-tonn </w:t>
      </w:r>
      <w:r>
        <w:rPr>
          <w:i/>
        </w:rPr>
        <w:t>Thunnus thynnus</w:t>
      </w:r>
      <w:r>
        <w:t xml:space="preserve"> isiru permezz ta' sistema elettronika għad-dokument dwar il-qabdiet tat-tonn (eBCD) li ilha tiffunzjona mill-2017 u li l-Istati Membri u l-operaturi diġà jużaw. Il-proposta tistipula li s-sistema elettronika tista' tiġi sostitwita, b'mod eċċezzjonali, b'dokumenti tal-karta (il-BCD, id-Dokument dwar il-Qabdiet tat-Tonn) li jkunu ekwivalenti għar-rekwiżiti tas-sistema elettronika.</w:t>
      </w:r>
    </w:p>
    <w:p w:rsidR="003D259B" w:rsidRPr="00C61403" w:rsidRDefault="003D259B" w:rsidP="003D259B"/>
    <w:p w:rsidR="003D259B" w:rsidRPr="00C61403" w:rsidRDefault="003D259B" w:rsidP="003D259B">
      <w:r>
        <w:t xml:space="preserve">Barra minn hekk, il-proposta tistabbilixxi dispożizzjonijiet ġenerali dwar l-użu ta' dokumenti dwar il-qabdiet u r-riesportazzjoni tat-tonn u tistabbilixxi regoli għar-reġistrazzjoni u l-validazzjoni tal-qbid u l-avvenimenti kummerċjali sussegwenti tat-tonn </w:t>
      </w:r>
      <w:r>
        <w:rPr>
          <w:i/>
        </w:rPr>
        <w:t>Thunnus thynnus</w:t>
      </w:r>
      <w:r>
        <w:t>. Regoli speċifiċi huma stabbiliti għal ħut ittikkettat. Fiha wkoll dispożizzjonijiet għall-verifika qabel il-validazzjoni, it-trażmissjoni tad-data tal-utenti tal-eBCD u r-rappurtar annwali lill-ICCAT. Fl-aħħar nett, hija tipproponi użu estensiv ta' atti delegati biex jiġi modifikat l-att bażiku fil-futur (fl-Artikolu 14).</w:t>
      </w:r>
    </w:p>
    <w:p w:rsidR="003D259B" w:rsidRPr="00C61403" w:rsidRDefault="003D259B" w:rsidP="003D259B"/>
    <w:p w:rsidR="003D259B" w:rsidRPr="00C61403" w:rsidRDefault="003D259B" w:rsidP="003D259B"/>
    <w:p w:rsidR="003D259B" w:rsidRPr="00C61403" w:rsidRDefault="003D259B" w:rsidP="003D259B">
      <w:pPr>
        <w:rPr>
          <w:b/>
        </w:rPr>
      </w:pPr>
      <w:r>
        <w:rPr>
          <w:b/>
        </w:rPr>
        <w:t>L-opinjoni tar-Rapporteur</w:t>
      </w:r>
    </w:p>
    <w:p w:rsidR="003D259B" w:rsidRPr="00C61403" w:rsidRDefault="003D259B" w:rsidP="003D259B"/>
    <w:p w:rsidR="003D259B" w:rsidRPr="00C61403" w:rsidRDefault="003D259B" w:rsidP="003D259B">
      <w:pPr>
        <w:spacing w:after="240"/>
      </w:pPr>
      <w:r>
        <w:t xml:space="preserve">Ir-rapporteur jilqa' l-fatt li l-Kummissjoni wettqet eżerċizzju ta' traspożizzjoni stretta tar-Rakkomandazzjonijiet tal-ICCAT, u b'hekk stabbiliet kondizzjonijiet ekwivalenti ta' </w:t>
      </w:r>
      <w:r>
        <w:lastRenderedPageBreak/>
        <w:t xml:space="preserve">kompetizzjoni għall-operaturi kollha. L-iżgurar ta' kundizzjonijiet identiċi għal kulħadd, filwaqt li jiġu promossi l-istandards għoljin ta' sostenibbiltà tal-UE għall-flotot barranin permezz ta' azzjoni tal-UE fl-Organizzazzjonijiet Reġjonali tal-Ġestjoni tas-Sajd (RFMOs) u fora internazzjonali oħra, huwa kruċjali għall-operaturi tagħna u għat-titjib tal-governanza internazzjonali tal-oċeani. </w:t>
      </w:r>
    </w:p>
    <w:p w:rsidR="003D259B" w:rsidRPr="00C61403" w:rsidRDefault="003D259B" w:rsidP="003D259B">
      <w:r>
        <w:t xml:space="preserve">Ir-rapporteur jemmen li huwa importanti, fir-rigward tal-operaturi, il-pubbliku u l-pajjiżi sħab tagħna, li l-Kummissjoni tipproponi traspożizzjoni rapida tar-Rakkomandazzjonijiet tal-RFMOs, sabiex jiġi evitat dewmien fl-implimentazzjoni ta' ċerti dispożizzjonijiet. Mhuwiex loġiku li r-Rakkomandazzjonijiet tal-ICCAT li jmorru lura għall-2018 u li jistabbilixxu skadenzi għall-2020 jiġu adottati fl-2021. </w:t>
      </w:r>
    </w:p>
    <w:p w:rsidR="003D259B" w:rsidRPr="00C61403" w:rsidRDefault="003D259B" w:rsidP="003D259B"/>
    <w:p w:rsidR="003D259B" w:rsidRPr="00C61403" w:rsidRDefault="003D259B" w:rsidP="003D259B">
      <w:r>
        <w:t>Fid-dawl ta' dan, u peress li dan il-fajl jinvolvi eżerċizzju ta' traspożizzjoni teknika ħafna mingħajr kontenut politiku sostanzjali, ir-rapporteur iddeċieda li ma jressaq l-ebda emenda għall-proposta tal-Kummissjoni.</w:t>
      </w:r>
    </w:p>
    <w:p w:rsidR="002A1CE3" w:rsidRPr="009738C4" w:rsidRDefault="002A1CE3" w:rsidP="003D259B">
      <w:pPr>
        <w:pStyle w:val="NormalBold"/>
      </w:pPr>
    </w:p>
    <w:sectPr w:rsidR="002A1CE3" w:rsidRPr="009738C4" w:rsidSect="00F31E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8C4" w:rsidRPr="009738C4" w:rsidRDefault="009738C4">
      <w:r w:rsidRPr="009738C4">
        <w:separator/>
      </w:r>
    </w:p>
  </w:endnote>
  <w:endnote w:type="continuationSeparator" w:id="0">
    <w:p w:rsidR="009738C4" w:rsidRPr="009738C4" w:rsidRDefault="009738C4">
      <w:r w:rsidRPr="009738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9738C4" w:rsidRDefault="00302A66" w:rsidP="00D1777C">
    <w:pPr>
      <w:pStyle w:val="EPFooter"/>
    </w:pPr>
    <w:r w:rsidRPr="009738C4">
      <w:t>PE</w:t>
    </w:r>
    <w:r w:rsidRPr="009738C4">
      <w:rPr>
        <w:rStyle w:val="HideTWBExt"/>
        <w:noProof w:val="0"/>
      </w:rPr>
      <w:t>&lt;NoPE&gt;</w:t>
    </w:r>
    <w:r w:rsidR="003D259B" w:rsidRPr="003D259B">
      <w:t>692.613</w:t>
    </w:r>
    <w:r w:rsidRPr="009738C4">
      <w:rPr>
        <w:rStyle w:val="HideTWBExt"/>
        <w:noProof w:val="0"/>
      </w:rPr>
      <w:t>&lt;/NoPE&gt;&lt;Version&gt;</w:t>
    </w:r>
    <w:r w:rsidR="009738C4" w:rsidRPr="009738C4">
      <w:t>v</w:t>
    </w:r>
    <w:r w:rsidR="003D259B" w:rsidRPr="003D259B">
      <w:t>01-00</w:t>
    </w:r>
    <w:r w:rsidRPr="009738C4">
      <w:rPr>
        <w:rStyle w:val="HideTWBExt"/>
        <w:noProof w:val="0"/>
      </w:rPr>
      <w:t>&lt;/Version&gt;</w:t>
    </w:r>
    <w:r w:rsidRPr="009738C4">
      <w:tab/>
    </w:r>
    <w:r w:rsidR="00913414" w:rsidRPr="009738C4">
      <w:fldChar w:fldCharType="begin"/>
    </w:r>
    <w:r w:rsidR="00913414" w:rsidRPr="009738C4">
      <w:instrText xml:space="preserve"> PAGE </w:instrText>
    </w:r>
    <w:r w:rsidR="00913414" w:rsidRPr="009738C4">
      <w:fldChar w:fldCharType="separate"/>
    </w:r>
    <w:r w:rsidR="00670C82">
      <w:rPr>
        <w:noProof/>
      </w:rPr>
      <w:t>4</w:t>
    </w:r>
    <w:r w:rsidR="00913414" w:rsidRPr="009738C4">
      <w:fldChar w:fldCharType="end"/>
    </w:r>
    <w:r w:rsidR="00913414" w:rsidRPr="009738C4">
      <w:t>/</w:t>
    </w:r>
    <w:r w:rsidR="00913414" w:rsidRPr="009738C4">
      <w:rPr>
        <w:rStyle w:val="PageNumber"/>
      </w:rPr>
      <w:fldChar w:fldCharType="begin"/>
    </w:r>
    <w:r w:rsidR="00913414" w:rsidRPr="009738C4">
      <w:rPr>
        <w:rStyle w:val="PageNumber"/>
      </w:rPr>
      <w:instrText xml:space="preserve"> NUMPAGES </w:instrText>
    </w:r>
    <w:r w:rsidR="00913414" w:rsidRPr="009738C4">
      <w:rPr>
        <w:rStyle w:val="PageNumber"/>
      </w:rPr>
      <w:fldChar w:fldCharType="separate"/>
    </w:r>
    <w:r w:rsidR="00670C82">
      <w:rPr>
        <w:rStyle w:val="PageNumber"/>
        <w:noProof/>
      </w:rPr>
      <w:t>7</w:t>
    </w:r>
    <w:r w:rsidR="00913414" w:rsidRPr="009738C4">
      <w:rPr>
        <w:rStyle w:val="PageNumber"/>
      </w:rPr>
      <w:fldChar w:fldCharType="end"/>
    </w:r>
    <w:r w:rsidRPr="009738C4">
      <w:tab/>
    </w:r>
    <w:r w:rsidRPr="009738C4">
      <w:rPr>
        <w:rStyle w:val="HideTWBExt"/>
        <w:noProof w:val="0"/>
      </w:rPr>
      <w:t>&lt;PathFdR&gt;</w:t>
    </w:r>
    <w:r w:rsidR="003D259B" w:rsidRPr="003D259B">
      <w:t>PR\1230271MT.docx</w:t>
    </w:r>
    <w:r w:rsidRPr="009738C4">
      <w:rPr>
        <w:rStyle w:val="HideTWBExt"/>
        <w:noProof w:val="0"/>
      </w:rPr>
      <w:t>&lt;/PathFdR&gt;</w:t>
    </w:r>
  </w:p>
  <w:p w:rsidR="00302A66" w:rsidRPr="009738C4" w:rsidRDefault="00670C82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MT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9738C4" w:rsidRDefault="00302A66" w:rsidP="00D1777C">
    <w:pPr>
      <w:pStyle w:val="EPFooter"/>
    </w:pPr>
    <w:r w:rsidRPr="009738C4">
      <w:rPr>
        <w:rStyle w:val="HideTWBExt"/>
        <w:noProof w:val="0"/>
      </w:rPr>
      <w:t>&lt;PathFdR&gt;</w:t>
    </w:r>
    <w:r w:rsidR="003D259B" w:rsidRPr="003D259B">
      <w:t>PR\1230271MT.docx</w:t>
    </w:r>
    <w:r w:rsidRPr="009738C4">
      <w:rPr>
        <w:rStyle w:val="HideTWBExt"/>
        <w:noProof w:val="0"/>
      </w:rPr>
      <w:t>&lt;/PathFdR&gt;</w:t>
    </w:r>
    <w:r w:rsidRPr="009738C4">
      <w:tab/>
    </w:r>
    <w:r w:rsidR="00913414" w:rsidRPr="009738C4">
      <w:fldChar w:fldCharType="begin"/>
    </w:r>
    <w:r w:rsidR="00913414" w:rsidRPr="009738C4">
      <w:instrText xml:space="preserve"> PAGE </w:instrText>
    </w:r>
    <w:r w:rsidR="00913414" w:rsidRPr="009738C4">
      <w:fldChar w:fldCharType="separate"/>
    </w:r>
    <w:r w:rsidR="00670C82">
      <w:rPr>
        <w:noProof/>
      </w:rPr>
      <w:t>3</w:t>
    </w:r>
    <w:r w:rsidR="00913414" w:rsidRPr="009738C4">
      <w:fldChar w:fldCharType="end"/>
    </w:r>
    <w:r w:rsidR="00913414" w:rsidRPr="009738C4">
      <w:t>/</w:t>
    </w:r>
    <w:r w:rsidR="00913414" w:rsidRPr="009738C4">
      <w:rPr>
        <w:rStyle w:val="PageNumber"/>
      </w:rPr>
      <w:fldChar w:fldCharType="begin"/>
    </w:r>
    <w:r w:rsidR="00913414" w:rsidRPr="009738C4">
      <w:rPr>
        <w:rStyle w:val="PageNumber"/>
      </w:rPr>
      <w:instrText xml:space="preserve"> NUMPAGES </w:instrText>
    </w:r>
    <w:r w:rsidR="00913414" w:rsidRPr="009738C4">
      <w:rPr>
        <w:rStyle w:val="PageNumber"/>
      </w:rPr>
      <w:fldChar w:fldCharType="separate"/>
    </w:r>
    <w:r w:rsidR="00670C82">
      <w:rPr>
        <w:rStyle w:val="PageNumber"/>
        <w:noProof/>
      </w:rPr>
      <w:t>7</w:t>
    </w:r>
    <w:r w:rsidR="00913414" w:rsidRPr="009738C4">
      <w:rPr>
        <w:rStyle w:val="PageNumber"/>
      </w:rPr>
      <w:fldChar w:fldCharType="end"/>
    </w:r>
    <w:r w:rsidRPr="009738C4">
      <w:tab/>
      <w:t>PE</w:t>
    </w:r>
    <w:r w:rsidRPr="009738C4">
      <w:rPr>
        <w:rStyle w:val="HideTWBExt"/>
        <w:noProof w:val="0"/>
      </w:rPr>
      <w:t>&lt;NoPE&gt;</w:t>
    </w:r>
    <w:r w:rsidR="003D259B" w:rsidRPr="003D259B">
      <w:t>692.613</w:t>
    </w:r>
    <w:r w:rsidRPr="009738C4">
      <w:rPr>
        <w:rStyle w:val="HideTWBExt"/>
        <w:noProof w:val="0"/>
      </w:rPr>
      <w:t>&lt;/NoPE&gt;&lt;Version&gt;</w:t>
    </w:r>
    <w:r w:rsidR="009738C4" w:rsidRPr="009738C4">
      <w:t>v</w:t>
    </w:r>
    <w:r w:rsidR="003D259B" w:rsidRPr="003D259B">
      <w:t>01-00</w:t>
    </w:r>
    <w:r w:rsidRPr="009738C4">
      <w:rPr>
        <w:rStyle w:val="HideTWBExt"/>
        <w:noProof w:val="0"/>
      </w:rPr>
      <w:t>&lt;/Version&gt;</w:t>
    </w:r>
  </w:p>
  <w:p w:rsidR="00302A66" w:rsidRPr="009738C4" w:rsidRDefault="00913414">
    <w:pPr>
      <w:pStyle w:val="EPFooter2"/>
    </w:pPr>
    <w:r w:rsidRPr="009738C4">
      <w:tab/>
    </w:r>
    <w:r w:rsidR="00302A66" w:rsidRPr="009738C4">
      <w:tab/>
    </w:r>
    <w:r w:rsidR="00670C82">
      <w:fldChar w:fldCharType="begin"/>
    </w:r>
    <w:r w:rsidR="00670C82">
      <w:instrText xml:space="preserve"> DOCPROPERTY "&lt;Extension&gt;" </w:instrText>
    </w:r>
    <w:r w:rsidR="00670C82">
      <w:fldChar w:fldCharType="separate"/>
    </w:r>
    <w:r w:rsidR="00670C82">
      <w:t>MT</w:t>
    </w:r>
    <w:r w:rsidR="00670C8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9738C4" w:rsidRDefault="00302A66" w:rsidP="00D1777C">
    <w:pPr>
      <w:pStyle w:val="EPFooter"/>
    </w:pPr>
    <w:r w:rsidRPr="009738C4">
      <w:rPr>
        <w:rStyle w:val="HideTWBExt"/>
        <w:noProof w:val="0"/>
      </w:rPr>
      <w:t>&lt;PathFdR&gt;</w:t>
    </w:r>
    <w:r w:rsidR="003D259B" w:rsidRPr="003D259B">
      <w:t>PR\1230271MT.docx</w:t>
    </w:r>
    <w:r w:rsidRPr="009738C4">
      <w:rPr>
        <w:rStyle w:val="HideTWBExt"/>
        <w:noProof w:val="0"/>
      </w:rPr>
      <w:t>&lt;/PathFdR&gt;</w:t>
    </w:r>
    <w:r w:rsidRPr="009738C4">
      <w:tab/>
    </w:r>
    <w:r w:rsidRPr="009738C4">
      <w:tab/>
      <w:t>PE</w:t>
    </w:r>
    <w:r w:rsidRPr="009738C4">
      <w:rPr>
        <w:rStyle w:val="HideTWBExt"/>
        <w:noProof w:val="0"/>
      </w:rPr>
      <w:t>&lt;NoPE&gt;</w:t>
    </w:r>
    <w:r w:rsidR="003D259B" w:rsidRPr="003D259B">
      <w:rPr>
        <w:lang w:val="fr-CH"/>
      </w:rPr>
      <w:t>692.613</w:t>
    </w:r>
    <w:r w:rsidRPr="009738C4">
      <w:rPr>
        <w:rStyle w:val="HideTWBExt"/>
        <w:noProof w:val="0"/>
      </w:rPr>
      <w:t>&lt;/NoPE&gt;&lt;Version&gt;</w:t>
    </w:r>
    <w:r w:rsidR="009738C4" w:rsidRPr="009738C4">
      <w:t>v</w:t>
    </w:r>
    <w:r w:rsidR="003D259B" w:rsidRPr="003D259B">
      <w:rPr>
        <w:lang w:val="fr-CH"/>
      </w:rPr>
      <w:t>01-00</w:t>
    </w:r>
    <w:r w:rsidRPr="009738C4">
      <w:rPr>
        <w:rStyle w:val="HideTWBExt"/>
        <w:noProof w:val="0"/>
      </w:rPr>
      <w:t>&lt;/Version&gt;</w:t>
    </w:r>
  </w:p>
  <w:p w:rsidR="00302A66" w:rsidRPr="009738C4" w:rsidRDefault="00670C82" w:rsidP="00C71A3C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MT</w:t>
    </w:r>
    <w:r>
      <w:fldChar w:fldCharType="end"/>
    </w:r>
    <w:r w:rsidR="00302A66" w:rsidRPr="009738C4">
      <w:tab/>
    </w:r>
    <w:r w:rsidR="003D259B">
      <w:rPr>
        <w:b w:val="0"/>
        <w:i/>
        <w:color w:val="C0C0C0"/>
        <w:sz w:val="22"/>
        <w:szCs w:val="22"/>
      </w:rPr>
      <w:t>Magħquda fid-diversità</w:t>
    </w:r>
    <w:r w:rsidR="00302A66" w:rsidRPr="009738C4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MT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8C4" w:rsidRPr="009738C4" w:rsidRDefault="009738C4">
      <w:r w:rsidRPr="009738C4">
        <w:separator/>
      </w:r>
    </w:p>
  </w:footnote>
  <w:footnote w:type="continuationSeparator" w:id="0">
    <w:p w:rsidR="009738C4" w:rsidRPr="009738C4" w:rsidRDefault="009738C4">
      <w:r w:rsidRPr="009738C4">
        <w:continuationSeparator/>
      </w:r>
    </w:p>
  </w:footnote>
  <w:footnote w:id="1">
    <w:p w:rsidR="003D259B" w:rsidRPr="00314486" w:rsidRDefault="003D259B" w:rsidP="003D259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Għadha ma ġietx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59B" w:rsidRDefault="003D2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59B" w:rsidRDefault="003D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59B" w:rsidRDefault="003D2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LastEditedSection" w:val=" 1"/>
    <w:docVar w:name="strDocTypeID" w:val="PR_COD_1app"/>
    <w:docVar w:name="strSubDir" w:val="1230"/>
    <w:docVar w:name="TXTLANGUE" w:val="MT"/>
    <w:docVar w:name="TXTLANGUEMIN" w:val="mt"/>
    <w:docVar w:name="TXTNRCOD" w:val="2020/0302"/>
    <w:docVar w:name="TXTNRPE" w:val="692.613"/>
    <w:docVar w:name="TXTPEorAP" w:val="PE"/>
    <w:docVar w:name="TXTROUTE" w:val="PR\1230271MT.docx"/>
    <w:docVar w:name="TXTVERSION" w:val="01-00"/>
  </w:docVars>
  <w:rsids>
    <w:rsidRoot w:val="009738C4"/>
    <w:rsid w:val="00053B97"/>
    <w:rsid w:val="000B5585"/>
    <w:rsid w:val="000C5EDC"/>
    <w:rsid w:val="00104AEE"/>
    <w:rsid w:val="00164B9B"/>
    <w:rsid w:val="00182506"/>
    <w:rsid w:val="001907B9"/>
    <w:rsid w:val="001A06D8"/>
    <w:rsid w:val="001D3524"/>
    <w:rsid w:val="001F5EBD"/>
    <w:rsid w:val="00260FAA"/>
    <w:rsid w:val="002A1CE3"/>
    <w:rsid w:val="002B272A"/>
    <w:rsid w:val="002C3187"/>
    <w:rsid w:val="00302A66"/>
    <w:rsid w:val="0031764E"/>
    <w:rsid w:val="003A53CE"/>
    <w:rsid w:val="003C5583"/>
    <w:rsid w:val="003D259B"/>
    <w:rsid w:val="004078CB"/>
    <w:rsid w:val="0041661E"/>
    <w:rsid w:val="00433573"/>
    <w:rsid w:val="00490742"/>
    <w:rsid w:val="00490D5F"/>
    <w:rsid w:val="004D7B3B"/>
    <w:rsid w:val="004F67E3"/>
    <w:rsid w:val="00543B7B"/>
    <w:rsid w:val="005571A0"/>
    <w:rsid w:val="005663F7"/>
    <w:rsid w:val="0065285A"/>
    <w:rsid w:val="00670C82"/>
    <w:rsid w:val="007908B5"/>
    <w:rsid w:val="007D611D"/>
    <w:rsid w:val="00814B44"/>
    <w:rsid w:val="00837978"/>
    <w:rsid w:val="008663F8"/>
    <w:rsid w:val="008A07E3"/>
    <w:rsid w:val="008B26BF"/>
    <w:rsid w:val="008B5034"/>
    <w:rsid w:val="008E22DF"/>
    <w:rsid w:val="008E4B14"/>
    <w:rsid w:val="00913414"/>
    <w:rsid w:val="00972ED6"/>
    <w:rsid w:val="009738C4"/>
    <w:rsid w:val="00A02CEA"/>
    <w:rsid w:val="00A16B7B"/>
    <w:rsid w:val="00A40C66"/>
    <w:rsid w:val="00A43E6A"/>
    <w:rsid w:val="00A62C81"/>
    <w:rsid w:val="00AD26AD"/>
    <w:rsid w:val="00AE4E74"/>
    <w:rsid w:val="00AF7573"/>
    <w:rsid w:val="00B37926"/>
    <w:rsid w:val="00B52B6C"/>
    <w:rsid w:val="00BA5740"/>
    <w:rsid w:val="00BD28D4"/>
    <w:rsid w:val="00BE1457"/>
    <w:rsid w:val="00BE4EC7"/>
    <w:rsid w:val="00BF6269"/>
    <w:rsid w:val="00C54859"/>
    <w:rsid w:val="00C71A3C"/>
    <w:rsid w:val="00C82EBC"/>
    <w:rsid w:val="00D1777C"/>
    <w:rsid w:val="00D919CF"/>
    <w:rsid w:val="00DC3DED"/>
    <w:rsid w:val="00DF6C13"/>
    <w:rsid w:val="00E24902"/>
    <w:rsid w:val="00ED0609"/>
    <w:rsid w:val="00ED0821"/>
    <w:rsid w:val="00F0202A"/>
    <w:rsid w:val="00F31E31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7EFEF"/>
  <w15:chartTrackingRefBased/>
  <w15:docId w15:val="{EEAA1C73-CE82-4C9A-A634-D25F3C41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3D259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259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D259B"/>
    <w:pPr>
      <w:ind w:left="0" w:firstLine="0"/>
    </w:pPr>
  </w:style>
  <w:style w:type="paragraph" w:styleId="FootnoteText">
    <w:name w:val="footnote text"/>
    <w:basedOn w:val="Normal"/>
    <w:link w:val="FootnoteTextChar"/>
    <w:rsid w:val="003D259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D259B"/>
  </w:style>
  <w:style w:type="character" w:styleId="FootnoteReference">
    <w:name w:val="footnote reference"/>
    <w:basedOn w:val="DefaultParagraphFont"/>
    <w:rsid w:val="003D259B"/>
    <w:rPr>
      <w:vertAlign w:val="superscript"/>
    </w:rPr>
  </w:style>
  <w:style w:type="paragraph" w:styleId="Footer">
    <w:name w:val="footer"/>
    <w:basedOn w:val="Normal"/>
    <w:link w:val="FooterChar"/>
    <w:semiHidden/>
    <w:rsid w:val="00670C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70C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B0F60-FCD2-4E97-BE2F-DBD45F327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872</Words>
  <Characters>6823</Characters>
  <Application>Microsoft Office Word</Application>
  <DocSecurity>0</DocSecurity>
  <Lines>166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subject/>
  <dc:creator>CAMILLERI Christopher</dc:creator>
  <cp:keywords/>
  <dc:description/>
  <cp:lastModifiedBy>CAMILLERI Christopher</cp:lastModifiedBy>
  <cp:revision>2</cp:revision>
  <cp:lastPrinted>2004-11-04T10:10:00Z</cp:lastPrinted>
  <dcterms:created xsi:type="dcterms:W3CDTF">2021-05-18T06:33:00Z</dcterms:created>
  <dcterms:modified xsi:type="dcterms:W3CDTF">2021-05-18T06:33:00Z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9.9.1 Build [20200705]</vt:lpwstr>
  </property>
  <property fmtid="{D5CDD505-2E9C-101B-9397-08002B2CF9AE}" pid="3" name="LastEdited with">
    <vt:lpwstr>9.9.1 Build [20200705]</vt:lpwstr>
  </property>
  <property fmtid="{D5CDD505-2E9C-101B-9397-08002B2CF9AE}" pid="4" name="&lt;FdR&gt;">
    <vt:lpwstr>1230271</vt:lpwstr>
  </property>
  <property fmtid="{D5CDD505-2E9C-101B-9397-08002B2CF9AE}" pid="5" name="&lt;Type&gt;">
    <vt:lpwstr>PR</vt:lpwstr>
  </property>
  <property fmtid="{D5CDD505-2E9C-101B-9397-08002B2CF9AE}" pid="6" name="&lt;ModelCod&gt;">
    <vt:lpwstr>\\eiciBRUpr1\pdocep$\DocEP\DOCS\General\PR\PR_Leg\COD\COD_1st\PR_COD_1app.dotx(17/04/2020 19:27:09)</vt:lpwstr>
  </property>
  <property fmtid="{D5CDD505-2E9C-101B-9397-08002B2CF9AE}" pid="7" name="&lt;ModelTra&gt;">
    <vt:lpwstr>\\eiciBRUpr1\pdocep$\DocEP\TRANSFIL\MT\PR_COD_1app.MT(07/09/2020 19:07:10)</vt:lpwstr>
  </property>
  <property fmtid="{D5CDD505-2E9C-101B-9397-08002B2CF9AE}" pid="8" name="&lt;Model&gt;">
    <vt:lpwstr>PR_COD_1app</vt:lpwstr>
  </property>
  <property fmtid="{D5CDD505-2E9C-101B-9397-08002B2CF9AE}" pid="9" name="FooterPath">
    <vt:lpwstr>PR\1230271MT.docx</vt:lpwstr>
  </property>
  <property fmtid="{D5CDD505-2E9C-101B-9397-08002B2CF9AE}" pid="10" name="PE number">
    <vt:lpwstr>692.613</vt:lpwstr>
  </property>
  <property fmtid="{D5CDD505-2E9C-101B-9397-08002B2CF9AE}" pid="11" name="SDLStudio">
    <vt:lpwstr/>
  </property>
  <property fmtid="{D5CDD505-2E9C-101B-9397-08002B2CF9AE}" pid="12" name="&lt;Extension&gt;">
    <vt:lpwstr>MT</vt:lpwstr>
  </property>
  <property fmtid="{D5CDD505-2E9C-101B-9397-08002B2CF9AE}" pid="13" name="Bookout">
    <vt:lpwstr>OK - 2021/05/18 08:33</vt:lpwstr>
  </property>
</Properties>
</file>