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FC5158" w14:paraId="7A63E7D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FA1895" w14:textId="77777777" w:rsidR="00C05DD8" w:rsidRPr="00FC5158" w:rsidRDefault="00373E69" w:rsidP="00C85D0F">
            <w:pPr>
              <w:pStyle w:val="EPName"/>
            </w:pPr>
            <w:bookmarkStart w:id="0" w:name="_GoBack"/>
            <w:bookmarkEnd w:id="0"/>
            <w:r w:rsidRPr="00FC5158">
              <w:t>Evropský parlament</w:t>
            </w:r>
          </w:p>
          <w:p w14:paraId="718DD089" w14:textId="77777777" w:rsidR="00C05DD8" w:rsidRPr="00FC5158" w:rsidRDefault="00317A5E" w:rsidP="00317A5E">
            <w:pPr>
              <w:pStyle w:val="EPTerm"/>
            </w:pPr>
            <w:r w:rsidRPr="00FC515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88611C0" w14:textId="77777777" w:rsidR="00C05DD8" w:rsidRPr="00FC5158" w:rsidRDefault="00C05DD8" w:rsidP="00C85D0F">
            <w:pPr>
              <w:pStyle w:val="EPLogo"/>
            </w:pPr>
            <w:r w:rsidRPr="00FC5158">
              <w:rPr>
                <w:noProof/>
                <w:lang w:val="en-GB"/>
              </w:rPr>
              <w:drawing>
                <wp:inline distT="0" distB="0" distL="0" distR="0" wp14:anchorId="5B7E9090" wp14:editId="217CD2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C2DF73" w14:textId="77777777" w:rsidR="009612AA" w:rsidRPr="00FC5158" w:rsidRDefault="009612AA" w:rsidP="009612AA">
      <w:pPr>
        <w:pStyle w:val="LineTop"/>
      </w:pPr>
    </w:p>
    <w:p w14:paraId="00033ACA" w14:textId="77777777" w:rsidR="009612AA" w:rsidRPr="00FC5158" w:rsidRDefault="009612AA" w:rsidP="009612AA">
      <w:pPr>
        <w:pStyle w:val="EPBody"/>
      </w:pPr>
      <w:r w:rsidRPr="00FC5158">
        <w:rPr>
          <w:rStyle w:val="HideTWBExt"/>
        </w:rPr>
        <w:t>&lt;</w:t>
      </w:r>
      <w:r w:rsidRPr="00FC5158">
        <w:rPr>
          <w:rStyle w:val="HideTWBExt"/>
          <w:i w:val="0"/>
        </w:rPr>
        <w:t>Commission</w:t>
      </w:r>
      <w:r w:rsidRPr="00FC5158">
        <w:rPr>
          <w:rStyle w:val="HideTWBExt"/>
        </w:rPr>
        <w:t>&gt;</w:t>
      </w:r>
      <w:r w:rsidRPr="00FC5158">
        <w:rPr>
          <w:rStyle w:val="HideTWBInt"/>
        </w:rPr>
        <w:t>{PECH}</w:t>
      </w:r>
      <w:r w:rsidRPr="00FC5158">
        <w:t>Výbor pro rybolov</w:t>
      </w:r>
      <w:r w:rsidRPr="00FC5158">
        <w:rPr>
          <w:rStyle w:val="HideTWBExt"/>
        </w:rPr>
        <w:t>&lt;/</w:t>
      </w:r>
      <w:r w:rsidRPr="00FC5158">
        <w:rPr>
          <w:rStyle w:val="HideTWBExt"/>
          <w:i w:val="0"/>
        </w:rPr>
        <w:t>Commission</w:t>
      </w:r>
      <w:r w:rsidRPr="00FC5158">
        <w:rPr>
          <w:rStyle w:val="HideTWBExt"/>
        </w:rPr>
        <w:t>&gt;</w:t>
      </w:r>
    </w:p>
    <w:p w14:paraId="16F2FC1A" w14:textId="77777777" w:rsidR="009612AA" w:rsidRPr="00FC5158" w:rsidRDefault="009612AA" w:rsidP="009612AA">
      <w:pPr>
        <w:pStyle w:val="LineBottom"/>
      </w:pPr>
    </w:p>
    <w:p w14:paraId="02BE2514" w14:textId="77777777" w:rsidR="00363B94" w:rsidRPr="00FC5158" w:rsidRDefault="00363B94">
      <w:pPr>
        <w:pStyle w:val="CoverReference"/>
      </w:pPr>
      <w:r w:rsidRPr="00FC5158">
        <w:rPr>
          <w:rStyle w:val="HideTWBExt"/>
          <w:b w:val="0"/>
        </w:rPr>
        <w:t>&lt;RefProc&gt;</w:t>
      </w:r>
      <w:r w:rsidRPr="00FC5158">
        <w:t>2023/0147</w:t>
      </w:r>
      <w:r w:rsidRPr="00FC5158">
        <w:rPr>
          <w:rStyle w:val="HideTWBExt"/>
          <w:b w:val="0"/>
        </w:rPr>
        <w:t>&lt;/RefProc&gt;&lt;RefTypeProc&gt;</w:t>
      </w:r>
      <w:r w:rsidRPr="00FC5158">
        <w:t>(NLE)</w:t>
      </w:r>
      <w:r w:rsidRPr="00FC5158">
        <w:rPr>
          <w:rStyle w:val="HideTWBExt"/>
          <w:b w:val="0"/>
        </w:rPr>
        <w:t>&lt;/RefTypeProc&gt;</w:t>
      </w:r>
    </w:p>
    <w:p w14:paraId="53A110F9" w14:textId="77777777" w:rsidR="00363B94" w:rsidRPr="00FC5158" w:rsidRDefault="00363B94">
      <w:pPr>
        <w:pStyle w:val="CoverDate"/>
      </w:pPr>
      <w:r w:rsidRPr="00FC5158">
        <w:rPr>
          <w:rStyle w:val="HideTWBExt"/>
        </w:rPr>
        <w:t>&lt;Date&gt;</w:t>
      </w:r>
      <w:r w:rsidRPr="00FC5158">
        <w:rPr>
          <w:rStyle w:val="HideTWBInt"/>
        </w:rPr>
        <w:t>{04/10/2023}</w:t>
      </w:r>
      <w:r w:rsidRPr="00FC5158">
        <w:t>4.10.2023</w:t>
      </w:r>
      <w:r w:rsidRPr="00FC5158">
        <w:rPr>
          <w:rStyle w:val="HideTWBExt"/>
        </w:rPr>
        <w:t>&lt;/Date&gt;</w:t>
      </w:r>
    </w:p>
    <w:p w14:paraId="6514F218" w14:textId="77777777" w:rsidR="00363B94" w:rsidRPr="00FC5158" w:rsidRDefault="00363B94">
      <w:pPr>
        <w:pStyle w:val="CoverDocType"/>
      </w:pPr>
      <w:r w:rsidRPr="00FC5158">
        <w:rPr>
          <w:rStyle w:val="HideTWBExt"/>
          <w:b w:val="0"/>
        </w:rPr>
        <w:t>&lt;RefProcLect&gt;</w:t>
      </w:r>
      <w:r w:rsidRPr="00FC5158">
        <w:t>***</w:t>
      </w:r>
      <w:r w:rsidRPr="00FC5158">
        <w:rPr>
          <w:rStyle w:val="HideTWBExt"/>
          <w:b w:val="0"/>
        </w:rPr>
        <w:t>&lt;/RefProcLect&gt;</w:t>
      </w:r>
    </w:p>
    <w:p w14:paraId="6F985C68" w14:textId="77777777" w:rsidR="00363B94" w:rsidRPr="00FC5158" w:rsidRDefault="00363B94">
      <w:pPr>
        <w:pStyle w:val="CoverDocType24a"/>
      </w:pPr>
      <w:r w:rsidRPr="00FC5158">
        <w:rPr>
          <w:rStyle w:val="HideTWBExt"/>
          <w:b w:val="0"/>
        </w:rPr>
        <w:t>&lt;TitreType&gt;</w:t>
      </w:r>
      <w:r w:rsidRPr="00FC5158">
        <w:t>NÁVRH DOPORUČENÍ</w:t>
      </w:r>
      <w:r w:rsidRPr="00FC5158">
        <w:rPr>
          <w:rStyle w:val="HideTWBExt"/>
          <w:b w:val="0"/>
        </w:rPr>
        <w:t>&lt;/TitreType&gt;</w:t>
      </w:r>
    </w:p>
    <w:p w14:paraId="431DEBE1" w14:textId="77777777" w:rsidR="00363B94" w:rsidRPr="00FC5158" w:rsidRDefault="00363B94">
      <w:pPr>
        <w:pStyle w:val="CoverNormal"/>
      </w:pPr>
      <w:r w:rsidRPr="00FC5158">
        <w:rPr>
          <w:rStyle w:val="HideTWBExt"/>
        </w:rPr>
        <w:t>&lt;Titre&gt;</w:t>
      </w:r>
      <w:r w:rsidRPr="00FC5158">
        <w:t>k návrhu rozhodnutí Rady o uzavření Protokolu o provádění Dohody o partnerství v odvětví rybolovu mezi Evropským společenstvím na jedné straně a Kiribatskou republikou na straně druhé (2023–2028) jménem Unie</w:t>
      </w:r>
      <w:r w:rsidRPr="00FC5158">
        <w:rPr>
          <w:rStyle w:val="HideTWBExt"/>
        </w:rPr>
        <w:t>&lt;/Titre&gt;</w:t>
      </w:r>
    </w:p>
    <w:p w14:paraId="6DEEF85E" w14:textId="77777777" w:rsidR="00363B94" w:rsidRPr="00FC5158" w:rsidRDefault="00363B94">
      <w:pPr>
        <w:pStyle w:val="CoverNormal24a"/>
      </w:pPr>
      <w:r w:rsidRPr="00FC5158">
        <w:rPr>
          <w:rStyle w:val="HideTWBExt"/>
        </w:rPr>
        <w:t>&lt;DocRef&gt;</w:t>
      </w:r>
      <w:r w:rsidRPr="00FC5158">
        <w:t>(COM(2023)0251 – C9</w:t>
      </w:r>
      <w:r w:rsidRPr="00FC5158">
        <w:noBreakHyphen/>
        <w:t>xxxx/2023 – 2023/0147(NLE))</w:t>
      </w:r>
      <w:r w:rsidRPr="00FC5158">
        <w:rPr>
          <w:rStyle w:val="HideTWBExt"/>
        </w:rPr>
        <w:t>&lt;/DocRef&gt;</w:t>
      </w:r>
    </w:p>
    <w:p w14:paraId="03BB21FE" w14:textId="77777777" w:rsidR="00363B94" w:rsidRPr="00FC5158" w:rsidRDefault="00363B94">
      <w:pPr>
        <w:pStyle w:val="CoverNormal24a"/>
      </w:pPr>
      <w:r w:rsidRPr="00FC5158">
        <w:rPr>
          <w:rStyle w:val="HideTWBExt"/>
        </w:rPr>
        <w:t>&lt;Commission&gt;</w:t>
      </w:r>
      <w:r w:rsidRPr="00FC5158">
        <w:rPr>
          <w:rStyle w:val="HideTWBInt"/>
        </w:rPr>
        <w:t>{PECH}</w:t>
      </w:r>
      <w:r w:rsidRPr="00FC5158">
        <w:t>Výbor pro rybolov</w:t>
      </w:r>
      <w:r w:rsidRPr="00FC5158">
        <w:rPr>
          <w:rStyle w:val="HideTWBExt"/>
        </w:rPr>
        <w:t>&lt;/Commission&gt;</w:t>
      </w:r>
    </w:p>
    <w:p w14:paraId="3D13B9DB" w14:textId="77777777" w:rsidR="00363B94" w:rsidRPr="00FC5158" w:rsidRDefault="00317A5E">
      <w:pPr>
        <w:pStyle w:val="CoverNormal24a"/>
      </w:pPr>
      <w:r w:rsidRPr="00FC5158">
        <w:t xml:space="preserve">Zpravodaj: </w:t>
      </w:r>
      <w:r w:rsidRPr="00FC5158">
        <w:rPr>
          <w:rStyle w:val="HideTWBExt"/>
        </w:rPr>
        <w:t>&lt;Depute&gt;</w:t>
      </w:r>
      <w:r w:rsidRPr="00FC5158">
        <w:t>João Pimenta Lopes</w:t>
      </w:r>
      <w:r w:rsidRPr="00FC5158">
        <w:rPr>
          <w:rStyle w:val="HideTWBExt"/>
        </w:rPr>
        <w:t>&lt;/Depute&gt;</w:t>
      </w:r>
    </w:p>
    <w:p w14:paraId="38CDE352" w14:textId="77777777" w:rsidR="00B42885" w:rsidRPr="00FC5158" w:rsidRDefault="00B42885" w:rsidP="00B42885">
      <w:pPr>
        <w:pStyle w:val="CoverNormal"/>
      </w:pPr>
    </w:p>
    <w:p w14:paraId="4D9695AF" w14:textId="214E9D8B" w:rsidR="00317A5E" w:rsidRPr="00FC5158" w:rsidRDefault="00363B94" w:rsidP="00016E55">
      <w:r w:rsidRPr="00FC5158">
        <w:br w:type="page"/>
      </w:r>
      <w:r w:rsidR="004318DD">
        <w:lastRenderedPageBreak/>
        <w:fldChar w:fldCharType="begin"/>
      </w:r>
      <w:r w:rsidR="004318DD">
        <w:instrText xml:space="preserve"> TITLE  \* MERGEFORMAT </w:instrText>
      </w:r>
      <w:r w:rsidR="004318DD">
        <w:fldChar w:fldCharType="separate"/>
      </w:r>
      <w:r w:rsidR="004318DD">
        <w:t>PR_NLE-AP_Agreement</w:t>
      </w:r>
      <w:r w:rsidR="004318DD">
        <w:fldChar w:fldCharType="end"/>
      </w:r>
    </w:p>
    <w:p w14:paraId="24F92CB3" w14:textId="77777777" w:rsidR="00317A5E" w:rsidRPr="00FC5158" w:rsidRDefault="00317A5E" w:rsidP="00016E55"/>
    <w:p w14:paraId="06348581" w14:textId="77777777" w:rsidR="00317A5E" w:rsidRPr="00FC5158" w:rsidRDefault="00317A5E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17A5E" w:rsidRPr="00FC5158" w14:paraId="17A7CCCA" w14:textId="77777777">
        <w:tc>
          <w:tcPr>
            <w:tcW w:w="5811" w:type="dxa"/>
          </w:tcPr>
          <w:p w14:paraId="27F25B5D" w14:textId="77777777" w:rsidR="00317A5E" w:rsidRPr="00FC5158" w:rsidRDefault="00317A5E" w:rsidP="00016E55">
            <w:pPr>
              <w:pStyle w:val="Lgendetitre"/>
            </w:pPr>
            <w:r w:rsidRPr="00FC5158">
              <w:t>Vysvětlivky</w:t>
            </w:r>
          </w:p>
        </w:tc>
      </w:tr>
      <w:tr w:rsidR="00317A5E" w:rsidRPr="00FC5158" w14:paraId="2F8D9EED" w14:textId="77777777" w:rsidTr="007948A1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14:paraId="1B68183C" w14:textId="77777777" w:rsidR="00317A5E" w:rsidRPr="00FC5158" w:rsidRDefault="00317A5E" w:rsidP="00B122F1">
            <w:pPr>
              <w:pStyle w:val="Lgendesigne"/>
            </w:pPr>
            <w:r w:rsidRPr="00FC5158">
              <w:tab/>
              <w:t>*</w:t>
            </w:r>
            <w:r w:rsidRPr="00FC5158">
              <w:tab/>
              <w:t>Postup konzultace</w:t>
            </w:r>
          </w:p>
          <w:p w14:paraId="037667C7" w14:textId="77777777" w:rsidR="00317A5E" w:rsidRPr="00FC5158" w:rsidRDefault="00317A5E" w:rsidP="00B122F1">
            <w:pPr>
              <w:pStyle w:val="Lgendesigne"/>
            </w:pPr>
            <w:r w:rsidRPr="00FC5158">
              <w:tab/>
              <w:t>***</w:t>
            </w:r>
            <w:r w:rsidRPr="00FC5158">
              <w:tab/>
              <w:t>Postup souhlasu</w:t>
            </w:r>
          </w:p>
          <w:p w14:paraId="7077F6AF" w14:textId="77777777" w:rsidR="00317A5E" w:rsidRPr="00FC5158" w:rsidRDefault="00317A5E" w:rsidP="00B122F1">
            <w:pPr>
              <w:pStyle w:val="Lgendesigne"/>
            </w:pPr>
            <w:r w:rsidRPr="00FC5158">
              <w:tab/>
              <w:t>***I</w:t>
            </w:r>
            <w:r w:rsidRPr="00FC5158">
              <w:tab/>
              <w:t>Řádný legislativní postup (první čtení)</w:t>
            </w:r>
          </w:p>
          <w:p w14:paraId="453F9D06" w14:textId="77777777" w:rsidR="00317A5E" w:rsidRPr="00FC5158" w:rsidRDefault="00317A5E" w:rsidP="00B122F1">
            <w:pPr>
              <w:pStyle w:val="Lgendesigne"/>
            </w:pPr>
            <w:r w:rsidRPr="00FC5158">
              <w:tab/>
              <w:t>***II</w:t>
            </w:r>
            <w:r w:rsidRPr="00FC5158">
              <w:tab/>
              <w:t>Řádný legislativní postup (druhé čtení)</w:t>
            </w:r>
          </w:p>
          <w:p w14:paraId="3477B5FD" w14:textId="77777777" w:rsidR="00317A5E" w:rsidRPr="00FC5158" w:rsidRDefault="00317A5E" w:rsidP="00B122F1">
            <w:pPr>
              <w:pStyle w:val="Lgendesigne"/>
            </w:pPr>
            <w:r w:rsidRPr="00FC5158">
              <w:tab/>
              <w:t>***III</w:t>
            </w:r>
            <w:r w:rsidRPr="00FC5158">
              <w:tab/>
              <w:t>Řádný legislativní postup (třetí čtení)</w:t>
            </w:r>
          </w:p>
          <w:p w14:paraId="6F8D7756" w14:textId="77777777" w:rsidR="00317A5E" w:rsidRPr="00FC5158" w:rsidRDefault="00317A5E" w:rsidP="00B122F1">
            <w:pPr>
              <w:pStyle w:val="Lgendestandard"/>
            </w:pPr>
          </w:p>
          <w:p w14:paraId="21280293" w14:textId="77777777" w:rsidR="00317A5E" w:rsidRPr="00FC5158" w:rsidRDefault="00317A5E" w:rsidP="00B122F1">
            <w:pPr>
              <w:pStyle w:val="Lgendestandard"/>
            </w:pPr>
            <w:r w:rsidRPr="00FC5158">
              <w:t>(Druh postupu závisí na právním základu navrženém v návrhu aktu.)</w:t>
            </w:r>
          </w:p>
          <w:p w14:paraId="16F77D46" w14:textId="77777777" w:rsidR="00317A5E" w:rsidRPr="00FC5158" w:rsidRDefault="00317A5E" w:rsidP="00B122F1">
            <w:pPr>
              <w:pStyle w:val="Lgendestandard"/>
            </w:pPr>
          </w:p>
        </w:tc>
      </w:tr>
    </w:tbl>
    <w:p w14:paraId="6716C249" w14:textId="77777777" w:rsidR="00317A5E" w:rsidRPr="00FC5158" w:rsidRDefault="00317A5E" w:rsidP="00016E55"/>
    <w:p w14:paraId="6F2862B4" w14:textId="77777777" w:rsidR="00363B94" w:rsidRPr="00FC5158" w:rsidRDefault="00363B94" w:rsidP="00613F2E">
      <w:pPr>
        <w:widowControl/>
        <w:tabs>
          <w:tab w:val="center" w:pos="4677"/>
        </w:tabs>
      </w:pPr>
    </w:p>
    <w:p w14:paraId="7B5F7AB7" w14:textId="77777777" w:rsidR="00363B94" w:rsidRPr="00FC5158" w:rsidRDefault="00363B94">
      <w:pPr>
        <w:pStyle w:val="TOCHeading"/>
      </w:pPr>
      <w:r w:rsidRPr="00FC5158">
        <w:br w:type="page"/>
      </w:r>
      <w:r w:rsidRPr="00FC5158">
        <w:lastRenderedPageBreak/>
        <w:t>OBSAH</w:t>
      </w:r>
    </w:p>
    <w:p w14:paraId="18F3AAE8" w14:textId="77777777" w:rsidR="00363B94" w:rsidRPr="00FC5158" w:rsidRDefault="00373E69">
      <w:pPr>
        <w:pStyle w:val="TOCPage"/>
      </w:pPr>
      <w:r w:rsidRPr="00FC5158">
        <w:t>Strana</w:t>
      </w:r>
    </w:p>
    <w:p w14:paraId="03E78AE4" w14:textId="4BA1721E" w:rsidR="004318DD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C5158">
        <w:fldChar w:fldCharType="begin"/>
      </w:r>
      <w:r w:rsidRPr="00FC5158">
        <w:instrText xml:space="preserve"> TOC \t "PageHeading</w:instrText>
      </w:r>
      <w:r w:rsidR="004318DD">
        <w:instrText>;</w:instrText>
      </w:r>
      <w:r w:rsidRPr="00FC5158">
        <w:instrText xml:space="preserve">1" </w:instrText>
      </w:r>
      <w:r w:rsidRPr="00FC5158">
        <w:fldChar w:fldCharType="separate"/>
      </w:r>
      <w:r w:rsidR="004318DD">
        <w:rPr>
          <w:noProof/>
        </w:rPr>
        <w:t>NÁVRH LEGISLATIVNÍHO USNESENÍ EVROPSKÉHO PARLAMENTU</w:t>
      </w:r>
      <w:r w:rsidR="004318DD">
        <w:rPr>
          <w:noProof/>
        </w:rPr>
        <w:tab/>
      </w:r>
      <w:r w:rsidR="004318DD">
        <w:rPr>
          <w:noProof/>
        </w:rPr>
        <w:fldChar w:fldCharType="begin"/>
      </w:r>
      <w:r w:rsidR="004318DD">
        <w:rPr>
          <w:noProof/>
        </w:rPr>
        <w:instrText xml:space="preserve"> PAGEREF _Toc148515026 \h </w:instrText>
      </w:r>
      <w:r w:rsidR="004318DD">
        <w:rPr>
          <w:noProof/>
        </w:rPr>
      </w:r>
      <w:r w:rsidR="004318DD">
        <w:rPr>
          <w:noProof/>
        </w:rPr>
        <w:fldChar w:fldCharType="separate"/>
      </w:r>
      <w:r w:rsidR="004318DD">
        <w:rPr>
          <w:noProof/>
        </w:rPr>
        <w:t>4</w:t>
      </w:r>
      <w:r w:rsidR="004318DD">
        <w:rPr>
          <w:noProof/>
        </w:rPr>
        <w:fldChar w:fldCharType="end"/>
      </w:r>
    </w:p>
    <w:p w14:paraId="64C7F6C9" w14:textId="22EBAFEC" w:rsidR="004318DD" w:rsidRDefault="004318D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_Toc148515027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25B96161" w14:textId="2ABBDBAF" w:rsidR="004E1650" w:rsidRPr="00FC5158" w:rsidRDefault="00EF48F2" w:rsidP="00F04010">
      <w:r w:rsidRPr="00FC5158">
        <w:fldChar w:fldCharType="end"/>
      </w:r>
    </w:p>
    <w:p w14:paraId="53D99B5B" w14:textId="77777777" w:rsidR="00363B94" w:rsidRPr="00FC5158" w:rsidRDefault="00363B94" w:rsidP="0006167F">
      <w:pPr>
        <w:pStyle w:val="PageHeading"/>
      </w:pPr>
      <w:r w:rsidRPr="00FC5158">
        <w:br w:type="page"/>
      </w:r>
      <w:bookmarkStart w:id="1" w:name="_Toc148515026"/>
      <w:r w:rsidRPr="00FC5158">
        <w:t>NÁVRH LEGISLATIVNÍHO USNESENÍ EVROPSKÉHO PARLAMENTU</w:t>
      </w:r>
      <w:bookmarkEnd w:id="1"/>
    </w:p>
    <w:p w14:paraId="5FCFF5BE" w14:textId="2F9A3677" w:rsidR="0097610E" w:rsidRDefault="00222B0D" w:rsidP="00CA1A67">
      <w:pPr>
        <w:pStyle w:val="NormalBold"/>
      </w:pPr>
      <w:r>
        <w:t>o</w:t>
      </w:r>
      <w:r w:rsidR="00373E69" w:rsidRPr="00FC5158">
        <w:t> návrhu rozhodnutí Rady o uzavření Protokolu o provádění Dohody o partnerství v odvětví rybolovu mezi Evropským společenstvím na jedné straně a Kiribatskou republikou na straně druhé (2023–2028) jménem Unie</w:t>
      </w:r>
    </w:p>
    <w:p w14:paraId="5E29D915" w14:textId="44705627" w:rsidR="00363B94" w:rsidRPr="00FC5158" w:rsidRDefault="00373E69" w:rsidP="00CA1A67">
      <w:pPr>
        <w:pStyle w:val="NormalBold"/>
      </w:pPr>
      <w:r w:rsidRPr="00FC5158">
        <w:t>(COM(2023)0251 – C9</w:t>
      </w:r>
      <w:r w:rsidRPr="00FC5158">
        <w:noBreakHyphen/>
        <w:t>xxxx/2023 – 2023/0147(NLE))</w:t>
      </w:r>
    </w:p>
    <w:p w14:paraId="0679F178" w14:textId="77777777" w:rsidR="00CA1A67" w:rsidRPr="00FC5158" w:rsidRDefault="00CA1A67" w:rsidP="00893FBD">
      <w:pPr>
        <w:pStyle w:val="NormalBold"/>
      </w:pPr>
    </w:p>
    <w:p w14:paraId="0F313F38" w14:textId="77777777" w:rsidR="00363B94" w:rsidRPr="00FC5158" w:rsidRDefault="00373E69" w:rsidP="00893FBD">
      <w:pPr>
        <w:pStyle w:val="NormalBold"/>
      </w:pPr>
      <w:r w:rsidRPr="00FC5158">
        <w:t>(Souhlas)</w:t>
      </w:r>
    </w:p>
    <w:p w14:paraId="6F530AC7" w14:textId="77777777" w:rsidR="00363B94" w:rsidRPr="00FC5158" w:rsidRDefault="00373E69">
      <w:pPr>
        <w:pStyle w:val="EPComma"/>
      </w:pPr>
      <w:r w:rsidRPr="00FC5158">
        <w:rPr>
          <w:i/>
          <w:iCs/>
        </w:rPr>
        <w:t>Evropský parlament</w:t>
      </w:r>
      <w:r w:rsidRPr="00FC5158">
        <w:t>,</w:t>
      </w:r>
    </w:p>
    <w:p w14:paraId="5FD1606A" w14:textId="77777777" w:rsidR="00E917E5" w:rsidRPr="00FC5158" w:rsidRDefault="00461334" w:rsidP="00E917E5">
      <w:pPr>
        <w:pStyle w:val="NormalHanging12a"/>
      </w:pPr>
      <w:r w:rsidRPr="00FC5158">
        <w:t>–</w:t>
      </w:r>
      <w:r w:rsidRPr="00FC5158">
        <w:tab/>
        <w:t>s ohledem na návrh rozhodnutí Rady (COM(2023)0251),</w:t>
      </w:r>
    </w:p>
    <w:p w14:paraId="7E6CA08A" w14:textId="77777777" w:rsidR="00E917E5" w:rsidRPr="00FC5158" w:rsidRDefault="00E917E5" w:rsidP="00E917E5">
      <w:pPr>
        <w:pStyle w:val="NormalHanging12a"/>
      </w:pPr>
      <w:r w:rsidRPr="00FC5158">
        <w:t>–</w:t>
      </w:r>
      <w:r w:rsidRPr="00FC5158">
        <w:tab/>
        <w:t>s ohledem na návrh Protokolu o provádění Dohody o partnerství v odvětví rybolovu mezi Evropským společenstvím na jedné straně a Kiribatskou republikou na straně druhé (2023–2028) (9890/2023),</w:t>
      </w:r>
    </w:p>
    <w:p w14:paraId="2857CCC3" w14:textId="0BCC2380" w:rsidR="00E917E5" w:rsidRPr="00FC5158" w:rsidRDefault="00E917E5" w:rsidP="00222B0D">
      <w:pPr>
        <w:pStyle w:val="NormalHanging12a"/>
      </w:pPr>
      <w:r w:rsidRPr="00FC5158">
        <w:t>–</w:t>
      </w:r>
      <w:r w:rsidRPr="00FC5158">
        <w:tab/>
      </w:r>
      <w:r w:rsidR="00222B0D" w:rsidRPr="00572047">
        <w:rPr>
          <w:szCs w:val="24"/>
        </w:rPr>
        <w:t xml:space="preserve">s ohledem na žádost o udělení souhlasu, kterou předložila Rada </w:t>
      </w:r>
      <w:r w:rsidRPr="00FC5158">
        <w:t>v souladu s čl. 43 odst. 2 a čl. 218 odst. 6 druhým pododstavcem písm. a) bodem v) a odst. 7 Smlouvy o fungování Evropské unie (C9-xxxx/2023),</w:t>
      </w:r>
    </w:p>
    <w:p w14:paraId="4B572DC8" w14:textId="77777777" w:rsidR="00E917E5" w:rsidRPr="00FC5158" w:rsidRDefault="00E917E5" w:rsidP="00E917E5">
      <w:pPr>
        <w:pStyle w:val="NormalHanging12a"/>
      </w:pPr>
      <w:r w:rsidRPr="00FC5158">
        <w:t>–</w:t>
      </w:r>
      <w:r w:rsidRPr="00FC5158">
        <w:tab/>
        <w:t>s ohledem na čl. 105 odst. 1 a 4 a čl. 114 odst. 7 jednacího řádu,</w:t>
      </w:r>
    </w:p>
    <w:p w14:paraId="6A841C6F" w14:textId="77777777" w:rsidR="00E917E5" w:rsidRPr="00FC5158" w:rsidRDefault="00E917E5" w:rsidP="00E917E5">
      <w:pPr>
        <w:pStyle w:val="NormalHanging12a"/>
      </w:pPr>
      <w:r w:rsidRPr="00FC5158">
        <w:t>–</w:t>
      </w:r>
      <w:r w:rsidRPr="00FC5158">
        <w:tab/>
        <w:t>s ohledem na stanovisko Rozpočtového výboru,</w:t>
      </w:r>
    </w:p>
    <w:p w14:paraId="6943B2CD" w14:textId="77777777" w:rsidR="00E917E5" w:rsidRPr="00FC5158" w:rsidRDefault="00C63849" w:rsidP="00E917E5">
      <w:pPr>
        <w:pStyle w:val="NormalHanging12a"/>
      </w:pPr>
      <w:r w:rsidRPr="00FC5158">
        <w:t>–</w:t>
      </w:r>
      <w:r w:rsidRPr="00FC5158">
        <w:tab/>
        <w:t>s ohledem na doporučení Výboru pro rybolov (A9-xxxx/2023),</w:t>
      </w:r>
    </w:p>
    <w:p w14:paraId="652F5290" w14:textId="77777777" w:rsidR="00E917E5" w:rsidRPr="00FC5158" w:rsidRDefault="00E917E5" w:rsidP="00E917E5">
      <w:pPr>
        <w:pStyle w:val="NormalHanging12a"/>
      </w:pPr>
      <w:r w:rsidRPr="00FC5158">
        <w:t xml:space="preserve">1. </w:t>
      </w:r>
      <w:r w:rsidRPr="00FC5158">
        <w:tab/>
        <w:t>uděluje souhlas s uzavřením protokolu;</w:t>
      </w:r>
    </w:p>
    <w:p w14:paraId="637F5453" w14:textId="1372A7C8" w:rsidR="00E917E5" w:rsidRPr="00FC5158" w:rsidRDefault="00E917E5" w:rsidP="0097610E">
      <w:pPr>
        <w:pStyle w:val="NormalHanging12a"/>
      </w:pPr>
      <w:r w:rsidRPr="00FC5158">
        <w:t xml:space="preserve">2. </w:t>
      </w:r>
      <w:r w:rsidRPr="00FC5158">
        <w:tab/>
        <w:t xml:space="preserve">pověřuje svou předsedkyni, aby </w:t>
      </w:r>
      <w:r w:rsidR="0097610E" w:rsidRPr="00FC5158">
        <w:t xml:space="preserve">předala </w:t>
      </w:r>
      <w:r w:rsidRPr="00FC5158">
        <w:t>postoj Parlamentu Radě, Komisi</w:t>
      </w:r>
      <w:r w:rsidR="0097610E">
        <w:t>,</w:t>
      </w:r>
      <w:r w:rsidRPr="00FC5158">
        <w:t xml:space="preserve"> </w:t>
      </w:r>
      <w:r w:rsidR="0097610E" w:rsidRPr="00572047">
        <w:rPr>
          <w:szCs w:val="24"/>
        </w:rPr>
        <w:t xml:space="preserve">jakož i vládám </w:t>
      </w:r>
      <w:r w:rsidRPr="00FC5158">
        <w:t>a parlamentům členských států a Kiribatské republiky.</w:t>
      </w:r>
    </w:p>
    <w:p w14:paraId="26D2D137" w14:textId="77777777" w:rsidR="00363B94" w:rsidRPr="00FC5158" w:rsidRDefault="00363B94" w:rsidP="00822206"/>
    <w:p w14:paraId="00B0F563" w14:textId="77777777" w:rsidR="00250ADB" w:rsidRPr="00FC5158" w:rsidRDefault="00250ADB">
      <w:pPr>
        <w:widowControl/>
      </w:pPr>
      <w:r w:rsidRPr="00FC5158">
        <w:br w:type="page"/>
      </w:r>
    </w:p>
    <w:p w14:paraId="1FC2989B" w14:textId="485F20F2" w:rsidR="00250ADB" w:rsidRPr="00FC5158" w:rsidRDefault="0097610E" w:rsidP="00250ADB">
      <w:pPr>
        <w:pStyle w:val="PageHeading"/>
      </w:pPr>
      <w:bookmarkStart w:id="2" w:name="_Toc148515027"/>
      <w:r w:rsidRPr="00572047">
        <w:rPr>
          <w:szCs w:val="24"/>
        </w:rPr>
        <w:t>VYSVĚTLUJÍCÍ PROHLÁŠENÍ</w:t>
      </w:r>
      <w:bookmarkEnd w:id="2"/>
    </w:p>
    <w:p w14:paraId="07652A49" w14:textId="77777777" w:rsidR="00250ADB" w:rsidRPr="00FC5158" w:rsidRDefault="00250ADB" w:rsidP="00250ADB">
      <w:pPr>
        <w:autoSpaceDE w:val="0"/>
        <w:autoSpaceDN w:val="0"/>
        <w:adjustRightInd w:val="0"/>
        <w:spacing w:before="360" w:after="120"/>
        <w:rPr>
          <w:b/>
          <w:color w:val="000000"/>
        </w:rPr>
      </w:pPr>
      <w:r w:rsidRPr="00FC5158">
        <w:rPr>
          <w:b/>
          <w:color w:val="000000"/>
        </w:rPr>
        <w:t>Úvod</w:t>
      </w:r>
    </w:p>
    <w:p w14:paraId="4F13E56F" w14:textId="77777777" w:rsidR="00250ADB" w:rsidRPr="00FC5158" w:rsidRDefault="00250ADB" w:rsidP="00250ADB">
      <w:pPr>
        <w:spacing w:after="120"/>
      </w:pPr>
      <w:r w:rsidRPr="00FC5158">
        <w:t>Evropská unie (EU) podepsala několik dohod o partnerství v odvětví rybolovu a příslušných protokolů se třetími zeměmi. Prostřednictvím dohod o partnerství v odvětví rybolovu poskytuje EU finanční a technickou podporu výměnou za rybolovná práva na nadbytečné populace ve výlučné ekonomické zóně dané země, a to v právně regulovaném prostředí.</w:t>
      </w:r>
      <w:r w:rsidRPr="00FC5158">
        <w:rPr>
          <w:rFonts w:ascii="Arial" w:hAnsi="Arial"/>
          <w:color w:val="000000"/>
        </w:rPr>
        <w:t xml:space="preserve"> </w:t>
      </w:r>
      <w:r w:rsidRPr="00FC5158">
        <w:t>Tyto dohody se také zaměřují na zachování zdrojů a udržitelnost životního prostředí, zajišťují, aby všechna plavidla členských států EU podléhala stejným pravidlům kontroly a transparentnosti, a finančně přispívají k podpoře vlastní politiky udržitelného rybolovu partnerské země. Do všech protokolů k dohodám o rybolovu je rovněž začleněna doložka o dodržování lidských práv.</w:t>
      </w:r>
    </w:p>
    <w:p w14:paraId="4955AA47" w14:textId="77777777" w:rsidR="00250ADB" w:rsidRPr="00FC5158" w:rsidRDefault="00250ADB" w:rsidP="00250ADB">
      <w:pPr>
        <w:spacing w:after="120"/>
      </w:pPr>
      <w:r w:rsidRPr="00FC5158">
        <w:t>Dohoda o partnerství v odvětví rybolovu mezi Evropským společenstvím na jedné straně a Kiribatskou republikou na straně druhé byla podepsána dne 28. dubna 2008 a vstoupila v platnost dne 30. dubna 2008 na dobu šesti let. Platnost prvního protokolu o provádění této dohody vypršela dne 15. září 2012. Platnost druhého protokolu skončila 15. září 2015.</w:t>
      </w:r>
    </w:p>
    <w:p w14:paraId="76724AF1" w14:textId="77777777" w:rsidR="00250ADB" w:rsidRPr="00FC5158" w:rsidRDefault="00250ADB" w:rsidP="00250ADB">
      <w:pPr>
        <w:spacing w:after="120"/>
      </w:pPr>
      <w:r w:rsidRPr="00FC5158">
        <w:t xml:space="preserve">Dne 26. ledna 2015 zmocnila Rada Komisi k zahájení jednání o novém protokolu mezi Evropskou unií a Kiribatskou republikou. Jednání byla zahájena v roce 2015, ale byla přerušena kvůli postupu udělení „žluté karty“ v souvislosti s nezákonným, nehlášeným a neregulovaným rybolovem a kvůli pandemii. </w:t>
      </w:r>
    </w:p>
    <w:p w14:paraId="19B207FF" w14:textId="77777777" w:rsidR="00250ADB" w:rsidRPr="00FC5158" w:rsidRDefault="00250ADB" w:rsidP="00250ADB">
      <w:pPr>
        <w:spacing w:after="120"/>
      </w:pPr>
      <w:r w:rsidRPr="00FC5158">
        <w:t>V návaznosti na tato jednání byl nový protokol podepsán vyjednavači dne 18. prosince 2022. Nový protokol je v platnosti po dobu pěti let od data jeho prozatímního uplatňování, tj. od data podpisu oběma stranami.</w:t>
      </w:r>
    </w:p>
    <w:p w14:paraId="5DE992A2" w14:textId="77777777" w:rsidR="00250ADB" w:rsidRPr="00FC5158" w:rsidRDefault="00250ADB" w:rsidP="00250ADB">
      <w:pPr>
        <w:spacing w:after="120"/>
      </w:pPr>
    </w:p>
    <w:p w14:paraId="64AB3840" w14:textId="77777777" w:rsidR="00250ADB" w:rsidRPr="00FC5158" w:rsidRDefault="00250ADB" w:rsidP="00250ADB">
      <w:pPr>
        <w:spacing w:after="120"/>
        <w:rPr>
          <w:b/>
        </w:rPr>
      </w:pPr>
      <w:r w:rsidRPr="00FC5158">
        <w:rPr>
          <w:b/>
        </w:rPr>
        <w:t>Obsah protokolu</w:t>
      </w:r>
    </w:p>
    <w:p w14:paraId="1799E291" w14:textId="77777777" w:rsidR="00250ADB" w:rsidRPr="00FC5158" w:rsidRDefault="00250ADB" w:rsidP="00250ADB">
      <w:pPr>
        <w:spacing w:after="120"/>
      </w:pPr>
      <w:r w:rsidRPr="00FC5158">
        <w:t xml:space="preserve">Cílem návrhu je získat zmocnění Rady k uzavření nového protokolu o provádění Dohody o partnerství v odvětví rybolovu mezi Evropským společenstvím na jedné straně a Kiribatskou republikou na straně druhé (2023–2028). </w:t>
      </w:r>
    </w:p>
    <w:p w14:paraId="05959D0F" w14:textId="77777777" w:rsidR="00250ADB" w:rsidRPr="00FC5158" w:rsidRDefault="00250ADB" w:rsidP="00250ADB">
      <w:pPr>
        <w:spacing w:after="120"/>
        <w:rPr>
          <w:i/>
          <w:u w:val="single"/>
        </w:rPr>
      </w:pPr>
      <w:r w:rsidRPr="00FC5158">
        <w:rPr>
          <w:i/>
          <w:u w:val="single"/>
        </w:rPr>
        <w:t>Rybolovná práva</w:t>
      </w:r>
    </w:p>
    <w:p w14:paraId="57B70DC2" w14:textId="77777777" w:rsidR="00250ADB" w:rsidRPr="00FC5158" w:rsidRDefault="00250ADB" w:rsidP="00250ADB">
      <w:pPr>
        <w:spacing w:after="120"/>
      </w:pPr>
      <w:r w:rsidRPr="00FC5158">
        <w:t>Cílem nového protokolu je udělit rybolovná práva plavidlům členských států EU v rybolovných oblastech ve vodách Kiribati v souladu s vědeckým poradenstvím a doporučeními Komise pro rybolov v západním a středním Tichém oceánu.</w:t>
      </w:r>
    </w:p>
    <w:p w14:paraId="2497A5FE" w14:textId="77777777" w:rsidR="00250ADB" w:rsidRPr="00FC5158" w:rsidRDefault="00250ADB" w:rsidP="00250ADB">
      <w:pPr>
        <w:spacing w:after="120"/>
      </w:pPr>
      <w:r w:rsidRPr="00FC5158">
        <w:t xml:space="preserve">Nový protokol umožňuje plavidlům členských států EU lovit tuňáky ve vodách Kiribati a uděluje rybolovná práva čtyřem plavidlům lovícím tuňáky košelkovými nevody, která mají přístup do vod Kiribati po dobu 160 dní v roce. Na požádání lze plavidlům členských států EU poskytnout přístup do vod na další dny v roce. </w:t>
      </w:r>
    </w:p>
    <w:p w14:paraId="68C7C4EE" w14:textId="77777777" w:rsidR="00250ADB" w:rsidRPr="00FC5158" w:rsidRDefault="00250ADB" w:rsidP="00250ADB">
      <w:pPr>
        <w:spacing w:after="120"/>
        <w:rPr>
          <w:i/>
          <w:u w:val="single"/>
        </w:rPr>
      </w:pPr>
    </w:p>
    <w:p w14:paraId="52DADF7D" w14:textId="77777777" w:rsidR="00250ADB" w:rsidRPr="00FC5158" w:rsidRDefault="00250ADB" w:rsidP="00250ADB">
      <w:pPr>
        <w:spacing w:after="120"/>
        <w:rPr>
          <w:i/>
          <w:u w:val="single"/>
        </w:rPr>
      </w:pPr>
      <w:r w:rsidRPr="00FC5158">
        <w:rPr>
          <w:i/>
          <w:u w:val="single"/>
        </w:rPr>
        <w:t>Finanční příspěvek</w:t>
      </w:r>
    </w:p>
    <w:p w14:paraId="31BC9002" w14:textId="77777777" w:rsidR="00250ADB" w:rsidRPr="00FC5158" w:rsidRDefault="00250ADB" w:rsidP="00250ADB">
      <w:pPr>
        <w:spacing w:after="120"/>
      </w:pPr>
    </w:p>
    <w:p w14:paraId="29ED6F26" w14:textId="77777777" w:rsidR="00250ADB" w:rsidRPr="00FC5158" w:rsidRDefault="00250ADB" w:rsidP="00250ADB">
      <w:pPr>
        <w:spacing w:after="120"/>
      </w:pPr>
      <w:r w:rsidRPr="00FC5158">
        <w:t>Roční finanční příspěvek Unie činí 760 000 EUR a skládá se z:</w:t>
      </w:r>
    </w:p>
    <w:p w14:paraId="14CDD727" w14:textId="77777777" w:rsidR="00250ADB" w:rsidRPr="00FC5158" w:rsidRDefault="00CA1A67" w:rsidP="00250ADB">
      <w:pPr>
        <w:spacing w:after="120"/>
      </w:pPr>
      <w:r w:rsidRPr="00FC5158">
        <w:t>– roční částky stanovené na 360 000 EUR po dobu platnosti nového protokolu za přístup k rybolovným zdrojům pro kategorie uvedené v protokolu,</w:t>
      </w:r>
    </w:p>
    <w:p w14:paraId="37C3BE8C" w14:textId="77777777" w:rsidR="00250ADB" w:rsidRPr="00FC5158" w:rsidRDefault="00CA1A67" w:rsidP="00250ADB">
      <w:pPr>
        <w:spacing w:after="120"/>
      </w:pPr>
      <w:r w:rsidRPr="00FC5158">
        <w:t>– podpory 400 000 EUR ročně po dobu platnosti nového protokolu na rozvoj odvětvové politiky rybolovu Kiribati.</w:t>
      </w:r>
    </w:p>
    <w:p w14:paraId="6B71D05B" w14:textId="77777777" w:rsidR="00250ADB" w:rsidRPr="00FC5158" w:rsidRDefault="00250ADB" w:rsidP="00250ADB">
      <w:pPr>
        <w:spacing w:after="120"/>
      </w:pPr>
      <w:r w:rsidRPr="00FC5158">
        <w:t>Změny protokolu, které přijímá společný výbor zřízený podle dohody o partnerství, bude jménem EU na základě zmocnění schvalovat Komise.</w:t>
      </w:r>
    </w:p>
    <w:p w14:paraId="0853288D" w14:textId="77777777" w:rsidR="00250ADB" w:rsidRPr="00FC5158" w:rsidRDefault="00250ADB" w:rsidP="00250ADB">
      <w:pPr>
        <w:spacing w:after="120"/>
      </w:pPr>
    </w:p>
    <w:p w14:paraId="79475581" w14:textId="77777777" w:rsidR="00250ADB" w:rsidRPr="00FC5158" w:rsidRDefault="00250ADB" w:rsidP="00250ADB">
      <w:pPr>
        <w:spacing w:after="120"/>
        <w:rPr>
          <w:b/>
        </w:rPr>
      </w:pPr>
      <w:r w:rsidRPr="00FC5158">
        <w:rPr>
          <w:b/>
        </w:rPr>
        <w:t>Přínos rybolovu pro hospodářství Kiribati</w:t>
      </w:r>
    </w:p>
    <w:p w14:paraId="40A81D1D" w14:textId="77777777" w:rsidR="00250ADB" w:rsidRPr="00FC5158" w:rsidRDefault="00250ADB" w:rsidP="00250ADB">
      <w:pPr>
        <w:spacing w:after="120"/>
      </w:pPr>
      <w:r w:rsidRPr="00FC5158">
        <w:t>Součástí kiribatských rybářských loďstev jsou malá a průmyslová plavidla plující pod vlajkou Kiribati. Malé loďstvo se zaměřuje na lov v oblasti útesů a lov tuňáků v blízkosti pobřeží, přičemž úlovky tuňáků určené pro vnitřní trh EU se odhadují na téměř 13 000 tun ročně.</w:t>
      </w:r>
    </w:p>
    <w:p w14:paraId="0C71C711" w14:textId="77777777" w:rsidR="00250ADB" w:rsidRPr="00FC5158" w:rsidRDefault="00250ADB" w:rsidP="00250ADB">
      <w:pPr>
        <w:spacing w:after="120"/>
      </w:pPr>
      <w:r w:rsidRPr="00FC5158">
        <w:t>Všechna průmyslová plavidla plující pod kiribatskou vlajkou vlastní konsorcia s podíly místních i zahraničních subjektů, především z Asie. Hlavní pobídkou pro investory je skutečnost, že plavidla plující pod vlajkou Kiribati mají podle podmínek dohody s Federativními státy Mikronésie přednostní přístup do vod ostatních pobřežních států. Podle kiribatských úřadů nepřinášejí všechna konsorcia zemi očekávané výhody a příslušné orgány v současné době přezkoumávají národní registrační politiku.</w:t>
      </w:r>
    </w:p>
    <w:p w14:paraId="03EE8F60" w14:textId="77777777" w:rsidR="00250ADB" w:rsidRPr="00FC5158" w:rsidRDefault="00250ADB" w:rsidP="00250ADB">
      <w:pPr>
        <w:spacing w:after="120"/>
      </w:pPr>
      <w:r w:rsidRPr="00FC5158">
        <w:t>Kiribati je do značné míry závislé na poplatcích za licence k rybolovu ve vzdálených vodách a na převodu peněz uskutečňovaném občany Kiribati, kteří jsou zaměstnáni v zahraničí nejčastěji jako námořníci. Odvětví rybolovu se v reálných číslech podílí přibližně 10 % na HDP.</w:t>
      </w:r>
    </w:p>
    <w:p w14:paraId="71FF1231" w14:textId="77777777" w:rsidR="00250ADB" w:rsidRPr="00FC5158" w:rsidRDefault="00250ADB" w:rsidP="00250ADB">
      <w:pPr>
        <w:spacing w:after="120"/>
      </w:pPr>
      <w:r w:rsidRPr="00FC5158">
        <w:t>Kiribati, stejně jako ostatním členům Rybolovné agentury Fóra tichomořských ostrovů plynou příjmy z mnohostranné smlouvy podepsané se Spojenými státy. Kiribati uzavřelo dvoustranné dohody o rybolovu s Evropskou unií, Japonskem, Tchaj-wanem a Korejskou republikou, jakož i zvláštní dohody se soukromými společnostmi, jejichž plavidla působí v Latinské Americe (Ekvádoru a Salvadoru).</w:t>
      </w:r>
    </w:p>
    <w:p w14:paraId="6169C41B" w14:textId="77777777" w:rsidR="00250ADB" w:rsidRPr="00FC5158" w:rsidRDefault="00250ADB" w:rsidP="00250ADB">
      <w:pPr>
        <w:spacing w:after="120"/>
      </w:pPr>
      <w:r w:rsidRPr="00FC5158">
        <w:t>Příjmy z licencí k rybolovu tradičně tvoří 23–30 % kiribatských státních příjmů (MMF, 2011). Výnosy z těchto licencí jsou velice proměnlivé, obvykle kvůli jevu El Niño. Na hojný výskyt populace / zvyšování úlovků ryb ve východním regionu mají silný vliv podmínky prostředí. (Langley et al., 2008)</w:t>
      </w:r>
    </w:p>
    <w:p w14:paraId="319525A3" w14:textId="77777777" w:rsidR="00250ADB" w:rsidRPr="00FC5158" w:rsidRDefault="00250ADB" w:rsidP="00250ADB">
      <w:pPr>
        <w:spacing w:after="120"/>
      </w:pPr>
    </w:p>
    <w:p w14:paraId="41D1B249" w14:textId="77777777" w:rsidR="00250ADB" w:rsidRPr="00FC5158" w:rsidRDefault="00250ADB" w:rsidP="00250ADB">
      <w:pPr>
        <w:spacing w:after="120"/>
        <w:rPr>
          <w:b/>
        </w:rPr>
      </w:pPr>
      <w:r w:rsidRPr="00FC5158">
        <w:rPr>
          <w:b/>
        </w:rPr>
        <w:t>Závěry a doporučení</w:t>
      </w:r>
    </w:p>
    <w:p w14:paraId="24B16CB8" w14:textId="77777777" w:rsidR="00250ADB" w:rsidRPr="00FC5158" w:rsidRDefault="00250ADB" w:rsidP="00250ADB">
      <w:pPr>
        <w:spacing w:after="120"/>
      </w:pPr>
      <w:r w:rsidRPr="00FC5158">
        <w:t>V roce 2014 provedla Komise hodnocení ex post stávajícího protokolu k Dohodě o partnerství v odvětví rybolovu s Kiribati spolu s hodnocením ex ante případného obnovení protokolu</w:t>
      </w:r>
      <w:r w:rsidRPr="00FC5158">
        <w:rPr>
          <w:rStyle w:val="FootnoteReference"/>
        </w:rPr>
        <w:footnoteReference w:id="1"/>
      </w:r>
      <w:r w:rsidRPr="00FC5158">
        <w:t>.</w:t>
      </w:r>
    </w:p>
    <w:p w14:paraId="45A48C49" w14:textId="77777777" w:rsidR="00250ADB" w:rsidRPr="00FC5158" w:rsidRDefault="00250ADB" w:rsidP="00250ADB">
      <w:pPr>
        <w:spacing w:after="120"/>
      </w:pPr>
      <w:r w:rsidRPr="00FC5158">
        <w:t>Před jednáním o novém protokolu bylo provedeno hodnocení protokolu ex post za období 2012–2015. Z tohoto hodnocení vyplynulo, že by bylo výhodné uzavřít s Kiribati nový protokol. Hodnocení ex ante zejména dospělo k závěru, že pokračování dohody o partnerství v odvětví rybolovu je v zájmu obou stran, s jasnou přidanou hodnotou zapojení EU na podporu její strategie zaměřené na prosazování odpovědných rybolovných postupů a na boj proti nezákonnému, nehlášenému a neregulovanému rybolovu v tichomořském regionu.</w:t>
      </w:r>
    </w:p>
    <w:p w14:paraId="54A6A442" w14:textId="77777777" w:rsidR="00250ADB" w:rsidRPr="00FC5158" w:rsidRDefault="00250ADB" w:rsidP="00250ADB">
      <w:pPr>
        <w:spacing w:after="120"/>
      </w:pPr>
      <w:r w:rsidRPr="00FC5158">
        <w:t>V návaznosti na analýzu dohod o partnerství v odvětví rybolovu, kterou vypracoval Účetní dvůr, by zpravodaj rád zdůraznil připomínky Účetního dvora a význam spolehlivých informací o rybolovných zdrojích a údajů o úlovcích, aby bylo možné zajistit dodržování zásad a cílů společné rybářské politiky a dohod o partnerství v odvětví rybolovu a aby bylo možné dospět ke spolehlivým závěrům při hodnocení těchto dohod.</w:t>
      </w:r>
    </w:p>
    <w:p w14:paraId="17F86CB8" w14:textId="77777777" w:rsidR="00250ADB" w:rsidRPr="00FC5158" w:rsidRDefault="00250ADB" w:rsidP="00250ADB">
      <w:pPr>
        <w:spacing w:after="120"/>
      </w:pPr>
      <w:r w:rsidRPr="00FC5158">
        <w:t>Zpravodaj rovněž zdůrazňuje, že Parlament by měl být ve všech etapách plně a neprodleně informován o postupech týkajících se protokolu.</w:t>
      </w:r>
    </w:p>
    <w:p w14:paraId="306F822C" w14:textId="77777777" w:rsidR="00250ADB" w:rsidRPr="00FC5158" w:rsidRDefault="00250ADB" w:rsidP="00250ADB">
      <w:pPr>
        <w:spacing w:after="120"/>
      </w:pPr>
    </w:p>
    <w:p w14:paraId="40E195B8" w14:textId="77777777" w:rsidR="00250ADB" w:rsidRPr="00FC5158" w:rsidRDefault="00250ADB" w:rsidP="00250ADB">
      <w:pPr>
        <w:spacing w:after="120"/>
        <w:rPr>
          <w:b/>
        </w:rPr>
      </w:pPr>
      <w:r w:rsidRPr="00FC5158">
        <w:rPr>
          <w:b/>
        </w:rPr>
        <w:t>Obecná úvaha</w:t>
      </w:r>
    </w:p>
    <w:p w14:paraId="2939957A" w14:textId="77777777" w:rsidR="00250ADB" w:rsidRPr="00FC5158" w:rsidRDefault="00250ADB" w:rsidP="00250ADB">
      <w:pPr>
        <w:spacing w:after="120"/>
        <w:rPr>
          <w:b/>
        </w:rPr>
      </w:pPr>
    </w:p>
    <w:p w14:paraId="212836CC" w14:textId="77777777" w:rsidR="00250ADB" w:rsidRPr="00FC5158" w:rsidRDefault="00250ADB" w:rsidP="00250ADB">
      <w:r w:rsidRPr="00FC5158">
        <w:t>Zpravodaj je přesvědčen, že dohody o partnerství v odvětví rybolovu jsou důležité jak pro třetí země, s nimiž byly uzavřeny, tak pro loďstvo členských států EU, které využívá příslušná rybolovná práva.</w:t>
      </w:r>
    </w:p>
    <w:p w14:paraId="1ECB02E8" w14:textId="77777777" w:rsidR="00250ADB" w:rsidRPr="00FC5158" w:rsidRDefault="00250ADB" w:rsidP="00250ADB"/>
    <w:p w14:paraId="6D3B4D1A" w14:textId="77777777" w:rsidR="00250ADB" w:rsidRPr="00FC5158" w:rsidRDefault="00250ADB" w:rsidP="00250ADB">
      <w:r w:rsidRPr="00FC5158">
        <w:t xml:space="preserve">Domnívá se, že výsledky většiny dohod o partnerství v oblasti rybolovu mohou být různé: na jedné straně dohody poskytují významná rybolovná práva plavidlům z členských států EU, na straně druhé jsou výsledky v oblasti místního rozvoje rybolovu obecně nedostatečné. </w:t>
      </w:r>
    </w:p>
    <w:p w14:paraId="1709E1F3" w14:textId="77777777" w:rsidR="00250ADB" w:rsidRPr="00FC5158" w:rsidRDefault="00250ADB" w:rsidP="00250ADB"/>
    <w:p w14:paraId="712DD25C" w14:textId="77777777" w:rsidR="00250ADB" w:rsidRPr="00FC5158" w:rsidRDefault="00250ADB" w:rsidP="00250ADB">
      <w:r w:rsidRPr="00FC5158">
        <w:t xml:space="preserve">Proto se domnívá, že je třeba posílit a doplnit odvětvovou podporu a propojit ji s rozvojovou pomocí s cílem přispět k posílení místních odvětví rybolovu a k plnému výkonu svrchovanosti země, pokud jde o její zdroje. </w:t>
      </w:r>
    </w:p>
    <w:p w14:paraId="05EBFE46" w14:textId="77777777" w:rsidR="00250ADB" w:rsidRPr="00FC5158" w:rsidRDefault="00250ADB" w:rsidP="00250ADB"/>
    <w:p w14:paraId="498677CE" w14:textId="77777777" w:rsidR="00250ADB" w:rsidRPr="00FC5158" w:rsidRDefault="00250ADB" w:rsidP="00250ADB">
      <w:r w:rsidRPr="00FC5158">
        <w:t>Dále má za to, že dohody o partnerství v odvětví rybolovu by měly přispívat k vytváření přímých a nepřímých pracovních míst na místní úrovni, ať už jde o práci na plavidlech provozovaných v rámci dohod, nebo činnosti související s rybolovem, bez ohledu na to, zda se jedná o předvýrobní nebo povýrobní činnosti. Dohody by měly rovněž pomoci třetím zemím, s nimiž byly uzavřeny, a to v rozvíjení jejich vlastní schopnosti analyzovat a získávat údaje o zachování rybolovných zdrojů, o veškerých úlovcích a o dopadu dohod o partnerství v oblasti rybolovu na jejich ekosystémy.</w:t>
      </w:r>
    </w:p>
    <w:p w14:paraId="46AEF267" w14:textId="77777777" w:rsidR="00250ADB" w:rsidRPr="00FC5158" w:rsidRDefault="00250ADB" w:rsidP="00250ADB"/>
    <w:p w14:paraId="409627B8" w14:textId="77777777" w:rsidR="00250ADB" w:rsidRPr="00FC5158" w:rsidRDefault="00250ADB" w:rsidP="00822206"/>
    <w:sectPr w:rsidR="00250ADB" w:rsidRPr="00FC5158" w:rsidSect="00FD64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5B9AB" w14:textId="77777777" w:rsidR="00373E69" w:rsidRPr="00FC5158" w:rsidRDefault="00373E69">
      <w:r w:rsidRPr="00FC5158">
        <w:separator/>
      </w:r>
    </w:p>
  </w:endnote>
  <w:endnote w:type="continuationSeparator" w:id="0">
    <w:p w14:paraId="2CBAC6D7" w14:textId="77777777" w:rsidR="00373E69" w:rsidRPr="00FC5158" w:rsidRDefault="00373E69">
      <w:r w:rsidRPr="00FC51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94297" w14:textId="0D729A33" w:rsidR="00FD64E4" w:rsidRPr="00FC5158" w:rsidRDefault="00FD64E4" w:rsidP="00FD64E4">
    <w:pPr>
      <w:pStyle w:val="EPFooter"/>
    </w:pPr>
    <w:r w:rsidRPr="00FC5158">
      <w:t>PE</w:t>
    </w:r>
    <w:r w:rsidRPr="00FC5158">
      <w:rPr>
        <w:rStyle w:val="HideTWBExt"/>
      </w:rPr>
      <w:t>&lt;NoPE&gt;</w:t>
    </w:r>
    <w:r w:rsidRPr="00FC5158">
      <w:t>753.774</w:t>
    </w:r>
    <w:r w:rsidRPr="00FC5158">
      <w:rPr>
        <w:rStyle w:val="HideTWBExt"/>
      </w:rPr>
      <w:t>&lt;/NoPE&gt;&lt;Version&gt;</w:t>
    </w:r>
    <w:r w:rsidRPr="00FC5158">
      <w:t>v01-00</w:t>
    </w:r>
    <w:r w:rsidRPr="00FC5158">
      <w:rPr>
        <w:rStyle w:val="HideTWBExt"/>
      </w:rPr>
      <w:t>&lt;/Version&gt;</w:t>
    </w:r>
    <w:r w:rsidRPr="00FC5158">
      <w:tab/>
    </w:r>
    <w:r w:rsidRPr="00FC5158">
      <w:fldChar w:fldCharType="begin"/>
    </w:r>
    <w:r w:rsidRPr="00FC5158">
      <w:instrText xml:space="preserve"> PAGE  \* MERGEFORMAT </w:instrText>
    </w:r>
    <w:r w:rsidRPr="00FC5158">
      <w:fldChar w:fldCharType="separate"/>
    </w:r>
    <w:r w:rsidR="004318DD">
      <w:rPr>
        <w:noProof/>
      </w:rPr>
      <w:t>2</w:t>
    </w:r>
    <w:r w:rsidRPr="00FC5158">
      <w:fldChar w:fldCharType="end"/>
    </w:r>
    <w:r w:rsidRPr="00FC5158">
      <w:t>/</w:t>
    </w:r>
    <w:fldSimple w:instr=" NUMPAGES  \* MERGEFORMAT ">
      <w:r w:rsidR="004318DD">
        <w:rPr>
          <w:noProof/>
        </w:rPr>
        <w:t>7</w:t>
      </w:r>
    </w:fldSimple>
    <w:r w:rsidRPr="00FC5158">
      <w:tab/>
    </w:r>
    <w:r w:rsidRPr="00FC5158">
      <w:rPr>
        <w:rStyle w:val="HideTWBExt"/>
      </w:rPr>
      <w:t>&lt;PathFdR&gt;</w:t>
    </w:r>
    <w:r w:rsidRPr="00FC5158">
      <w:t>PR\1287311CS.docx</w:t>
    </w:r>
    <w:r w:rsidRPr="00FC5158">
      <w:rPr>
        <w:rStyle w:val="HideTWBExt"/>
      </w:rPr>
      <w:t>&lt;/PathFdR&gt;</w:t>
    </w:r>
  </w:p>
  <w:p w14:paraId="7D72FA15" w14:textId="1A3BA364" w:rsidR="0085501C" w:rsidRPr="00FC5158" w:rsidRDefault="00FD64E4" w:rsidP="00FD64E4">
    <w:pPr>
      <w:pStyle w:val="EPFooter2"/>
    </w:pPr>
    <w:r w:rsidRPr="00FC515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221A0" w14:textId="774C4B85" w:rsidR="00FD64E4" w:rsidRPr="00FC5158" w:rsidRDefault="00FD64E4" w:rsidP="00FD64E4">
    <w:pPr>
      <w:pStyle w:val="EPFooter"/>
    </w:pPr>
    <w:r w:rsidRPr="00FC5158">
      <w:rPr>
        <w:rStyle w:val="HideTWBExt"/>
      </w:rPr>
      <w:t>&lt;PathFdR&gt;</w:t>
    </w:r>
    <w:r w:rsidRPr="00FC5158">
      <w:t>PR\1287311CS.docx</w:t>
    </w:r>
    <w:r w:rsidRPr="00FC5158">
      <w:rPr>
        <w:rStyle w:val="HideTWBExt"/>
      </w:rPr>
      <w:t>&lt;/PathFdR&gt;</w:t>
    </w:r>
    <w:r w:rsidRPr="00FC5158">
      <w:tab/>
    </w:r>
    <w:r w:rsidRPr="00FC5158">
      <w:fldChar w:fldCharType="begin"/>
    </w:r>
    <w:r w:rsidRPr="00FC5158">
      <w:instrText xml:space="preserve"> PAGE  \* MERGEFORMAT </w:instrText>
    </w:r>
    <w:r w:rsidRPr="00FC5158">
      <w:fldChar w:fldCharType="separate"/>
    </w:r>
    <w:r w:rsidR="004318DD">
      <w:rPr>
        <w:noProof/>
      </w:rPr>
      <w:t>7</w:t>
    </w:r>
    <w:r w:rsidRPr="00FC5158">
      <w:fldChar w:fldCharType="end"/>
    </w:r>
    <w:r w:rsidRPr="00FC5158">
      <w:t>/</w:t>
    </w:r>
    <w:fldSimple w:instr=" NUMPAGES  \* MERGEFORMAT ">
      <w:r w:rsidR="004318DD">
        <w:rPr>
          <w:noProof/>
        </w:rPr>
        <w:t>7</w:t>
      </w:r>
    </w:fldSimple>
    <w:r w:rsidRPr="00FC5158">
      <w:tab/>
      <w:t>PE</w:t>
    </w:r>
    <w:r w:rsidRPr="00FC5158">
      <w:rPr>
        <w:rStyle w:val="HideTWBExt"/>
      </w:rPr>
      <w:t>&lt;NoPE&gt;</w:t>
    </w:r>
    <w:r w:rsidRPr="00FC5158">
      <w:t>753.774</w:t>
    </w:r>
    <w:r w:rsidRPr="00FC5158">
      <w:rPr>
        <w:rStyle w:val="HideTWBExt"/>
      </w:rPr>
      <w:t>&lt;/NoPE&gt;&lt;Version&gt;</w:t>
    </w:r>
    <w:r w:rsidRPr="00FC5158">
      <w:t>v01-00</w:t>
    </w:r>
    <w:r w:rsidRPr="00FC5158">
      <w:rPr>
        <w:rStyle w:val="HideTWBExt"/>
      </w:rPr>
      <w:t>&lt;/Version&gt;</w:t>
    </w:r>
  </w:p>
  <w:p w14:paraId="66431BB6" w14:textId="5AB4DC68" w:rsidR="0085501C" w:rsidRPr="00FC5158" w:rsidRDefault="00FD64E4" w:rsidP="00FD64E4">
    <w:pPr>
      <w:pStyle w:val="EPFooter2"/>
    </w:pPr>
    <w:r w:rsidRPr="00FC5158">
      <w:tab/>
    </w:r>
    <w:r w:rsidRPr="00FC515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B1DF6" w14:textId="77777777" w:rsidR="00FD64E4" w:rsidRPr="00FC5158" w:rsidRDefault="00FD64E4" w:rsidP="00FD64E4">
    <w:pPr>
      <w:pStyle w:val="EPFooter"/>
    </w:pPr>
    <w:r w:rsidRPr="00FC5158">
      <w:rPr>
        <w:rStyle w:val="HideTWBExt"/>
      </w:rPr>
      <w:t>&lt;PathFdR&gt;</w:t>
    </w:r>
    <w:r w:rsidRPr="00FC5158">
      <w:t>PR\1287311CS.docx</w:t>
    </w:r>
    <w:r w:rsidRPr="00FC5158">
      <w:rPr>
        <w:rStyle w:val="HideTWBExt"/>
      </w:rPr>
      <w:t>&lt;/PathFdR&gt;</w:t>
    </w:r>
    <w:r w:rsidRPr="00FC5158">
      <w:tab/>
    </w:r>
    <w:r w:rsidRPr="00FC5158">
      <w:tab/>
      <w:t>PE</w:t>
    </w:r>
    <w:r w:rsidRPr="00FC5158">
      <w:rPr>
        <w:rStyle w:val="HideTWBExt"/>
      </w:rPr>
      <w:t>&lt;NoPE&gt;</w:t>
    </w:r>
    <w:r w:rsidRPr="00FC5158">
      <w:t>753.774</w:t>
    </w:r>
    <w:r w:rsidRPr="00FC5158">
      <w:rPr>
        <w:rStyle w:val="HideTWBExt"/>
      </w:rPr>
      <w:t>&lt;/NoPE&gt;&lt;Version&gt;</w:t>
    </w:r>
    <w:r w:rsidRPr="00FC5158">
      <w:t>v01-00</w:t>
    </w:r>
    <w:r w:rsidRPr="00FC5158">
      <w:rPr>
        <w:rStyle w:val="HideTWBExt"/>
      </w:rPr>
      <w:t>&lt;/Version&gt;</w:t>
    </w:r>
  </w:p>
  <w:p w14:paraId="61CE417E" w14:textId="195648FD" w:rsidR="0085501C" w:rsidRPr="00FC5158" w:rsidRDefault="00FD64E4" w:rsidP="00FD64E4">
    <w:pPr>
      <w:pStyle w:val="EPFooter2"/>
    </w:pPr>
    <w:r w:rsidRPr="00FC5158">
      <w:t>CS</w:t>
    </w:r>
    <w:r w:rsidRPr="00FC5158">
      <w:tab/>
    </w:r>
    <w:r w:rsidRPr="00FC5158">
      <w:rPr>
        <w:b w:val="0"/>
        <w:i/>
        <w:color w:val="C0C0C0"/>
        <w:sz w:val="22"/>
      </w:rPr>
      <w:t>Jednotná v rozmanitosti</w:t>
    </w:r>
    <w:r w:rsidRPr="00FC5158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58CAA" w14:textId="77777777" w:rsidR="00373E69" w:rsidRPr="00FC5158" w:rsidRDefault="00373E69">
      <w:r w:rsidRPr="00FC5158">
        <w:separator/>
      </w:r>
    </w:p>
  </w:footnote>
  <w:footnote w:type="continuationSeparator" w:id="0">
    <w:p w14:paraId="0165A185" w14:textId="77777777" w:rsidR="00373E69" w:rsidRPr="00FC5158" w:rsidRDefault="00373E69">
      <w:r w:rsidRPr="00FC5158">
        <w:continuationSeparator/>
      </w:r>
    </w:p>
  </w:footnote>
  <w:footnote w:id="1">
    <w:p w14:paraId="6DC539EF" w14:textId="7B3F82AB" w:rsidR="00250ADB" w:rsidRPr="00FC5158" w:rsidRDefault="00250ADB" w:rsidP="00250ADB">
      <w:pPr>
        <w:pStyle w:val="FootnoteText"/>
      </w:pPr>
      <w:r w:rsidRPr="00FC5158">
        <w:rPr>
          <w:rStyle w:val="FootnoteReference"/>
        </w:rPr>
        <w:footnoteRef/>
      </w:r>
      <w:r w:rsidRPr="00FC5158">
        <w:t xml:space="preserve">Námořní záležitosti a rybolov: hodnocení ex post stávajícího protokolu k Dohodě o partnerství v odvětví rybolovu mezi Evropskou unií a Kiribatskou republikou a hodnocení ex ante, včetně analýzy dopadu budoucího protokolu na udržitelnost. </w:t>
      </w:r>
      <w:hyperlink r:id="rId1" w:history="1">
        <w:r w:rsidRPr="00FC5158">
          <w:rPr>
            <w:rStyle w:val="Hyperlink"/>
          </w:rPr>
          <w:t xml:space="preserve">https://webgate.ec.testa.eu/publications/studie </w:t>
        </w:r>
      </w:hyperlink>
      <w:hyperlink r:id="rId2" w:history="1">
        <w:r w:rsidRPr="00FC5158">
          <w:rPr>
            <w:rStyle w:val="Hyperlink"/>
          </w:rPr>
          <w:t xml:space="preserve">s </w:t>
        </w:r>
      </w:hyperlink>
      <w:hyperlink r:id="rId3" w:history="1">
        <w:r w:rsidRPr="00FC5158">
          <w:rPr>
            <w:rStyle w:val="Hyperlink"/>
          </w:rPr>
          <w:t>db/Consultation.action?studyProjectId=5911</w:t>
        </w:r>
      </w:hyperlink>
    </w:p>
    <w:p w14:paraId="424C7FF5" w14:textId="77777777" w:rsidR="00250ADB" w:rsidRPr="00FC5158" w:rsidRDefault="00250ADB" w:rsidP="00250AD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6EA2D" w14:textId="77777777" w:rsidR="0097610E" w:rsidRDefault="009761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4DB21" w14:textId="77777777" w:rsidR="0097610E" w:rsidRDefault="00976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BA2EC" w14:textId="77777777" w:rsidR="0097610E" w:rsidRDefault="009761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4"/>
    <w:docVar w:name="CIT1MNU" w:val=" 4"/>
    <w:docVar w:name="CIT2MNU" w:val=" 4"/>
    <w:docVar w:name="CIT3MNU" w:val=" 4"/>
    <w:docVar w:name="COMKEY" w:val="PECH"/>
    <w:docVar w:name="CONSENTMNU" w:val=" 1"/>
    <w:docVar w:name="CopyToNetwork" w:val="-1"/>
    <w:docVar w:name="LastEditedSection" w:val=" 1"/>
    <w:docVar w:name="strDocTypeID" w:val="PR_NLE-AP_Agreement"/>
    <w:docVar w:name="strSubDir" w:val="1287"/>
    <w:docVar w:name="TITLEMNU" w:val=" 1"/>
    <w:docVar w:name="TXTAUTHOR" w:val="Joao Pimenta Lopes"/>
    <w:docVar w:name="TXTLANGUE" w:val="CS"/>
    <w:docVar w:name="TXTLANGUEMIN" w:val="cs"/>
    <w:docVar w:name="TXTNRC" w:val="xxxx/2023"/>
    <w:docVar w:name="TXTNRCOUNC" w:val="2023/253"/>
    <w:docVar w:name="TXTNRNLE" w:val="2023/0147"/>
    <w:docVar w:name="TXTNRPE" w:val="753.774"/>
    <w:docVar w:name="TXTPEorAP" w:val="PE"/>
    <w:docVar w:name="TXTROUTE" w:val="PR\1287311CS.docx"/>
    <w:docVar w:name="TXTTITLE" w:val="Protocolo de aplicação do Acordo de Parceria no domínio da Pesca entre a Comunidade Europeia, por um lado, e a República de Quiribáti, por outro (2023–2028)"/>
    <w:docVar w:name="TXTVERSION" w:val="01-00"/>
  </w:docVars>
  <w:rsids>
    <w:rsidRoot w:val="00373E69"/>
    <w:rsid w:val="00001D52"/>
    <w:rsid w:val="0000443F"/>
    <w:rsid w:val="000053E3"/>
    <w:rsid w:val="00050003"/>
    <w:rsid w:val="000569B0"/>
    <w:rsid w:val="0006167F"/>
    <w:rsid w:val="00061EFE"/>
    <w:rsid w:val="00095D8B"/>
    <w:rsid w:val="000A2F73"/>
    <w:rsid w:val="000B21F9"/>
    <w:rsid w:val="000C123D"/>
    <w:rsid w:val="000D78AF"/>
    <w:rsid w:val="00180664"/>
    <w:rsid w:val="001874D8"/>
    <w:rsid w:val="001D02E3"/>
    <w:rsid w:val="001F7BBE"/>
    <w:rsid w:val="0021049A"/>
    <w:rsid w:val="00222B0D"/>
    <w:rsid w:val="0022685A"/>
    <w:rsid w:val="00250ADB"/>
    <w:rsid w:val="0027367B"/>
    <w:rsid w:val="002E2E20"/>
    <w:rsid w:val="002F5A83"/>
    <w:rsid w:val="003072BE"/>
    <w:rsid w:val="00317A5E"/>
    <w:rsid w:val="00334497"/>
    <w:rsid w:val="00337C92"/>
    <w:rsid w:val="00355B4C"/>
    <w:rsid w:val="00363B94"/>
    <w:rsid w:val="00373E69"/>
    <w:rsid w:val="003B598C"/>
    <w:rsid w:val="004174FC"/>
    <w:rsid w:val="004318DD"/>
    <w:rsid w:val="00460BD6"/>
    <w:rsid w:val="00461334"/>
    <w:rsid w:val="0046672E"/>
    <w:rsid w:val="004810CE"/>
    <w:rsid w:val="004859B3"/>
    <w:rsid w:val="004C083C"/>
    <w:rsid w:val="004E1650"/>
    <w:rsid w:val="0053367A"/>
    <w:rsid w:val="00544D48"/>
    <w:rsid w:val="00554077"/>
    <w:rsid w:val="00567A10"/>
    <w:rsid w:val="005877C0"/>
    <w:rsid w:val="005A6B14"/>
    <w:rsid w:val="005D0B97"/>
    <w:rsid w:val="005F5D6C"/>
    <w:rsid w:val="006132CE"/>
    <w:rsid w:val="00613F2E"/>
    <w:rsid w:val="006904C3"/>
    <w:rsid w:val="006A1A75"/>
    <w:rsid w:val="006A2CF5"/>
    <w:rsid w:val="006B0D2D"/>
    <w:rsid w:val="006F1B6F"/>
    <w:rsid w:val="007460B8"/>
    <w:rsid w:val="00781CE4"/>
    <w:rsid w:val="00791637"/>
    <w:rsid w:val="0080122F"/>
    <w:rsid w:val="00822206"/>
    <w:rsid w:val="008368CB"/>
    <w:rsid w:val="00843B48"/>
    <w:rsid w:val="00844DBE"/>
    <w:rsid w:val="0085501C"/>
    <w:rsid w:val="00893FBD"/>
    <w:rsid w:val="008B75A4"/>
    <w:rsid w:val="008D23C6"/>
    <w:rsid w:val="008D3030"/>
    <w:rsid w:val="008E3848"/>
    <w:rsid w:val="008F2A97"/>
    <w:rsid w:val="00924EE0"/>
    <w:rsid w:val="00932C30"/>
    <w:rsid w:val="00952E4F"/>
    <w:rsid w:val="009612AA"/>
    <w:rsid w:val="0097610E"/>
    <w:rsid w:val="009D73A6"/>
    <w:rsid w:val="009E39A7"/>
    <w:rsid w:val="00A13F89"/>
    <w:rsid w:val="00A415B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56C7F"/>
    <w:rsid w:val="00C63849"/>
    <w:rsid w:val="00C65986"/>
    <w:rsid w:val="00CA1A67"/>
    <w:rsid w:val="00CB5651"/>
    <w:rsid w:val="00CC20CB"/>
    <w:rsid w:val="00CF44DF"/>
    <w:rsid w:val="00D04E0B"/>
    <w:rsid w:val="00D62DA0"/>
    <w:rsid w:val="00D6543C"/>
    <w:rsid w:val="00D9195E"/>
    <w:rsid w:val="00DB524A"/>
    <w:rsid w:val="00DF1335"/>
    <w:rsid w:val="00DF594D"/>
    <w:rsid w:val="00E14FEE"/>
    <w:rsid w:val="00E55D9A"/>
    <w:rsid w:val="00E71368"/>
    <w:rsid w:val="00E917E5"/>
    <w:rsid w:val="00E93816"/>
    <w:rsid w:val="00EA59ED"/>
    <w:rsid w:val="00EF48F2"/>
    <w:rsid w:val="00F04010"/>
    <w:rsid w:val="00FC5158"/>
    <w:rsid w:val="00FC699E"/>
    <w:rsid w:val="00FC7E57"/>
    <w:rsid w:val="00FC7E78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DC519"/>
  <w15:chartTrackingRefBased/>
  <w15:docId w15:val="{DA555442-636C-4E96-BFD4-678C0124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317A5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7A5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7A5E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917E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917E5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rsid w:val="00250AD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50ADB"/>
    <w:rPr>
      <w:lang w:val="cs-CZ"/>
    </w:rPr>
  </w:style>
  <w:style w:type="character" w:styleId="FootnoteReference">
    <w:name w:val="footnote reference"/>
    <w:basedOn w:val="DefaultParagraphFont"/>
    <w:rsid w:val="00250ADB"/>
    <w:rPr>
      <w:vertAlign w:val="superscript"/>
    </w:rPr>
  </w:style>
  <w:style w:type="character" w:styleId="Hyperlink">
    <w:name w:val="Hyperlink"/>
    <w:basedOn w:val="DefaultParagraphFont"/>
    <w:rsid w:val="00250ADB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D919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9195E"/>
    <w:rPr>
      <w:sz w:val="24"/>
      <w:lang w:val="cs-CZ"/>
    </w:rPr>
  </w:style>
  <w:style w:type="character" w:customStyle="1" w:styleId="Heading1Char">
    <w:name w:val="Heading 1 Char"/>
    <w:basedOn w:val="DefaultParagraphFont"/>
    <w:link w:val="Heading1"/>
    <w:uiPriority w:val="9"/>
    <w:rsid w:val="00C63849"/>
    <w:rPr>
      <w:rFonts w:ascii="Arial" w:hAnsi="Arial"/>
      <w:b/>
      <w:kern w:val="28"/>
      <w:sz w:val="28"/>
      <w:lang w:val="cs-CZ"/>
    </w:rPr>
  </w:style>
  <w:style w:type="paragraph" w:styleId="BalloonText">
    <w:name w:val="Balloon Text"/>
    <w:basedOn w:val="Normal"/>
    <w:link w:val="BalloonTextChar"/>
    <w:semiHidden/>
    <w:unhideWhenUsed/>
    <w:rsid w:val="00844D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4DBE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ebgate.ec.testa.eu/publications/studiesdb/Consultation.action?studyProjectId=5911" TargetMode="External"/><Relationship Id="rId2" Type="http://schemas.openxmlformats.org/officeDocument/2006/relationships/hyperlink" Target="https://webgate.ec.testa.eu/publications/studiesdb/Consultation.action?studyProjectId=5911" TargetMode="External"/><Relationship Id="rId1" Type="http://schemas.openxmlformats.org/officeDocument/2006/relationships/hyperlink" Target="https://webgate.ec.testa.eu/publications/studiesdb/Consultation.action?studyProjectId=59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1E0DD-7379-466D-83CF-D11A930CB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1394</Words>
  <Characters>8078</Characters>
  <Application>Microsoft Office Word</Application>
  <DocSecurity>0</DocSecurity>
  <Lines>179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MANYIK Krisztina</dc:creator>
  <cp:keywords/>
  <cp:lastModifiedBy>SMAKALOVA Sona</cp:lastModifiedBy>
  <cp:revision>2</cp:revision>
  <cp:lastPrinted>2002-12-11T09:25:00Z</cp:lastPrinted>
  <dcterms:created xsi:type="dcterms:W3CDTF">2023-10-18T07:50:00Z</dcterms:created>
  <dcterms:modified xsi:type="dcterms:W3CDTF">2023-10-18T07:50:00Z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1287311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19:28:04)</vt:lpwstr>
  </property>
  <property fmtid="{D5CDD505-2E9C-101B-9397-08002B2CF9AE}" pid="8" name="&lt;ModelTra&gt;">
    <vt:lpwstr>\\eiciBRUpr1\pdocep$\DocEP\TRANSFIL\PT\PR_NLE-AP_Agreement.PT(29/06/2022 10:25:39)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PR\1287311CS.docx</vt:lpwstr>
  </property>
  <property fmtid="{D5CDD505-2E9C-101B-9397-08002B2CF9AE}" pid="11" name="PE number">
    <vt:lpwstr>753.774</vt:lpwstr>
  </property>
  <property fmtid="{D5CDD505-2E9C-101B-9397-08002B2CF9AE}" pid="12" name="SendToEpades">
    <vt:lpwstr>OK - 2023/10/04 18:12</vt:lpwstr>
  </property>
  <property fmtid="{D5CDD505-2E9C-101B-9397-08002B2CF9AE}" pid="13" name="SDLStudio">
    <vt:lpwstr/>
  </property>
  <property fmtid="{D5CDD505-2E9C-101B-9397-08002B2CF9AE}" pid="14" name="Bookout">
    <vt:lpwstr>OK - 2023/10/18 09:48</vt:lpwstr>
  </property>
</Properties>
</file>