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30FE9" w:rsidRPr="00FB2EC3" w:rsidTr="00C85D0F">
        <w:trPr>
          <w:trHeight w:hRule="exact" w:val="1418"/>
        </w:trPr>
        <w:tc>
          <w:tcPr>
            <w:tcW w:w="6804" w:type="dxa"/>
            <w:shd w:val="clear" w:color="auto" w:fill="auto"/>
            <w:vAlign w:val="center"/>
          </w:tcPr>
          <w:p w:rsidR="00B13D6F" w:rsidRPr="00FB2EC3" w:rsidRDefault="00A2109B" w:rsidP="00C85D0F">
            <w:pPr>
              <w:pStyle w:val="EPName"/>
            </w:pPr>
            <w:bookmarkStart w:id="0" w:name="_GoBack"/>
            <w:bookmarkEnd w:id="0"/>
            <w:r w:rsidRPr="00FB2EC3">
              <w:t>Euroopa Parlament</w:t>
            </w:r>
          </w:p>
          <w:p w:rsidR="00B13D6F" w:rsidRPr="00FB2EC3" w:rsidRDefault="00A2109B" w:rsidP="00BA132B">
            <w:pPr>
              <w:pStyle w:val="EPTerm"/>
            </w:pPr>
            <w:r w:rsidRPr="00FB2EC3">
              <w:t>2019-2024</w:t>
            </w:r>
          </w:p>
        </w:tc>
        <w:tc>
          <w:tcPr>
            <w:tcW w:w="2268" w:type="dxa"/>
            <w:shd w:val="clear" w:color="auto" w:fill="auto"/>
          </w:tcPr>
          <w:p w:rsidR="00B13D6F" w:rsidRPr="00FB2EC3" w:rsidRDefault="00A2109B" w:rsidP="00C85D0F">
            <w:pPr>
              <w:pStyle w:val="EPLogo"/>
            </w:pPr>
            <w:r w:rsidRPr="00FB2E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B2EC3" w:rsidRDefault="00461601" w:rsidP="00461601">
      <w:pPr>
        <w:pStyle w:val="LineTop"/>
      </w:pPr>
    </w:p>
    <w:p w:rsidR="00461601" w:rsidRPr="00FB2EC3" w:rsidRDefault="00A2109B" w:rsidP="00461601">
      <w:pPr>
        <w:pStyle w:val="EPBody"/>
      </w:pPr>
      <w:r w:rsidRPr="00276938">
        <w:rPr>
          <w:rStyle w:val="HideTWBExt"/>
          <w:i w:val="0"/>
          <w:szCs w:val="20"/>
        </w:rPr>
        <w:t>&lt;Commission&gt;</w:t>
      </w:r>
      <w:r w:rsidRPr="00276938">
        <w:rPr>
          <w:rStyle w:val="HideTWBInt"/>
          <w:i w:val="0"/>
          <w:szCs w:val="20"/>
        </w:rPr>
        <w:t>{PECH}</w:t>
      </w:r>
      <w:r w:rsidRPr="00FB2EC3">
        <w:t>Kalanduskomisjon</w:t>
      </w:r>
      <w:r w:rsidRPr="00276938">
        <w:rPr>
          <w:rStyle w:val="HideTWBExt"/>
          <w:i w:val="0"/>
          <w:szCs w:val="20"/>
        </w:rPr>
        <w:t>&lt;/Commission&gt;</w:t>
      </w:r>
    </w:p>
    <w:p w:rsidR="00461601" w:rsidRPr="00FB2EC3" w:rsidRDefault="00461601" w:rsidP="00461601">
      <w:pPr>
        <w:pStyle w:val="LineBottom"/>
      </w:pPr>
    </w:p>
    <w:p w:rsidR="00793EA9" w:rsidRPr="00FB2EC3" w:rsidRDefault="00A2109B">
      <w:pPr>
        <w:pStyle w:val="CoverReference"/>
      </w:pPr>
      <w:r w:rsidRPr="00276938">
        <w:rPr>
          <w:rStyle w:val="HideTWBExt"/>
          <w:b w:val="0"/>
        </w:rPr>
        <w:t>&lt;RefProc&gt;</w:t>
      </w:r>
      <w:r w:rsidRPr="00FB2EC3">
        <w:t>2023/0206</w:t>
      </w:r>
      <w:r w:rsidRPr="00276938">
        <w:rPr>
          <w:rStyle w:val="HideTWBExt"/>
          <w:b w:val="0"/>
        </w:rPr>
        <w:t>&lt;/RefProc&gt;&lt;RefTypeProc&gt;</w:t>
      </w:r>
      <w:r w:rsidRPr="00FB2EC3">
        <w:t>(COD)</w:t>
      </w:r>
      <w:r w:rsidRPr="00276938">
        <w:rPr>
          <w:rStyle w:val="HideTWBExt"/>
          <w:b w:val="0"/>
        </w:rPr>
        <w:t>&lt;/RefTypeProc&gt;</w:t>
      </w:r>
    </w:p>
    <w:p w:rsidR="00793EA9" w:rsidRPr="00FB2EC3" w:rsidRDefault="00A2109B">
      <w:pPr>
        <w:pStyle w:val="CoverDate"/>
      </w:pPr>
      <w:r w:rsidRPr="00276938">
        <w:rPr>
          <w:rStyle w:val="HideTWBExt"/>
        </w:rPr>
        <w:t>&lt;Date&gt;</w:t>
      </w:r>
      <w:r w:rsidRPr="00276938">
        <w:rPr>
          <w:rStyle w:val="HideTWBInt"/>
        </w:rPr>
        <w:t>{08/11/2023}</w:t>
      </w:r>
      <w:r w:rsidRPr="00FB2EC3">
        <w:t>8.11.2023</w:t>
      </w:r>
      <w:r w:rsidRPr="00276938">
        <w:rPr>
          <w:rStyle w:val="HideTWBExt"/>
        </w:rPr>
        <w:t>&lt;/Date&gt;</w:t>
      </w:r>
    </w:p>
    <w:p w:rsidR="00793EA9" w:rsidRPr="00FB2EC3" w:rsidRDefault="00A2109B">
      <w:pPr>
        <w:pStyle w:val="CoverDocType"/>
      </w:pPr>
      <w:r w:rsidRPr="00276938">
        <w:rPr>
          <w:rStyle w:val="HideTWBExt"/>
          <w:b w:val="0"/>
        </w:rPr>
        <w:t>&lt;RefProcLect&gt;</w:t>
      </w:r>
      <w:r w:rsidRPr="00FB2EC3">
        <w:t>***I</w:t>
      </w:r>
      <w:r w:rsidRPr="00276938">
        <w:rPr>
          <w:rStyle w:val="HideTWBExt"/>
          <w:b w:val="0"/>
        </w:rPr>
        <w:t>&lt;/RefProcLect&gt;</w:t>
      </w:r>
    </w:p>
    <w:p w:rsidR="00793EA9" w:rsidRPr="00FB2EC3" w:rsidRDefault="00A2109B">
      <w:pPr>
        <w:pStyle w:val="CoverDocType24a"/>
      </w:pPr>
      <w:r w:rsidRPr="00276938">
        <w:rPr>
          <w:rStyle w:val="HideTWBExt"/>
          <w:b w:val="0"/>
        </w:rPr>
        <w:t>&lt;TitreType&gt;</w:t>
      </w:r>
      <w:r w:rsidRPr="00FB2EC3">
        <w:t>RAPORTI PROJEKT</w:t>
      </w:r>
      <w:r w:rsidRPr="00276938">
        <w:rPr>
          <w:rStyle w:val="HideTWBExt"/>
          <w:b w:val="0"/>
        </w:rPr>
        <w:t>&lt;/TitreType&gt;</w:t>
      </w:r>
    </w:p>
    <w:p w:rsidR="00793EA9" w:rsidRPr="00FB2EC3" w:rsidRDefault="00A2109B">
      <w:pPr>
        <w:pStyle w:val="CoverNormal"/>
      </w:pPr>
      <w:r w:rsidRPr="00276938">
        <w:rPr>
          <w:rStyle w:val="HideTWBExt"/>
        </w:rPr>
        <w:t>&lt;Titre&gt;</w:t>
      </w:r>
      <w:r w:rsidRPr="00FB2EC3">
        <w:t>ettepaneku kohta võtta vastu Euroopa Parlamendi ja nõukogu määrus, millega kehtestatakse Kirde-Atlandi tulevase mitmepoolse kalandusalase koostöö konventsiooniga hõlmatud piirkonnas kohaldatavad kaitse-, majandamis- ja kontrollimeetmed, muudetakse Euroopa Parlamendi ja nõukogu määrust (EL) 2019/1241 ja nõukogu määrust (EÜ) nr 1224/2009 ning tunnistatakse kehtetuks nõukogu määrus (EMÜ) nr 1899/85 ja määrus (EL) nr 1236/2010</w:t>
      </w:r>
      <w:r w:rsidRPr="00276938">
        <w:rPr>
          <w:rStyle w:val="HideTWBExt"/>
        </w:rPr>
        <w:t>&lt;/Titre&gt;</w:t>
      </w:r>
    </w:p>
    <w:p w:rsidR="00793EA9" w:rsidRPr="00FB2EC3" w:rsidRDefault="00A2109B">
      <w:pPr>
        <w:pStyle w:val="CoverNormal24a"/>
      </w:pPr>
      <w:r w:rsidRPr="00276938">
        <w:rPr>
          <w:rStyle w:val="HideTWBExt"/>
        </w:rPr>
        <w:t>&lt;DocRef&gt;</w:t>
      </w:r>
      <w:r w:rsidRPr="00FB2EC3">
        <w:t>(COM(2023)0362 – C9</w:t>
      </w:r>
      <w:r w:rsidRPr="00FB2EC3">
        <w:noBreakHyphen/>
        <w:t>0221/2023 – 2023/0206(COD))</w:t>
      </w:r>
      <w:r w:rsidRPr="00276938">
        <w:rPr>
          <w:rStyle w:val="HideTWBExt"/>
        </w:rPr>
        <w:t>&lt;/DocRef&gt;</w:t>
      </w:r>
    </w:p>
    <w:p w:rsidR="00793EA9" w:rsidRPr="00FB2EC3" w:rsidRDefault="00A2109B">
      <w:pPr>
        <w:pStyle w:val="CoverNormal24a"/>
      </w:pPr>
      <w:r w:rsidRPr="00276938">
        <w:rPr>
          <w:rStyle w:val="HideTWBExt"/>
        </w:rPr>
        <w:t>&lt;Commission&gt;</w:t>
      </w:r>
      <w:r w:rsidRPr="00276938">
        <w:rPr>
          <w:rStyle w:val="HideTWBInt"/>
        </w:rPr>
        <w:t>{PECH}</w:t>
      </w:r>
      <w:r w:rsidRPr="00FB2EC3">
        <w:t>Kalanduskomisjon</w:t>
      </w:r>
      <w:r w:rsidRPr="00276938">
        <w:rPr>
          <w:rStyle w:val="HideTWBExt"/>
        </w:rPr>
        <w:t>&lt;/Commission&gt;</w:t>
      </w:r>
    </w:p>
    <w:p w:rsidR="00793EA9" w:rsidRPr="00FB2EC3" w:rsidRDefault="00A2109B">
      <w:pPr>
        <w:pStyle w:val="CoverNormal24a"/>
      </w:pPr>
      <w:r w:rsidRPr="00FB2EC3">
        <w:t xml:space="preserve">Raportöör: </w:t>
      </w:r>
      <w:r w:rsidRPr="00276938">
        <w:rPr>
          <w:rStyle w:val="HideTWBExt"/>
        </w:rPr>
        <w:t>&lt;Depute&gt;</w:t>
      </w:r>
      <w:r w:rsidRPr="00FB2EC3">
        <w:t>Francisco Guerreiro</w:t>
      </w:r>
      <w:r w:rsidRPr="00276938">
        <w:rPr>
          <w:rStyle w:val="HideTWBExt"/>
        </w:rPr>
        <w:t>&lt;/Depute&gt;</w:t>
      </w:r>
    </w:p>
    <w:p w:rsidR="001C5B44" w:rsidRPr="00FB2EC3" w:rsidRDefault="001C5B44" w:rsidP="001C5B44">
      <w:pPr>
        <w:pStyle w:val="CoverNormal"/>
      </w:pPr>
    </w:p>
    <w:p w:rsidR="00BA132B" w:rsidRPr="00FB2EC3" w:rsidRDefault="00A2109B" w:rsidP="00894923">
      <w:r w:rsidRPr="00FB2EC3">
        <w:br w:type="page"/>
      </w:r>
      <w:fldSimple w:instr=" TITLE  \* MERGEFORMAT ">
        <w:r w:rsidR="008C51A0">
          <w:t>PR_COD_1amCom</w:t>
        </w:r>
      </w:fldSimple>
    </w:p>
    <w:p w:rsidR="00BA132B" w:rsidRPr="00FB2EC3" w:rsidRDefault="00BA132B" w:rsidP="00894923"/>
    <w:p w:rsidR="00BA132B" w:rsidRPr="00FB2EC3" w:rsidRDefault="00BA132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30FE9" w:rsidRPr="00FB2EC3">
        <w:tc>
          <w:tcPr>
            <w:tcW w:w="5811" w:type="dxa"/>
          </w:tcPr>
          <w:p w:rsidR="00BA132B" w:rsidRPr="00FB2EC3" w:rsidRDefault="00A2109B" w:rsidP="00894923">
            <w:pPr>
              <w:pStyle w:val="Lgendetitre"/>
            </w:pPr>
            <w:r w:rsidRPr="00FB2EC3">
              <w:t>Kasutatud tähised</w:t>
            </w:r>
          </w:p>
        </w:tc>
      </w:tr>
      <w:tr w:rsidR="00D30FE9" w:rsidRPr="00FB2EC3" w:rsidTr="007452CB">
        <w:trPr>
          <w:cantSplit/>
          <w:trHeight w:val="1807"/>
        </w:trPr>
        <w:tc>
          <w:tcPr>
            <w:tcW w:w="5811" w:type="dxa"/>
            <w:tcBorders>
              <w:bottom w:val="single" w:sz="4" w:space="0" w:color="auto"/>
            </w:tcBorders>
          </w:tcPr>
          <w:p w:rsidR="00BA132B" w:rsidRPr="00FB2EC3" w:rsidRDefault="00A2109B" w:rsidP="003506ED">
            <w:pPr>
              <w:pStyle w:val="Lgendesigne"/>
            </w:pPr>
            <w:r w:rsidRPr="00FB2EC3">
              <w:tab/>
              <w:t>*</w:t>
            </w:r>
            <w:r w:rsidRPr="00FB2EC3">
              <w:tab/>
              <w:t>nõuandemenetlus</w:t>
            </w:r>
          </w:p>
          <w:p w:rsidR="00BA132B" w:rsidRPr="00FB2EC3" w:rsidRDefault="00A2109B" w:rsidP="003506ED">
            <w:pPr>
              <w:pStyle w:val="Lgendesigne"/>
            </w:pPr>
            <w:r w:rsidRPr="00FB2EC3">
              <w:tab/>
              <w:t>***</w:t>
            </w:r>
            <w:r w:rsidRPr="00FB2EC3">
              <w:tab/>
              <w:t>nõusolekumenetlus</w:t>
            </w:r>
          </w:p>
          <w:p w:rsidR="00BA132B" w:rsidRPr="00FB2EC3" w:rsidRDefault="00A2109B" w:rsidP="003506ED">
            <w:pPr>
              <w:pStyle w:val="Lgendesigne"/>
            </w:pPr>
            <w:r w:rsidRPr="00FB2EC3">
              <w:tab/>
              <w:t>***I</w:t>
            </w:r>
            <w:r w:rsidRPr="00FB2EC3">
              <w:tab/>
              <w:t>seadusandlik tavamenetlus (esimene lugemine)</w:t>
            </w:r>
          </w:p>
          <w:p w:rsidR="00BA132B" w:rsidRPr="00FB2EC3" w:rsidRDefault="00A2109B" w:rsidP="003506ED">
            <w:pPr>
              <w:pStyle w:val="Lgendesigne"/>
            </w:pPr>
            <w:r w:rsidRPr="00FB2EC3">
              <w:tab/>
              <w:t>***II</w:t>
            </w:r>
            <w:r w:rsidRPr="00FB2EC3">
              <w:tab/>
              <w:t>seadusandlik tavamenetlus (teine lugemine)</w:t>
            </w:r>
          </w:p>
          <w:p w:rsidR="00BA132B" w:rsidRPr="00FB2EC3" w:rsidRDefault="00A2109B" w:rsidP="003506ED">
            <w:pPr>
              <w:pStyle w:val="Lgendesigne"/>
            </w:pPr>
            <w:r w:rsidRPr="00FB2EC3">
              <w:tab/>
              <w:t>***III</w:t>
            </w:r>
            <w:r w:rsidRPr="00FB2EC3">
              <w:tab/>
              <w:t>seadusandlik tavamenetlus (kolmas lugemine)</w:t>
            </w:r>
          </w:p>
          <w:p w:rsidR="00BA132B" w:rsidRPr="00FB2EC3" w:rsidRDefault="00BA132B" w:rsidP="003506ED">
            <w:pPr>
              <w:pStyle w:val="Lgendestandard"/>
            </w:pPr>
          </w:p>
          <w:p w:rsidR="00BA132B" w:rsidRPr="00FB2EC3" w:rsidRDefault="00A2109B" w:rsidP="003506ED">
            <w:pPr>
              <w:pStyle w:val="Lgendestandard"/>
            </w:pPr>
            <w:r w:rsidRPr="00FB2EC3">
              <w:t>(Märgitud menetlus põhineb õigusakti eelnõus esitatud õiguslikul alusel.)</w:t>
            </w:r>
          </w:p>
          <w:p w:rsidR="00BA132B" w:rsidRPr="00FB2EC3" w:rsidRDefault="00BA132B" w:rsidP="00B54EAF">
            <w:pPr>
              <w:pStyle w:val="Lgendestandard"/>
            </w:pPr>
          </w:p>
        </w:tc>
      </w:tr>
    </w:tbl>
    <w:p w:rsidR="00BA132B" w:rsidRPr="00FB2EC3" w:rsidRDefault="00BA132B" w:rsidP="00894923"/>
    <w:p w:rsidR="00BA132B" w:rsidRPr="00FB2EC3" w:rsidRDefault="00BA132B" w:rsidP="00894923"/>
    <w:p w:rsidR="00BA132B" w:rsidRPr="00FB2EC3" w:rsidRDefault="00BA132B" w:rsidP="00894923"/>
    <w:p w:rsidR="00BA132B" w:rsidRPr="00FB2EC3" w:rsidRDefault="00BA132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30FE9" w:rsidRPr="00FB2EC3">
        <w:tc>
          <w:tcPr>
            <w:tcW w:w="5811" w:type="dxa"/>
          </w:tcPr>
          <w:p w:rsidR="00BA132B" w:rsidRPr="00FB2EC3" w:rsidRDefault="00A2109B" w:rsidP="00894923">
            <w:pPr>
              <w:pStyle w:val="Lgendetitre"/>
            </w:pPr>
            <w:r w:rsidRPr="00FB2EC3">
              <w:t>Õigusakti eelnõu muudatusettepanekud</w:t>
            </w:r>
          </w:p>
        </w:tc>
      </w:tr>
      <w:tr w:rsidR="00D30FE9" w:rsidRPr="00FB2EC3" w:rsidTr="00554250">
        <w:trPr>
          <w:trHeight w:val="4496"/>
        </w:trPr>
        <w:tc>
          <w:tcPr>
            <w:tcW w:w="5811" w:type="dxa"/>
          </w:tcPr>
          <w:p w:rsidR="00BA132B" w:rsidRPr="00FB2EC3" w:rsidRDefault="00A2109B" w:rsidP="003506ED">
            <w:pPr>
              <w:pStyle w:val="Lgendestandard"/>
              <w:rPr>
                <w:szCs w:val="24"/>
              </w:rPr>
            </w:pPr>
            <w:r w:rsidRPr="00FB2EC3">
              <w:rPr>
                <w:b/>
              </w:rPr>
              <w:t>Kahes veerus esitatud Euroopa Parlamendi muudatusettepanekud</w:t>
            </w:r>
          </w:p>
          <w:p w:rsidR="00BA132B" w:rsidRPr="00FB2EC3" w:rsidRDefault="00BA132B" w:rsidP="003506ED">
            <w:pPr>
              <w:pStyle w:val="Lgendestandard"/>
              <w:rPr>
                <w:szCs w:val="24"/>
              </w:rPr>
            </w:pPr>
          </w:p>
          <w:p w:rsidR="00BA132B" w:rsidRPr="00FB2EC3" w:rsidRDefault="00A2109B" w:rsidP="003506ED">
            <w:pPr>
              <w:pStyle w:val="Lgendestandard"/>
              <w:rPr>
                <w:szCs w:val="24"/>
              </w:rPr>
            </w:pPr>
            <w:r w:rsidRPr="00FB2EC3">
              <w:t xml:space="preserve">Välja jäetav tekst on märgistatud vasakpoolses veerus </w:t>
            </w:r>
            <w:r w:rsidRPr="00FB2EC3">
              <w:rPr>
                <w:b/>
                <w:i/>
              </w:rPr>
              <w:t>paksus kaldkirjas</w:t>
            </w:r>
            <w:r w:rsidRPr="00FB2EC3">
              <w:t>. Teksti asendamine on märgistatud mõlemas veerus</w:t>
            </w:r>
            <w:r w:rsidRPr="00FB2EC3">
              <w:rPr>
                <w:b/>
                <w:i/>
              </w:rPr>
              <w:t xml:space="preserve"> paksus kaldkirjas</w:t>
            </w:r>
            <w:r w:rsidRPr="00FB2EC3">
              <w:t xml:space="preserve">. Uus tekst on märgistatud parempoolses veerus </w:t>
            </w:r>
            <w:r w:rsidRPr="00FB2EC3">
              <w:rPr>
                <w:b/>
                <w:i/>
              </w:rPr>
              <w:t>paksus kaldkirjas</w:t>
            </w:r>
            <w:r w:rsidRPr="00FB2EC3">
              <w:t>.</w:t>
            </w:r>
          </w:p>
          <w:p w:rsidR="00BA132B" w:rsidRPr="00FB2EC3" w:rsidRDefault="00BA132B" w:rsidP="003506ED">
            <w:pPr>
              <w:pStyle w:val="Lgendestandard"/>
              <w:rPr>
                <w:szCs w:val="24"/>
              </w:rPr>
            </w:pPr>
          </w:p>
          <w:p w:rsidR="00BA132B" w:rsidRPr="00FB2EC3" w:rsidRDefault="00A2109B" w:rsidP="003506ED">
            <w:pPr>
              <w:pStyle w:val="Lgendestandard"/>
              <w:rPr>
                <w:szCs w:val="24"/>
              </w:rPr>
            </w:pPr>
            <w:r w:rsidRPr="00FB2EC3">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BA132B" w:rsidRPr="00FB2EC3" w:rsidRDefault="00BA132B" w:rsidP="003506ED">
            <w:pPr>
              <w:pStyle w:val="Lgendestandard"/>
              <w:rPr>
                <w:szCs w:val="24"/>
              </w:rPr>
            </w:pPr>
          </w:p>
          <w:p w:rsidR="00BA132B" w:rsidRPr="00FB2EC3" w:rsidRDefault="00A2109B" w:rsidP="003506ED">
            <w:pPr>
              <w:pStyle w:val="Lgendestandard"/>
              <w:rPr>
                <w:b/>
                <w:szCs w:val="24"/>
              </w:rPr>
            </w:pPr>
            <w:r w:rsidRPr="00FB2EC3">
              <w:rPr>
                <w:b/>
              </w:rPr>
              <w:t>Konsolideeritud tekstina esitatud Euroopa Parlamendi muudatusettepanekud</w:t>
            </w:r>
          </w:p>
          <w:p w:rsidR="00BA132B" w:rsidRPr="00FB2EC3" w:rsidRDefault="00BA132B" w:rsidP="003506ED">
            <w:pPr>
              <w:pStyle w:val="Lgendestandard"/>
              <w:rPr>
                <w:szCs w:val="24"/>
              </w:rPr>
            </w:pPr>
          </w:p>
          <w:p w:rsidR="00BA132B" w:rsidRPr="00FB2EC3" w:rsidRDefault="00A2109B" w:rsidP="003506ED">
            <w:pPr>
              <w:pStyle w:val="Lgendestandard"/>
              <w:rPr>
                <w:szCs w:val="24"/>
              </w:rPr>
            </w:pPr>
            <w:r w:rsidRPr="00FB2EC3">
              <w:t xml:space="preserve">Uued tekstiosad on märgistatud </w:t>
            </w:r>
            <w:r w:rsidRPr="00FB2EC3">
              <w:rPr>
                <w:b/>
                <w:i/>
              </w:rPr>
              <w:t>paksus kaldkirjas</w:t>
            </w:r>
            <w:r w:rsidRPr="00FB2EC3">
              <w:t xml:space="preserve">. Välja jäetud tekstiosad on tähistatud sümboliga ▌ või läbi kriipsutatud. Teksti asendamise puhul on uus tekst märgistatud </w:t>
            </w:r>
            <w:r w:rsidRPr="00FB2EC3">
              <w:rPr>
                <w:b/>
                <w:i/>
              </w:rPr>
              <w:t>paksus kaldkirjas</w:t>
            </w:r>
            <w:r w:rsidRPr="00FB2EC3">
              <w:t xml:space="preserve"> ja asendatav tekst kustutatud või läbi kriipsutatud. </w:t>
            </w:r>
          </w:p>
          <w:p w:rsidR="00BA132B" w:rsidRPr="00FB2EC3" w:rsidRDefault="00A2109B" w:rsidP="003506ED">
            <w:pPr>
              <w:pStyle w:val="Lgendestandard"/>
            </w:pPr>
            <w:r w:rsidRPr="00FB2EC3">
              <w:t>Erandina ei tähistata teenistuste tehtud puhtalt tehnilist laadi muudatusi lõpliku teksti vormistamiseks.</w:t>
            </w:r>
          </w:p>
          <w:p w:rsidR="00BA132B" w:rsidRPr="00FB2EC3" w:rsidRDefault="00BA132B" w:rsidP="0069092A">
            <w:pPr>
              <w:pStyle w:val="Lgendestandard"/>
            </w:pPr>
          </w:p>
        </w:tc>
      </w:tr>
    </w:tbl>
    <w:p w:rsidR="00BA132B" w:rsidRPr="00FB2EC3" w:rsidRDefault="00BA132B" w:rsidP="00894923"/>
    <w:p w:rsidR="00793EA9" w:rsidRPr="00FB2EC3" w:rsidRDefault="00793EA9" w:rsidP="00012351">
      <w:pPr>
        <w:widowControl/>
        <w:tabs>
          <w:tab w:val="center" w:pos="4677"/>
        </w:tabs>
      </w:pPr>
    </w:p>
    <w:p w:rsidR="00793EA9" w:rsidRPr="00FB2EC3" w:rsidRDefault="00A2109B">
      <w:pPr>
        <w:pStyle w:val="TOCHeading"/>
      </w:pPr>
      <w:r w:rsidRPr="00FB2EC3">
        <w:br w:type="page"/>
        <w:t>SISUKORD</w:t>
      </w:r>
    </w:p>
    <w:p w:rsidR="00793EA9" w:rsidRPr="00FB2EC3" w:rsidRDefault="00A2109B">
      <w:pPr>
        <w:pStyle w:val="TOCPage"/>
      </w:pPr>
      <w:r w:rsidRPr="00FB2EC3">
        <w:t>lk</w:t>
      </w:r>
    </w:p>
    <w:p w:rsidR="008C51A0" w:rsidRDefault="00A2109B">
      <w:pPr>
        <w:pStyle w:val="TOC1"/>
        <w:tabs>
          <w:tab w:val="right" w:leader="dot" w:pos="9060"/>
        </w:tabs>
        <w:rPr>
          <w:rFonts w:asciiTheme="minorHAnsi" w:eastAsiaTheme="minorEastAsia" w:hAnsiTheme="minorHAnsi" w:cstheme="minorBidi"/>
          <w:noProof/>
          <w:sz w:val="22"/>
          <w:szCs w:val="22"/>
          <w:lang w:val="en-GB"/>
        </w:rPr>
      </w:pPr>
      <w:r w:rsidRPr="00FB2EC3">
        <w:rPr>
          <w:b/>
        </w:rPr>
        <w:fldChar w:fldCharType="begin"/>
      </w:r>
      <w:r w:rsidRPr="00FB2EC3">
        <w:rPr>
          <w:b/>
        </w:rPr>
        <w:instrText xml:space="preserve"> TOC \t "PageHeading</w:instrText>
      </w:r>
      <w:r w:rsidR="008C51A0">
        <w:rPr>
          <w:b/>
        </w:rPr>
        <w:instrText>;</w:instrText>
      </w:r>
      <w:r w:rsidRPr="00FB2EC3">
        <w:rPr>
          <w:b/>
        </w:rPr>
        <w:instrText xml:space="preserve">1" </w:instrText>
      </w:r>
      <w:r w:rsidRPr="00FB2EC3">
        <w:rPr>
          <w:b/>
        </w:rPr>
        <w:fldChar w:fldCharType="separate"/>
      </w:r>
      <w:r w:rsidR="008C51A0">
        <w:rPr>
          <w:noProof/>
        </w:rPr>
        <w:t>EUROOPA PARLAMENDI SEADUSANDLIKU RESOLUTSIOONI PROJEKT</w:t>
      </w:r>
      <w:r w:rsidR="008C51A0">
        <w:rPr>
          <w:noProof/>
        </w:rPr>
        <w:tab/>
      </w:r>
      <w:r w:rsidR="008C51A0">
        <w:rPr>
          <w:noProof/>
        </w:rPr>
        <w:fldChar w:fldCharType="begin"/>
      </w:r>
      <w:r w:rsidR="008C51A0">
        <w:rPr>
          <w:noProof/>
        </w:rPr>
        <w:instrText xml:space="preserve"> PAGEREF _Toc151533299 \h </w:instrText>
      </w:r>
      <w:r w:rsidR="008C51A0">
        <w:rPr>
          <w:noProof/>
        </w:rPr>
      </w:r>
      <w:r w:rsidR="008C51A0">
        <w:rPr>
          <w:noProof/>
        </w:rPr>
        <w:fldChar w:fldCharType="separate"/>
      </w:r>
      <w:r w:rsidR="008C51A0">
        <w:rPr>
          <w:noProof/>
        </w:rPr>
        <w:t>5</w:t>
      </w:r>
      <w:r w:rsidR="008C51A0">
        <w:rPr>
          <w:noProof/>
        </w:rPr>
        <w:fldChar w:fldCharType="end"/>
      </w:r>
    </w:p>
    <w:p w:rsidR="008C51A0" w:rsidRDefault="008C51A0">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_Toc151533300 \h </w:instrText>
      </w:r>
      <w:r>
        <w:rPr>
          <w:noProof/>
        </w:rPr>
      </w:r>
      <w:r>
        <w:rPr>
          <w:noProof/>
        </w:rPr>
        <w:fldChar w:fldCharType="separate"/>
      </w:r>
      <w:r>
        <w:rPr>
          <w:noProof/>
        </w:rPr>
        <w:t>9</w:t>
      </w:r>
      <w:r>
        <w:rPr>
          <w:noProof/>
        </w:rPr>
        <w:fldChar w:fldCharType="end"/>
      </w:r>
    </w:p>
    <w:p w:rsidR="002346B0" w:rsidRPr="00FB2EC3" w:rsidRDefault="00A2109B" w:rsidP="00C23324">
      <w:r w:rsidRPr="00FB2EC3">
        <w:rPr>
          <w:b/>
        </w:rPr>
        <w:fldChar w:fldCharType="end"/>
      </w:r>
    </w:p>
    <w:p w:rsidR="00793EA9" w:rsidRPr="00FB2EC3" w:rsidRDefault="00A2109B">
      <w:pPr>
        <w:pStyle w:val="PageHeading"/>
      </w:pPr>
      <w:r w:rsidRPr="00FB2EC3">
        <w:br w:type="page"/>
      </w:r>
      <w:r w:rsidRPr="00FB2EC3">
        <w:br w:type="page"/>
      </w:r>
      <w:bookmarkStart w:id="1" w:name="_Toc151533299"/>
      <w:r w:rsidRPr="00FB2EC3">
        <w:t>EUROOPA PARLAMENDI SEADUSANDLIKU RESOLUTSIOONI PROJEKT</w:t>
      </w:r>
      <w:bookmarkEnd w:id="1"/>
    </w:p>
    <w:p w:rsidR="00793EA9" w:rsidRPr="00FB2EC3" w:rsidRDefault="00A2109B">
      <w:pPr>
        <w:pStyle w:val="NormalBold"/>
      </w:pPr>
      <w:r w:rsidRPr="00FB2EC3">
        <w:t>ettepaneku kohta võtta vastu Euroopa Parlamendi ja nõukogu määrus, millega kehtestatakse Kirde-Atlandi tulevase mitmepoolse kalandusalase koostöö konventsiooniga hõlmatud piirkonnas kohaldatavad kaitse-, majandamis- ja kontrollimeetmed, muudetakse Euroopa Parlamendi ja nõukogu määrust (EL) 2019/1241 ja nõukogu määrust (EÜ) nr 1224/2009 ning tunnistatakse kehtetuks nõukogu määrus (EMÜ) nr 1899/85 ja määrus (EL) nr 1236/2010</w:t>
      </w:r>
    </w:p>
    <w:p w:rsidR="00793EA9" w:rsidRPr="00FB2EC3" w:rsidRDefault="00A2109B">
      <w:pPr>
        <w:pStyle w:val="NormalBold12a"/>
      </w:pPr>
      <w:r w:rsidRPr="00FB2EC3">
        <w:t>(COM(2023)0362 – C9</w:t>
      </w:r>
      <w:r w:rsidRPr="00FB2EC3">
        <w:noBreakHyphen/>
        <w:t>0221/2023 – 2023/0206(COD))</w:t>
      </w:r>
    </w:p>
    <w:p w:rsidR="00793EA9" w:rsidRPr="00FB2EC3" w:rsidRDefault="00A2109B" w:rsidP="00A910C9">
      <w:pPr>
        <w:pStyle w:val="NormalBold"/>
      </w:pPr>
      <w:r w:rsidRPr="00FB2EC3">
        <w:t>(Seadusandlik tavamenetlus: esimene lugemine)</w:t>
      </w:r>
    </w:p>
    <w:p w:rsidR="00793EA9" w:rsidRPr="00FB2EC3" w:rsidRDefault="00A2109B" w:rsidP="00A910C9">
      <w:pPr>
        <w:pStyle w:val="EPComma"/>
      </w:pPr>
      <w:r w:rsidRPr="00FB2EC3">
        <w:rPr>
          <w:i/>
          <w:iCs/>
        </w:rPr>
        <w:t>Euroopa Parlament</w:t>
      </w:r>
      <w:r w:rsidRPr="00FB2EC3">
        <w:t>,</w:t>
      </w:r>
    </w:p>
    <w:p w:rsidR="00793EA9" w:rsidRPr="00FB2EC3" w:rsidRDefault="00A2109B">
      <w:pPr>
        <w:pStyle w:val="NormalHanging12a"/>
      </w:pPr>
      <w:r w:rsidRPr="00FB2EC3">
        <w:t>–</w:t>
      </w:r>
      <w:r w:rsidRPr="00FB2EC3">
        <w:tab/>
        <w:t>võttes arvesse komisjoni ettepanekut Euroopa Parlamendile ja nõukogule (COM(2023)0362),</w:t>
      </w:r>
    </w:p>
    <w:p w:rsidR="00793EA9" w:rsidRPr="00FB2EC3" w:rsidRDefault="00A2109B">
      <w:pPr>
        <w:pStyle w:val="NormalHanging12a"/>
      </w:pPr>
      <w:r w:rsidRPr="00FB2EC3">
        <w:t>–</w:t>
      </w:r>
      <w:r w:rsidRPr="00FB2EC3">
        <w:tab/>
        <w:t>võttes arvesse Euroopa Liidu toimimise lepingu artikli 294 lõiget 2 ja artikli 43 lõiget 2, mille alusel komisjon esitas ettepaneku Euroopa Parlamendile (C9</w:t>
      </w:r>
      <w:r w:rsidRPr="00FB2EC3">
        <w:noBreakHyphen/>
        <w:t>0221/2023),</w:t>
      </w:r>
    </w:p>
    <w:p w:rsidR="00A26F46" w:rsidRPr="00FB2EC3" w:rsidRDefault="00A2109B" w:rsidP="00A26F46">
      <w:pPr>
        <w:pStyle w:val="NormalHanging12a"/>
      </w:pPr>
      <w:r w:rsidRPr="00FB2EC3">
        <w:t>–</w:t>
      </w:r>
      <w:r w:rsidRPr="00FB2EC3">
        <w:tab/>
        <w:t>võttes arvesse Euroopa Liidu toimimise lepingu artikli 294 lõiget 3,</w:t>
      </w:r>
    </w:p>
    <w:p w:rsidR="00BA132B" w:rsidRPr="00FB2EC3" w:rsidRDefault="00A2109B" w:rsidP="00AD7FA6">
      <w:pPr>
        <w:pStyle w:val="NormalHanging12a"/>
      </w:pPr>
      <w:r w:rsidRPr="00FB2EC3">
        <w:t>–</w:t>
      </w:r>
      <w:r w:rsidRPr="00FB2EC3">
        <w:tab/>
        <w:t>võttes arvesse Euroopa Majandus- ja Sotsiaalkomitee 20. septembri 2023. aasta arvamust</w:t>
      </w:r>
      <w:r w:rsidRPr="00FB2EC3">
        <w:rPr>
          <w:rStyle w:val="FootnoteReference"/>
        </w:rPr>
        <w:footnoteReference w:id="1"/>
      </w:r>
      <w:r w:rsidRPr="00FB2EC3">
        <w:t>,</w:t>
      </w:r>
    </w:p>
    <w:p w:rsidR="00793EA9" w:rsidRPr="00FB2EC3" w:rsidRDefault="00A2109B">
      <w:pPr>
        <w:pStyle w:val="NormalHanging12a"/>
      </w:pPr>
      <w:r w:rsidRPr="00FB2EC3">
        <w:t>–</w:t>
      </w:r>
      <w:r w:rsidRPr="00FB2EC3">
        <w:tab/>
        <w:t>võttes arvesse kodukorra artiklit 59,</w:t>
      </w:r>
    </w:p>
    <w:p w:rsidR="006A2F5D" w:rsidRPr="00FB2EC3" w:rsidRDefault="00A2109B" w:rsidP="006A2F5D">
      <w:pPr>
        <w:pStyle w:val="NormalHanging12a"/>
      </w:pPr>
      <w:r w:rsidRPr="00FB2EC3">
        <w:t>–</w:t>
      </w:r>
      <w:r w:rsidRPr="00FB2EC3">
        <w:tab/>
        <w:t>võttes arvesse kalanduskomisjoni raportit (A9</w:t>
      </w:r>
      <w:r w:rsidRPr="00FB2EC3">
        <w:noBreakHyphen/>
        <w:t>0000/2023),</w:t>
      </w:r>
    </w:p>
    <w:p w:rsidR="009F6C2F" w:rsidRPr="00FB2EC3" w:rsidRDefault="00A2109B" w:rsidP="009F6C2F">
      <w:pPr>
        <w:pStyle w:val="NormalHanging12a"/>
      </w:pPr>
      <w:r w:rsidRPr="00FB2EC3">
        <w:t>1.</w:t>
      </w:r>
      <w:r w:rsidRPr="00FB2EC3">
        <w:tab/>
        <w:t>võtab vastu allpool toodud esimese lugemise seisukoha;</w:t>
      </w:r>
    </w:p>
    <w:p w:rsidR="009F6C2F" w:rsidRPr="00FB2EC3" w:rsidRDefault="00A2109B" w:rsidP="009F6C2F">
      <w:pPr>
        <w:pStyle w:val="NormalHanging12a"/>
      </w:pPr>
      <w:r w:rsidRPr="00FB2EC3">
        <w:t>2.</w:t>
      </w:r>
      <w:r w:rsidRPr="00FB2EC3">
        <w:tab/>
        <w:t>palub komisjonil ettepaneku uuesti Euroopa Parlamendile saata, kui komisjon asendab selle uue ettepanekuga, muudab seda oluliselt või kavatseb seda oluliselt muuta;</w:t>
      </w:r>
    </w:p>
    <w:p w:rsidR="009F6C2F" w:rsidRPr="00FB2EC3" w:rsidRDefault="00A2109B" w:rsidP="009F6C2F">
      <w:pPr>
        <w:pStyle w:val="NormalHanging12a"/>
      </w:pPr>
      <w:r w:rsidRPr="00FB2EC3">
        <w:t>3.</w:t>
      </w:r>
      <w:r w:rsidRPr="00FB2EC3">
        <w:tab/>
        <w:t>teeb presidendile ülesandeks edastada Euroopa Parlamendi seisukoht nõukogule ja komisjonile ning liikmesriikide parlamentidele.</w:t>
      </w:r>
    </w:p>
    <w:p w:rsidR="00D30DE2" w:rsidRPr="00FB2EC3" w:rsidRDefault="00D30DE2" w:rsidP="00D30DE2"/>
    <w:p w:rsidR="0003479C" w:rsidRPr="00FB2EC3" w:rsidRDefault="00A2109B" w:rsidP="0003479C">
      <w:pPr>
        <w:pStyle w:val="AMNumberTabs0"/>
        <w:keepNext/>
      </w:pPr>
      <w:r w:rsidRPr="00276938">
        <w:rPr>
          <w:rStyle w:val="HideTWBExt"/>
          <w:b w:val="0"/>
        </w:rPr>
        <w:t>&lt;RepeatBlock-Amend&gt;&lt;Amend&gt;</w:t>
      </w:r>
      <w:r w:rsidRPr="00FB2EC3">
        <w:t>Muudatusettepanek</w:t>
      </w:r>
      <w:r w:rsidRPr="00FB2EC3">
        <w:tab/>
      </w:r>
      <w:r w:rsidRPr="00FB2EC3">
        <w:tab/>
      </w:r>
      <w:r w:rsidRPr="00276938">
        <w:rPr>
          <w:rStyle w:val="HideTWBExt"/>
          <w:b w:val="0"/>
        </w:rPr>
        <w:t>&lt;NumAm&gt;</w:t>
      </w:r>
      <w:r w:rsidRPr="00FB2EC3">
        <w:t>1</w:t>
      </w:r>
      <w:r w:rsidRPr="00276938">
        <w:rPr>
          <w:rStyle w:val="HideTWBExt"/>
          <w:b w:val="0"/>
        </w:rPr>
        <w:t>&lt;/NumAm&gt;</w:t>
      </w:r>
    </w:p>
    <w:p w:rsidR="0003479C" w:rsidRPr="00FB2EC3" w:rsidRDefault="00A2109B" w:rsidP="0003479C">
      <w:pPr>
        <w:pStyle w:val="NormalBold12b"/>
        <w:keepNext/>
      </w:pPr>
      <w:r w:rsidRPr="00276938">
        <w:rPr>
          <w:rStyle w:val="HideTWBExt"/>
          <w:b w:val="0"/>
        </w:rPr>
        <w:t>&lt;DocAmend&gt;</w:t>
      </w:r>
      <w:r w:rsidRPr="00FB2EC3">
        <w:t>Ettepanek võtta vastu määrus</w:t>
      </w:r>
      <w:r w:rsidRPr="00276938">
        <w:rPr>
          <w:rStyle w:val="HideTWBExt"/>
          <w:b w:val="0"/>
        </w:rPr>
        <w:t>&lt;/DocAmend&gt;</w:t>
      </w:r>
    </w:p>
    <w:p w:rsidR="0003479C" w:rsidRPr="00FB2EC3" w:rsidRDefault="00A2109B" w:rsidP="0003479C">
      <w:pPr>
        <w:pStyle w:val="NormalBold"/>
      </w:pPr>
      <w:r w:rsidRPr="00276938">
        <w:rPr>
          <w:rStyle w:val="HideTWBExt"/>
          <w:b w:val="0"/>
        </w:rPr>
        <w:t>&lt;Article&gt;</w:t>
      </w:r>
      <w:r w:rsidRPr="00FB2EC3">
        <w:t>Artikkel 1 – lõige 2</w:t>
      </w:r>
      <w:r w:rsidRPr="002769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0FE9" w:rsidRPr="00FB2EC3" w:rsidTr="0003479C">
        <w:trPr>
          <w:jc w:val="center"/>
        </w:trPr>
        <w:tc>
          <w:tcPr>
            <w:tcW w:w="9752" w:type="dxa"/>
            <w:gridSpan w:val="2"/>
          </w:tcPr>
          <w:p w:rsidR="0003479C" w:rsidRPr="00FB2EC3" w:rsidRDefault="0003479C">
            <w:pPr>
              <w:keepNext/>
            </w:pPr>
          </w:p>
        </w:tc>
      </w:tr>
      <w:tr w:rsidR="00D30FE9" w:rsidRPr="00FB2EC3" w:rsidTr="0003479C">
        <w:trPr>
          <w:jc w:val="center"/>
        </w:trPr>
        <w:tc>
          <w:tcPr>
            <w:tcW w:w="4876" w:type="dxa"/>
            <w:hideMark/>
          </w:tcPr>
          <w:p w:rsidR="0003479C" w:rsidRPr="00FB2EC3" w:rsidRDefault="00A2109B">
            <w:pPr>
              <w:pStyle w:val="ColumnHeading"/>
              <w:keepNext/>
            </w:pPr>
            <w:r w:rsidRPr="00FB2EC3">
              <w:t>Komisjoni ettepanek</w:t>
            </w:r>
          </w:p>
        </w:tc>
        <w:tc>
          <w:tcPr>
            <w:tcW w:w="4876" w:type="dxa"/>
            <w:hideMark/>
          </w:tcPr>
          <w:p w:rsidR="0003479C" w:rsidRPr="00FB2EC3" w:rsidRDefault="00A2109B">
            <w:pPr>
              <w:pStyle w:val="ColumnHeading"/>
              <w:keepNext/>
            </w:pPr>
            <w:r w:rsidRPr="00FB2EC3">
              <w:t>Muudatusettepanek</w:t>
            </w:r>
          </w:p>
        </w:tc>
      </w:tr>
      <w:tr w:rsidR="00D30FE9" w:rsidRPr="00FB2EC3" w:rsidTr="0003479C">
        <w:trPr>
          <w:jc w:val="center"/>
        </w:trPr>
        <w:tc>
          <w:tcPr>
            <w:tcW w:w="4876" w:type="dxa"/>
            <w:hideMark/>
          </w:tcPr>
          <w:p w:rsidR="0003479C" w:rsidRPr="00FB2EC3" w:rsidRDefault="00A2109B">
            <w:pPr>
              <w:pStyle w:val="Normal6"/>
            </w:pPr>
            <w:r w:rsidRPr="00FB2EC3">
              <w:t>2.</w:t>
            </w:r>
            <w:r w:rsidRPr="00FB2EC3">
              <w:tab/>
              <w:t>Käesoleva määruse kohaldamine ei piira kohustuste täitmist, mis on sätestatud kehtivates kalandussektorit käsitlevates määrustes, eelkõige Euroopa Parlamendi ja nõukogu määruses (EL) 2017/2403</w:t>
            </w:r>
            <w:r w:rsidRPr="00FB2EC3">
              <w:rPr>
                <w:vertAlign w:val="superscript"/>
              </w:rPr>
              <w:t>42</w:t>
            </w:r>
            <w:r w:rsidRPr="00FB2EC3">
              <w:t xml:space="preserve"> ning nõukogu määrustes (EÜ) nr 1005/2008</w:t>
            </w:r>
            <w:r w:rsidRPr="00FB2EC3">
              <w:rPr>
                <w:vertAlign w:val="superscript"/>
              </w:rPr>
              <w:t>43</w:t>
            </w:r>
            <w:r w:rsidRPr="00FB2EC3">
              <w:t xml:space="preserve"> ja (EÜ) nr 1224/2009.</w:t>
            </w:r>
          </w:p>
        </w:tc>
        <w:tc>
          <w:tcPr>
            <w:tcW w:w="4876" w:type="dxa"/>
            <w:hideMark/>
          </w:tcPr>
          <w:p w:rsidR="0003479C" w:rsidRPr="00FB2EC3" w:rsidRDefault="00A2109B">
            <w:pPr>
              <w:pStyle w:val="Normal6"/>
              <w:rPr>
                <w:szCs w:val="24"/>
              </w:rPr>
            </w:pPr>
            <w:r w:rsidRPr="00FB2EC3">
              <w:rPr>
                <w:i/>
              </w:rPr>
              <w:t>(Ei puuduta eestikeelset versiooni.)</w:t>
            </w:r>
            <w:r w:rsidRPr="00FB2EC3">
              <w:tab/>
              <w:t xml:space="preserve"> </w:t>
            </w:r>
          </w:p>
        </w:tc>
      </w:tr>
      <w:tr w:rsidR="00D30FE9" w:rsidRPr="00FB2EC3" w:rsidTr="0003479C">
        <w:trPr>
          <w:jc w:val="center"/>
        </w:trPr>
        <w:tc>
          <w:tcPr>
            <w:tcW w:w="4876" w:type="dxa"/>
            <w:hideMark/>
          </w:tcPr>
          <w:p w:rsidR="0003479C" w:rsidRPr="00FB2EC3" w:rsidRDefault="00A2109B">
            <w:pPr>
              <w:pStyle w:val="Normal6"/>
            </w:pPr>
            <w:r w:rsidRPr="00FB2EC3">
              <w:t>__________________</w:t>
            </w:r>
          </w:p>
        </w:tc>
        <w:tc>
          <w:tcPr>
            <w:tcW w:w="4876" w:type="dxa"/>
            <w:hideMark/>
          </w:tcPr>
          <w:p w:rsidR="0003479C" w:rsidRPr="00FB2EC3" w:rsidRDefault="00A2109B">
            <w:pPr>
              <w:pStyle w:val="Normal6"/>
              <w:rPr>
                <w:szCs w:val="24"/>
              </w:rPr>
            </w:pPr>
            <w:r w:rsidRPr="00FB2EC3">
              <w:t xml:space="preserve"> </w:t>
            </w:r>
          </w:p>
        </w:tc>
      </w:tr>
      <w:tr w:rsidR="00D30FE9" w:rsidRPr="00FB2EC3" w:rsidTr="0003479C">
        <w:trPr>
          <w:jc w:val="center"/>
        </w:trPr>
        <w:tc>
          <w:tcPr>
            <w:tcW w:w="4876" w:type="dxa"/>
            <w:hideMark/>
          </w:tcPr>
          <w:p w:rsidR="0003479C" w:rsidRPr="00FB2EC3" w:rsidRDefault="00A2109B">
            <w:pPr>
              <w:pStyle w:val="Normal6"/>
            </w:pPr>
            <w:r w:rsidRPr="00FB2EC3">
              <w:rPr>
                <w:vertAlign w:val="superscript"/>
              </w:rPr>
              <w:t>42</w:t>
            </w:r>
            <w:r w:rsidRPr="00FB2EC3">
              <w:t xml:space="preserve"> Euroopa Parlamendi ja nõukogu 12. detsembri 2017. aasta määrus (EL) 2017/2403, milles käsitletakse välispüügilaevastike jätkusuutlikku majandamist ja millega tunnistatakse kehtetuks nõukogu määrus (EÜ) nr 1006/2008 (ELT L 347, 28.12.2017, lk 81).</w:t>
            </w:r>
          </w:p>
        </w:tc>
        <w:tc>
          <w:tcPr>
            <w:tcW w:w="4876" w:type="dxa"/>
            <w:hideMark/>
          </w:tcPr>
          <w:p w:rsidR="0003479C" w:rsidRPr="00FB2EC3" w:rsidRDefault="00A2109B">
            <w:pPr>
              <w:pStyle w:val="Normal6"/>
              <w:rPr>
                <w:szCs w:val="24"/>
              </w:rPr>
            </w:pPr>
            <w:r w:rsidRPr="00FB2EC3">
              <w:t xml:space="preserve"> </w:t>
            </w:r>
          </w:p>
        </w:tc>
      </w:tr>
      <w:tr w:rsidR="00D30FE9" w:rsidRPr="00FB2EC3" w:rsidTr="0003479C">
        <w:trPr>
          <w:jc w:val="center"/>
        </w:trPr>
        <w:tc>
          <w:tcPr>
            <w:tcW w:w="4876" w:type="dxa"/>
            <w:hideMark/>
          </w:tcPr>
          <w:p w:rsidR="0003479C" w:rsidRPr="00FB2EC3" w:rsidRDefault="00A2109B">
            <w:pPr>
              <w:pStyle w:val="Normal6"/>
            </w:pPr>
            <w:r w:rsidRPr="00FB2EC3">
              <w:rPr>
                <w:vertAlign w:val="superscript"/>
              </w:rPr>
              <w:t>43</w:t>
            </w:r>
            <w:r w:rsidRPr="00FB2EC3">
              <w:t xml:space="preserve"> Nõukogu 29. septembri 2008. aasta määrus (EÜ) nr 1005/2008, millega luuakse ühenduse süsteem ebaseadusliku, teatamata ja reguleerimata kalapüügi vältimiseks, ärahoidmiseks ja lõpetamiseks ning muudetakse määrusi (EMÜ) nr 2847/93, (EÜ) nr 1936/2001 ja (EÜ) nr 601/2004 ning tunnistatakse kehtetuks määrused (EÜ) nr 1093/94 ja (EÜ) nr 1447/1999 (ELT L 286, 29.10.2008, lk 1).</w:t>
            </w:r>
          </w:p>
        </w:tc>
        <w:tc>
          <w:tcPr>
            <w:tcW w:w="4876" w:type="dxa"/>
            <w:hideMark/>
          </w:tcPr>
          <w:p w:rsidR="0003479C" w:rsidRPr="00FB2EC3" w:rsidRDefault="00A2109B">
            <w:pPr>
              <w:pStyle w:val="Normal6"/>
              <w:rPr>
                <w:szCs w:val="24"/>
              </w:rPr>
            </w:pPr>
            <w:r w:rsidRPr="00FB2EC3">
              <w:t xml:space="preserve"> </w:t>
            </w:r>
          </w:p>
        </w:tc>
      </w:tr>
    </w:tbl>
    <w:p w:rsidR="0003479C" w:rsidRPr="00FB2EC3" w:rsidRDefault="00A2109B" w:rsidP="0003479C">
      <w:pPr>
        <w:pStyle w:val="Olang"/>
        <w:rPr>
          <w:sz w:val="24"/>
          <w:szCs w:val="24"/>
        </w:rPr>
      </w:pPr>
      <w:r w:rsidRPr="00FB2EC3">
        <w:rPr>
          <w:sz w:val="24"/>
          <w:szCs w:val="24"/>
        </w:rPr>
        <w:t xml:space="preserve">Or. </w:t>
      </w:r>
      <w:r w:rsidRPr="00276938">
        <w:rPr>
          <w:rStyle w:val="HideTWBExt"/>
        </w:rPr>
        <w:t>&lt;Original&gt;</w:t>
      </w:r>
      <w:r w:rsidRPr="00276938">
        <w:rPr>
          <w:rStyle w:val="HideTWBInt"/>
        </w:rPr>
        <w:t>{EN}</w:t>
      </w:r>
      <w:r w:rsidRPr="00FB2EC3">
        <w:rPr>
          <w:sz w:val="24"/>
          <w:szCs w:val="24"/>
        </w:rPr>
        <w:t>en</w:t>
      </w:r>
      <w:r w:rsidRPr="00276938">
        <w:rPr>
          <w:rStyle w:val="HideTWBExt"/>
        </w:rPr>
        <w:t>&lt;/Original&gt;</w:t>
      </w:r>
    </w:p>
    <w:p w:rsidR="0003479C" w:rsidRPr="00FB2EC3" w:rsidRDefault="00A2109B" w:rsidP="0003479C">
      <w:pPr>
        <w:rPr>
          <w:szCs w:val="24"/>
        </w:rPr>
      </w:pPr>
      <w:r w:rsidRPr="00276938">
        <w:rPr>
          <w:rStyle w:val="HideTWBExt"/>
        </w:rPr>
        <w:t>&lt;/Amend&gt;</w:t>
      </w:r>
    </w:p>
    <w:p w:rsidR="0003479C" w:rsidRPr="00FB2EC3" w:rsidRDefault="00A2109B" w:rsidP="0003479C">
      <w:pPr>
        <w:pStyle w:val="AMNumberTabs0"/>
        <w:keepNext/>
      </w:pPr>
      <w:r w:rsidRPr="00276938">
        <w:rPr>
          <w:rStyle w:val="HideTWBExt"/>
          <w:b w:val="0"/>
        </w:rPr>
        <w:t>&lt;Amend&gt;</w:t>
      </w:r>
      <w:r w:rsidRPr="00FB2EC3">
        <w:t>Muudatusettepanek</w:t>
      </w:r>
      <w:r w:rsidRPr="00FB2EC3">
        <w:tab/>
      </w:r>
      <w:r w:rsidRPr="00FB2EC3">
        <w:tab/>
      </w:r>
      <w:r w:rsidRPr="00276938">
        <w:rPr>
          <w:rStyle w:val="HideTWBExt"/>
          <w:b w:val="0"/>
        </w:rPr>
        <w:t>&lt;NumAm&gt;</w:t>
      </w:r>
      <w:r w:rsidRPr="00FB2EC3">
        <w:t>2</w:t>
      </w:r>
      <w:r w:rsidRPr="00276938">
        <w:rPr>
          <w:rStyle w:val="HideTWBExt"/>
          <w:b w:val="0"/>
        </w:rPr>
        <w:t>&lt;/NumAm&gt;</w:t>
      </w:r>
    </w:p>
    <w:p w:rsidR="0003479C" w:rsidRPr="00FB2EC3" w:rsidRDefault="00A2109B" w:rsidP="0003479C">
      <w:pPr>
        <w:pStyle w:val="NormalBold12b"/>
        <w:keepNext/>
      </w:pPr>
      <w:r w:rsidRPr="00276938">
        <w:rPr>
          <w:rStyle w:val="HideTWBExt"/>
          <w:b w:val="0"/>
        </w:rPr>
        <w:t>&lt;DocAmend&gt;</w:t>
      </w:r>
      <w:r w:rsidRPr="00FB2EC3">
        <w:t>Ettepanek võtta vastu määrus</w:t>
      </w:r>
      <w:r w:rsidRPr="00276938">
        <w:rPr>
          <w:rStyle w:val="HideTWBExt"/>
          <w:b w:val="0"/>
        </w:rPr>
        <w:t>&lt;/DocAmend&gt;</w:t>
      </w:r>
    </w:p>
    <w:p w:rsidR="0003479C" w:rsidRPr="00FB2EC3" w:rsidRDefault="00A2109B" w:rsidP="0003479C">
      <w:pPr>
        <w:pStyle w:val="NormalBold"/>
      </w:pPr>
      <w:r w:rsidRPr="00276938">
        <w:rPr>
          <w:rStyle w:val="HideTWBExt"/>
          <w:b w:val="0"/>
        </w:rPr>
        <w:t>&lt;Article&gt;</w:t>
      </w:r>
      <w:r w:rsidRPr="00FB2EC3">
        <w:t>Artikkel 11 – pealkiri</w:t>
      </w:r>
      <w:r w:rsidRPr="002769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0FE9" w:rsidRPr="00FB2EC3" w:rsidTr="0003479C">
        <w:trPr>
          <w:jc w:val="center"/>
        </w:trPr>
        <w:tc>
          <w:tcPr>
            <w:tcW w:w="9752" w:type="dxa"/>
            <w:gridSpan w:val="2"/>
          </w:tcPr>
          <w:p w:rsidR="0003479C" w:rsidRPr="00FB2EC3" w:rsidRDefault="0003479C">
            <w:pPr>
              <w:keepNext/>
            </w:pPr>
          </w:p>
        </w:tc>
      </w:tr>
      <w:tr w:rsidR="00D30FE9" w:rsidRPr="00FB2EC3" w:rsidTr="0003479C">
        <w:trPr>
          <w:jc w:val="center"/>
        </w:trPr>
        <w:tc>
          <w:tcPr>
            <w:tcW w:w="4876" w:type="dxa"/>
            <w:hideMark/>
          </w:tcPr>
          <w:p w:rsidR="0003479C" w:rsidRPr="00FB2EC3" w:rsidRDefault="00A2109B">
            <w:pPr>
              <w:pStyle w:val="ColumnHeading"/>
              <w:keepNext/>
            </w:pPr>
            <w:r w:rsidRPr="00FB2EC3">
              <w:t>Komisjoni ettepanek</w:t>
            </w:r>
          </w:p>
        </w:tc>
        <w:tc>
          <w:tcPr>
            <w:tcW w:w="4876" w:type="dxa"/>
            <w:hideMark/>
          </w:tcPr>
          <w:p w:rsidR="0003479C" w:rsidRPr="00FB2EC3" w:rsidRDefault="00A2109B">
            <w:pPr>
              <w:pStyle w:val="ColumnHeading"/>
              <w:keepNext/>
            </w:pPr>
            <w:r w:rsidRPr="00FB2EC3">
              <w:t>Muudatusettepanek</w:t>
            </w:r>
          </w:p>
        </w:tc>
      </w:tr>
      <w:tr w:rsidR="00D30FE9" w:rsidRPr="00FB2EC3" w:rsidTr="0003479C">
        <w:trPr>
          <w:jc w:val="center"/>
        </w:trPr>
        <w:tc>
          <w:tcPr>
            <w:tcW w:w="4876" w:type="dxa"/>
            <w:hideMark/>
          </w:tcPr>
          <w:p w:rsidR="0003479C" w:rsidRPr="00FB2EC3" w:rsidRDefault="00A2109B">
            <w:pPr>
              <w:pStyle w:val="Normal6"/>
            </w:pPr>
            <w:r w:rsidRPr="00FB2EC3">
              <w:t>Prügi meres ja kaotatud püügivahendite tagasitoomine</w:t>
            </w:r>
          </w:p>
        </w:tc>
        <w:tc>
          <w:tcPr>
            <w:tcW w:w="4876" w:type="dxa"/>
            <w:hideMark/>
          </w:tcPr>
          <w:p w:rsidR="0003479C" w:rsidRPr="00FB2EC3" w:rsidRDefault="00A2109B">
            <w:pPr>
              <w:pStyle w:val="Normal6"/>
              <w:rPr>
                <w:szCs w:val="24"/>
              </w:rPr>
            </w:pPr>
            <w:r w:rsidRPr="00FB2EC3">
              <w:t>Prügi meres ja kaotatud püügivahendite tagasitoomine</w:t>
            </w:r>
          </w:p>
        </w:tc>
      </w:tr>
    </w:tbl>
    <w:p w:rsidR="0003479C" w:rsidRPr="00FB2EC3" w:rsidRDefault="00A2109B" w:rsidP="0003479C">
      <w:pPr>
        <w:pStyle w:val="Olang"/>
        <w:rPr>
          <w:sz w:val="24"/>
          <w:szCs w:val="24"/>
        </w:rPr>
      </w:pPr>
      <w:r w:rsidRPr="00FB2EC3">
        <w:rPr>
          <w:sz w:val="24"/>
          <w:szCs w:val="24"/>
        </w:rPr>
        <w:t xml:space="preserve">Or. </w:t>
      </w:r>
      <w:r w:rsidRPr="00276938">
        <w:rPr>
          <w:rStyle w:val="HideTWBExt"/>
        </w:rPr>
        <w:t>&lt;Original&gt;</w:t>
      </w:r>
      <w:r w:rsidRPr="00276938">
        <w:rPr>
          <w:rStyle w:val="HideTWBInt"/>
        </w:rPr>
        <w:t>{EN}</w:t>
      </w:r>
      <w:r w:rsidRPr="00FB2EC3">
        <w:rPr>
          <w:sz w:val="24"/>
          <w:szCs w:val="24"/>
        </w:rPr>
        <w:t>en</w:t>
      </w:r>
      <w:r w:rsidRPr="00276938">
        <w:rPr>
          <w:rStyle w:val="HideTWBExt"/>
        </w:rPr>
        <w:t>&lt;/Original&gt;</w:t>
      </w:r>
    </w:p>
    <w:p w:rsidR="0003479C" w:rsidRPr="00FB2EC3" w:rsidRDefault="00A2109B" w:rsidP="0003479C">
      <w:pPr>
        <w:rPr>
          <w:szCs w:val="24"/>
        </w:rPr>
      </w:pPr>
      <w:r w:rsidRPr="00276938">
        <w:rPr>
          <w:rStyle w:val="HideTWBExt"/>
        </w:rPr>
        <w:t>&lt;/Amend&gt;</w:t>
      </w:r>
    </w:p>
    <w:p w:rsidR="0003479C" w:rsidRPr="00FB2EC3" w:rsidRDefault="00A2109B" w:rsidP="0003479C">
      <w:pPr>
        <w:pStyle w:val="AMNumberTabs0"/>
        <w:keepNext/>
      </w:pPr>
      <w:r w:rsidRPr="00276938">
        <w:rPr>
          <w:rStyle w:val="HideTWBExt"/>
          <w:b w:val="0"/>
        </w:rPr>
        <w:t>&lt;Amend&gt;</w:t>
      </w:r>
      <w:r w:rsidRPr="00FB2EC3">
        <w:t>Muudatusettepanek</w:t>
      </w:r>
      <w:r w:rsidRPr="00FB2EC3">
        <w:tab/>
      </w:r>
      <w:r w:rsidRPr="00FB2EC3">
        <w:tab/>
      </w:r>
      <w:r w:rsidRPr="00276938">
        <w:rPr>
          <w:rStyle w:val="HideTWBExt"/>
          <w:b w:val="0"/>
        </w:rPr>
        <w:t>&lt;NumAm&gt;</w:t>
      </w:r>
      <w:r w:rsidRPr="00FB2EC3">
        <w:t>3</w:t>
      </w:r>
      <w:r w:rsidRPr="00276938">
        <w:rPr>
          <w:rStyle w:val="HideTWBExt"/>
          <w:b w:val="0"/>
        </w:rPr>
        <w:t>&lt;/NumAm&gt;</w:t>
      </w:r>
    </w:p>
    <w:p w:rsidR="0003479C" w:rsidRPr="00FB2EC3" w:rsidRDefault="00A2109B" w:rsidP="0003479C">
      <w:pPr>
        <w:pStyle w:val="NormalBold12b"/>
        <w:keepNext/>
      </w:pPr>
      <w:r w:rsidRPr="00276938">
        <w:rPr>
          <w:rStyle w:val="HideTWBExt"/>
          <w:b w:val="0"/>
        </w:rPr>
        <w:t>&lt;DocAmend&gt;</w:t>
      </w:r>
      <w:r w:rsidRPr="00FB2EC3">
        <w:t>Ettepanek võtta vastu määrus</w:t>
      </w:r>
      <w:r w:rsidRPr="00276938">
        <w:rPr>
          <w:rStyle w:val="HideTWBExt"/>
          <w:b w:val="0"/>
        </w:rPr>
        <w:t>&lt;/DocAmend&gt;</w:t>
      </w:r>
    </w:p>
    <w:p w:rsidR="0003479C" w:rsidRPr="00FB2EC3" w:rsidRDefault="00A2109B" w:rsidP="0003479C">
      <w:pPr>
        <w:pStyle w:val="NormalBold"/>
      </w:pPr>
      <w:r w:rsidRPr="00276938">
        <w:rPr>
          <w:rStyle w:val="HideTWBExt"/>
          <w:b w:val="0"/>
        </w:rPr>
        <w:t>&lt;Article&gt;</w:t>
      </w:r>
      <w:r w:rsidRPr="00FB2EC3">
        <w:t>Artikkel 11 – lõige 1</w:t>
      </w:r>
      <w:r w:rsidRPr="002769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0FE9" w:rsidRPr="00FB2EC3" w:rsidTr="0003479C">
        <w:trPr>
          <w:jc w:val="center"/>
        </w:trPr>
        <w:tc>
          <w:tcPr>
            <w:tcW w:w="9752" w:type="dxa"/>
            <w:gridSpan w:val="2"/>
          </w:tcPr>
          <w:p w:rsidR="0003479C" w:rsidRPr="00FB2EC3" w:rsidRDefault="0003479C">
            <w:pPr>
              <w:keepNext/>
            </w:pPr>
          </w:p>
        </w:tc>
      </w:tr>
      <w:tr w:rsidR="00D30FE9" w:rsidRPr="00FB2EC3" w:rsidTr="0003479C">
        <w:trPr>
          <w:jc w:val="center"/>
        </w:trPr>
        <w:tc>
          <w:tcPr>
            <w:tcW w:w="4876" w:type="dxa"/>
            <w:hideMark/>
          </w:tcPr>
          <w:p w:rsidR="0003479C" w:rsidRPr="00FB2EC3" w:rsidRDefault="00A2109B">
            <w:pPr>
              <w:pStyle w:val="ColumnHeading"/>
              <w:keepNext/>
            </w:pPr>
            <w:r w:rsidRPr="00FB2EC3">
              <w:t>Komisjoni ettepanek</w:t>
            </w:r>
          </w:p>
        </w:tc>
        <w:tc>
          <w:tcPr>
            <w:tcW w:w="4876" w:type="dxa"/>
            <w:hideMark/>
          </w:tcPr>
          <w:p w:rsidR="0003479C" w:rsidRPr="00FB2EC3" w:rsidRDefault="00A2109B">
            <w:pPr>
              <w:pStyle w:val="ColumnHeading"/>
              <w:keepNext/>
            </w:pPr>
            <w:r w:rsidRPr="00FB2EC3">
              <w:t>Muudatusettepanek</w:t>
            </w:r>
          </w:p>
        </w:tc>
      </w:tr>
      <w:tr w:rsidR="00D30FE9" w:rsidRPr="00FB2EC3" w:rsidTr="0003479C">
        <w:trPr>
          <w:jc w:val="center"/>
        </w:trPr>
        <w:tc>
          <w:tcPr>
            <w:tcW w:w="4876" w:type="dxa"/>
            <w:hideMark/>
          </w:tcPr>
          <w:p w:rsidR="0003479C" w:rsidRPr="00FB2EC3" w:rsidRDefault="00A2109B">
            <w:pPr>
              <w:pStyle w:val="Normal6"/>
            </w:pPr>
            <w:r w:rsidRPr="00FB2EC3">
              <w:t>1.</w:t>
            </w:r>
            <w:r w:rsidRPr="00FB2EC3">
              <w:tab/>
              <w:t xml:space="preserve">Liidu kalalaevade kaptenitel on kooskõlas MARPOLi konventsiooni V lisaga („Laevade põhjustatava prügireostuse vältimise reeglid“) </w:t>
            </w:r>
            <w:r w:rsidRPr="00FB2EC3">
              <w:rPr>
                <w:b/>
                <w:i/>
              </w:rPr>
              <w:t>keelatud</w:t>
            </w:r>
            <w:r w:rsidRPr="00FB2EC3">
              <w:t xml:space="preserve"> püügivahendeid tahtlikult maha </w:t>
            </w:r>
            <w:r w:rsidRPr="00FB2EC3">
              <w:rPr>
                <w:b/>
                <w:i/>
              </w:rPr>
              <w:t>jätta või</w:t>
            </w:r>
            <w:r w:rsidRPr="00FB2EC3">
              <w:t xml:space="preserve"> kõrvale</w:t>
            </w:r>
            <w:r w:rsidRPr="00FB2EC3">
              <w:rPr>
                <w:b/>
                <w:i/>
              </w:rPr>
              <w:t xml:space="preserve"> heita</w:t>
            </w:r>
            <w:r w:rsidRPr="00FB2EC3">
              <w:t xml:space="preserve"> ning </w:t>
            </w:r>
            <w:r w:rsidRPr="00FB2EC3">
              <w:rPr>
                <w:b/>
                <w:i/>
              </w:rPr>
              <w:t>heita</w:t>
            </w:r>
            <w:r w:rsidRPr="00FB2EC3">
              <w:t xml:space="preserve"> merre Euroopa Parlamendi ja nõukogu direktiivis (EL) 2019/883</w:t>
            </w:r>
            <w:r w:rsidRPr="00FB2EC3">
              <w:rPr>
                <w:vertAlign w:val="superscript"/>
              </w:rPr>
              <w:t>48</w:t>
            </w:r>
            <w:r w:rsidRPr="00FB2EC3">
              <w:rPr>
                <w:b/>
                <w:i/>
              </w:rPr>
              <w:t xml:space="preserve"> määratletud laevajäätmeid</w:t>
            </w:r>
            <w:r w:rsidRPr="00FB2EC3">
              <w:t>.</w:t>
            </w:r>
          </w:p>
        </w:tc>
        <w:tc>
          <w:tcPr>
            <w:tcW w:w="4876" w:type="dxa"/>
            <w:hideMark/>
          </w:tcPr>
          <w:p w:rsidR="0003479C" w:rsidRPr="00FB2EC3" w:rsidRDefault="00A2109B">
            <w:pPr>
              <w:pStyle w:val="Normal6"/>
              <w:rPr>
                <w:szCs w:val="24"/>
              </w:rPr>
            </w:pPr>
            <w:r w:rsidRPr="00FB2EC3">
              <w:t>1.</w:t>
            </w:r>
            <w:r w:rsidRPr="00FB2EC3">
              <w:tab/>
              <w:t xml:space="preserve">Liidu kalalaevade kaptenitel on kooskõlas MARPOLi konventsiooni V lisaga („Laevade põhjustatava prügireostuse vältimise reeglid“) </w:t>
            </w:r>
            <w:r w:rsidRPr="00FB2EC3">
              <w:rPr>
                <w:b/>
                <w:i/>
              </w:rPr>
              <w:t>õiguslik kohustus tagada, et nende laevad ei jäta</w:t>
            </w:r>
            <w:r w:rsidRPr="00FB2EC3">
              <w:t xml:space="preserve"> püügivahendeid tahtlikult maha </w:t>
            </w:r>
            <w:r w:rsidRPr="00FB2EC3">
              <w:rPr>
                <w:b/>
                <w:i/>
              </w:rPr>
              <w:t>ega heida</w:t>
            </w:r>
            <w:r w:rsidRPr="00FB2EC3">
              <w:t xml:space="preserve"> kõrvale ning </w:t>
            </w:r>
            <w:r w:rsidRPr="00FB2EC3">
              <w:rPr>
                <w:b/>
                <w:i/>
              </w:rPr>
              <w:t>ei heida</w:t>
            </w:r>
            <w:r w:rsidRPr="00FB2EC3">
              <w:t xml:space="preserve"> merre </w:t>
            </w:r>
            <w:r w:rsidRPr="00FB2EC3">
              <w:rPr>
                <w:b/>
                <w:i/>
              </w:rPr>
              <w:t xml:space="preserve">mitte mingeid laevajäätmeid, mis on määratletud </w:t>
            </w:r>
            <w:r w:rsidRPr="00FB2EC3">
              <w:t>Euroopa Parlamendi ja nõukogu direktiivis (EL) 2019/883</w:t>
            </w:r>
            <w:r w:rsidRPr="00FB2EC3">
              <w:rPr>
                <w:vertAlign w:val="superscript"/>
              </w:rPr>
              <w:t>48</w:t>
            </w:r>
            <w:r w:rsidRPr="00FB2EC3">
              <w:t>.</w:t>
            </w:r>
          </w:p>
        </w:tc>
      </w:tr>
      <w:tr w:rsidR="00D30FE9" w:rsidRPr="00FB2EC3" w:rsidTr="0003479C">
        <w:trPr>
          <w:jc w:val="center"/>
        </w:trPr>
        <w:tc>
          <w:tcPr>
            <w:tcW w:w="4876" w:type="dxa"/>
            <w:hideMark/>
          </w:tcPr>
          <w:p w:rsidR="0003479C" w:rsidRPr="00FB2EC3" w:rsidRDefault="00A2109B">
            <w:pPr>
              <w:pStyle w:val="Normal6"/>
            </w:pPr>
            <w:r w:rsidRPr="00FB2EC3">
              <w:t>__________________</w:t>
            </w:r>
          </w:p>
        </w:tc>
        <w:tc>
          <w:tcPr>
            <w:tcW w:w="4876" w:type="dxa"/>
            <w:hideMark/>
          </w:tcPr>
          <w:p w:rsidR="0003479C" w:rsidRPr="00FB2EC3" w:rsidRDefault="00A2109B">
            <w:pPr>
              <w:pStyle w:val="Normal6"/>
              <w:rPr>
                <w:szCs w:val="24"/>
              </w:rPr>
            </w:pPr>
            <w:r w:rsidRPr="00FB2EC3">
              <w:t>__________________</w:t>
            </w:r>
          </w:p>
        </w:tc>
      </w:tr>
      <w:tr w:rsidR="00D30FE9" w:rsidRPr="00FB2EC3" w:rsidTr="0003479C">
        <w:trPr>
          <w:jc w:val="center"/>
        </w:trPr>
        <w:tc>
          <w:tcPr>
            <w:tcW w:w="4876" w:type="dxa"/>
            <w:hideMark/>
          </w:tcPr>
          <w:p w:rsidR="0003479C" w:rsidRPr="00FB2EC3" w:rsidRDefault="00A2109B">
            <w:pPr>
              <w:pStyle w:val="Normal6"/>
            </w:pPr>
            <w:r w:rsidRPr="00FB2EC3">
              <w:rPr>
                <w:vertAlign w:val="superscript"/>
              </w:rPr>
              <w:t>48</w:t>
            </w:r>
            <w:r w:rsidRPr="00FB2EC3">
              <w:t xml:space="preserve"> Euroopa Parlamendi ja nõukogu 17. aprilli 2019. aasta direktiiv (EL) 2019/883, milles käsitletakse sadama vastuvõtuseadmeid laevajäätmete üleandmiseks ja muudetakse direktiivi 2010/65/EL ning millega tunnistatakse kehtetuks direktiiv 2000/59/EÜ (ELT L 151, 7.6.2019, lk 116).</w:t>
            </w:r>
          </w:p>
        </w:tc>
        <w:tc>
          <w:tcPr>
            <w:tcW w:w="4876" w:type="dxa"/>
            <w:hideMark/>
          </w:tcPr>
          <w:p w:rsidR="0003479C" w:rsidRPr="00FB2EC3" w:rsidRDefault="00A2109B">
            <w:pPr>
              <w:pStyle w:val="Normal6"/>
              <w:rPr>
                <w:szCs w:val="24"/>
              </w:rPr>
            </w:pPr>
            <w:r w:rsidRPr="00FB2EC3">
              <w:rPr>
                <w:vertAlign w:val="superscript"/>
              </w:rPr>
              <w:t>48</w:t>
            </w:r>
            <w:r w:rsidRPr="00FB2EC3">
              <w:t xml:space="preserve"> Euroopa Parlamendi ja nõukogu 17. aprilli 2019. aasta direktiiv (EL) 2019/883, milles käsitletakse sadama vastuvõtuseadmeid laevajäätmete üleandmiseks ja muudetakse direktiivi 2010/65/EL ning millega tunnistatakse kehtetuks direktiiv 2000/59/EÜ (ELT L 151, 7.6.2019, lk 116).</w:t>
            </w:r>
          </w:p>
        </w:tc>
      </w:tr>
    </w:tbl>
    <w:p w:rsidR="0003479C" w:rsidRPr="00FB2EC3" w:rsidRDefault="00A2109B" w:rsidP="0003479C">
      <w:pPr>
        <w:pStyle w:val="Olang"/>
        <w:rPr>
          <w:sz w:val="24"/>
          <w:szCs w:val="24"/>
        </w:rPr>
      </w:pPr>
      <w:r w:rsidRPr="00FB2EC3">
        <w:rPr>
          <w:sz w:val="24"/>
          <w:szCs w:val="24"/>
        </w:rPr>
        <w:t xml:space="preserve">Or. </w:t>
      </w:r>
      <w:r w:rsidRPr="00276938">
        <w:rPr>
          <w:rStyle w:val="HideTWBExt"/>
        </w:rPr>
        <w:t>&lt;Original&gt;</w:t>
      </w:r>
      <w:r w:rsidRPr="00276938">
        <w:rPr>
          <w:rStyle w:val="HideTWBInt"/>
        </w:rPr>
        <w:t>{EN}</w:t>
      </w:r>
      <w:r w:rsidRPr="00FB2EC3">
        <w:rPr>
          <w:sz w:val="24"/>
          <w:szCs w:val="24"/>
        </w:rPr>
        <w:t>en</w:t>
      </w:r>
      <w:r w:rsidRPr="00276938">
        <w:rPr>
          <w:rStyle w:val="HideTWBExt"/>
        </w:rPr>
        <w:t>&lt;/Original&gt;</w:t>
      </w:r>
    </w:p>
    <w:p w:rsidR="0003479C" w:rsidRPr="00FB2EC3" w:rsidRDefault="00A2109B" w:rsidP="0003479C">
      <w:pPr>
        <w:rPr>
          <w:szCs w:val="24"/>
        </w:rPr>
      </w:pPr>
      <w:r w:rsidRPr="00276938">
        <w:rPr>
          <w:rStyle w:val="HideTWBExt"/>
        </w:rPr>
        <w:t>&lt;/Amend&gt;</w:t>
      </w:r>
    </w:p>
    <w:p w:rsidR="0003479C" w:rsidRPr="00FB2EC3" w:rsidRDefault="00A2109B" w:rsidP="0003479C">
      <w:pPr>
        <w:pStyle w:val="AMNumberTabs0"/>
        <w:keepNext/>
      </w:pPr>
      <w:r w:rsidRPr="00276938">
        <w:rPr>
          <w:rStyle w:val="HideTWBExt"/>
          <w:b w:val="0"/>
        </w:rPr>
        <w:t>&lt;Amend&gt;</w:t>
      </w:r>
      <w:r w:rsidRPr="00FB2EC3">
        <w:t>Muudatusettepanek</w:t>
      </w:r>
      <w:r w:rsidRPr="00FB2EC3">
        <w:tab/>
      </w:r>
      <w:r w:rsidRPr="00FB2EC3">
        <w:tab/>
      </w:r>
      <w:r w:rsidRPr="00276938">
        <w:rPr>
          <w:rStyle w:val="HideTWBExt"/>
          <w:b w:val="0"/>
        </w:rPr>
        <w:t>&lt;NumAm&gt;</w:t>
      </w:r>
      <w:r w:rsidRPr="00FB2EC3">
        <w:t>4</w:t>
      </w:r>
      <w:r w:rsidRPr="00276938">
        <w:rPr>
          <w:rStyle w:val="HideTWBExt"/>
          <w:b w:val="0"/>
        </w:rPr>
        <w:t>&lt;/NumAm&gt;</w:t>
      </w:r>
    </w:p>
    <w:p w:rsidR="0003479C" w:rsidRPr="00FB2EC3" w:rsidRDefault="00A2109B" w:rsidP="0003479C">
      <w:pPr>
        <w:pStyle w:val="NormalBold12b"/>
        <w:keepNext/>
      </w:pPr>
      <w:r w:rsidRPr="00276938">
        <w:rPr>
          <w:rStyle w:val="HideTWBExt"/>
          <w:b w:val="0"/>
        </w:rPr>
        <w:t>&lt;DocAmend&gt;</w:t>
      </w:r>
      <w:r w:rsidRPr="00FB2EC3">
        <w:t>Ettepanek võtta vastu määrus</w:t>
      </w:r>
      <w:r w:rsidRPr="00276938">
        <w:rPr>
          <w:rStyle w:val="HideTWBExt"/>
          <w:b w:val="0"/>
        </w:rPr>
        <w:t>&lt;/DocAmend&gt;</w:t>
      </w:r>
    </w:p>
    <w:p w:rsidR="0003479C" w:rsidRPr="00FB2EC3" w:rsidRDefault="00A2109B" w:rsidP="0003479C">
      <w:pPr>
        <w:pStyle w:val="NormalBold"/>
      </w:pPr>
      <w:r w:rsidRPr="00276938">
        <w:rPr>
          <w:rStyle w:val="HideTWBExt"/>
          <w:b w:val="0"/>
        </w:rPr>
        <w:t>&lt;Article&gt;</w:t>
      </w:r>
      <w:r w:rsidRPr="00FB2EC3">
        <w:t>Artikkel 52 – lõige 1</w:t>
      </w:r>
      <w:r w:rsidRPr="002769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0FE9" w:rsidRPr="00FB2EC3" w:rsidTr="0003479C">
        <w:trPr>
          <w:jc w:val="center"/>
        </w:trPr>
        <w:tc>
          <w:tcPr>
            <w:tcW w:w="9752" w:type="dxa"/>
            <w:gridSpan w:val="2"/>
          </w:tcPr>
          <w:p w:rsidR="0003479C" w:rsidRPr="00FB2EC3" w:rsidRDefault="0003479C">
            <w:pPr>
              <w:keepNext/>
            </w:pPr>
          </w:p>
        </w:tc>
      </w:tr>
      <w:tr w:rsidR="00D30FE9" w:rsidRPr="00FB2EC3" w:rsidTr="0003479C">
        <w:trPr>
          <w:jc w:val="center"/>
        </w:trPr>
        <w:tc>
          <w:tcPr>
            <w:tcW w:w="4876" w:type="dxa"/>
            <w:hideMark/>
          </w:tcPr>
          <w:p w:rsidR="0003479C" w:rsidRPr="00FB2EC3" w:rsidRDefault="00A2109B">
            <w:pPr>
              <w:pStyle w:val="ColumnHeading"/>
              <w:keepNext/>
            </w:pPr>
            <w:r w:rsidRPr="00FB2EC3">
              <w:t>Komisjoni ettepanek</w:t>
            </w:r>
          </w:p>
        </w:tc>
        <w:tc>
          <w:tcPr>
            <w:tcW w:w="4876" w:type="dxa"/>
            <w:hideMark/>
          </w:tcPr>
          <w:p w:rsidR="0003479C" w:rsidRPr="00FB2EC3" w:rsidRDefault="00A2109B">
            <w:pPr>
              <w:pStyle w:val="ColumnHeading"/>
              <w:keepNext/>
            </w:pPr>
            <w:r w:rsidRPr="00FB2EC3">
              <w:t>Muudatusettepanek</w:t>
            </w:r>
          </w:p>
        </w:tc>
      </w:tr>
      <w:tr w:rsidR="00D30FE9" w:rsidRPr="00FB2EC3" w:rsidTr="0003479C">
        <w:trPr>
          <w:jc w:val="center"/>
        </w:trPr>
        <w:tc>
          <w:tcPr>
            <w:tcW w:w="4876" w:type="dxa"/>
            <w:hideMark/>
          </w:tcPr>
          <w:p w:rsidR="0003479C" w:rsidRPr="00FB2EC3" w:rsidRDefault="00A2109B">
            <w:pPr>
              <w:pStyle w:val="Normal6"/>
            </w:pPr>
            <w:r w:rsidRPr="00FB2EC3">
              <w:t>1.</w:t>
            </w:r>
            <w:r w:rsidRPr="00FB2EC3">
              <w:tab/>
              <w:t>Sadamaliikmesriigid tagavad kaamera- ja sensortehnoloogia abil teostatava järelevalve lossimis- ja töötlemisrajatistes, kus kaalutakse üle 3 000 tonni artiklis 48 osutatud liike aastas.</w:t>
            </w:r>
          </w:p>
        </w:tc>
        <w:tc>
          <w:tcPr>
            <w:tcW w:w="4876" w:type="dxa"/>
            <w:hideMark/>
          </w:tcPr>
          <w:p w:rsidR="0003479C" w:rsidRPr="00FB2EC3" w:rsidRDefault="00A2109B" w:rsidP="005D3478">
            <w:pPr>
              <w:pStyle w:val="Normal6"/>
              <w:rPr>
                <w:szCs w:val="24"/>
              </w:rPr>
            </w:pPr>
            <w:r w:rsidRPr="00FB2EC3">
              <w:t>1.</w:t>
            </w:r>
            <w:r w:rsidRPr="00FB2EC3">
              <w:tab/>
              <w:t xml:space="preserve">Sadamaliikmesriigid tagavad kaamera- ja sensortehnoloogia abil teostatava järelevalve lossimis- ja töötlemisrajatistes, kus kaalutakse üle 3000 tonni artiklis 48 osutatud liike aastas. </w:t>
            </w:r>
            <w:r w:rsidRPr="00FB2EC3">
              <w:rPr>
                <w:b/>
                <w:i/>
              </w:rPr>
              <w:t>Neid meetmeid kohaldatakse lossimisel, kui nende liikide saak on üle 10 tonni.</w:t>
            </w:r>
          </w:p>
        </w:tc>
      </w:tr>
    </w:tbl>
    <w:p w:rsidR="0003479C" w:rsidRPr="00FB2EC3" w:rsidRDefault="00A2109B" w:rsidP="0003479C">
      <w:pPr>
        <w:pStyle w:val="Olang"/>
        <w:rPr>
          <w:sz w:val="24"/>
          <w:szCs w:val="24"/>
        </w:rPr>
      </w:pPr>
      <w:r w:rsidRPr="00FB2EC3">
        <w:rPr>
          <w:sz w:val="24"/>
          <w:szCs w:val="24"/>
        </w:rPr>
        <w:t xml:space="preserve">Or. </w:t>
      </w:r>
      <w:r w:rsidRPr="00276938">
        <w:rPr>
          <w:rStyle w:val="HideTWBExt"/>
        </w:rPr>
        <w:t>&lt;Original&gt;</w:t>
      </w:r>
      <w:r w:rsidRPr="00276938">
        <w:rPr>
          <w:rStyle w:val="HideTWBInt"/>
        </w:rPr>
        <w:t>{EN}</w:t>
      </w:r>
      <w:r w:rsidRPr="00FB2EC3">
        <w:rPr>
          <w:sz w:val="24"/>
          <w:szCs w:val="24"/>
        </w:rPr>
        <w:t>en</w:t>
      </w:r>
      <w:r w:rsidRPr="00276938">
        <w:rPr>
          <w:rStyle w:val="HideTWBExt"/>
        </w:rPr>
        <w:t>&lt;/Original&gt;</w:t>
      </w:r>
    </w:p>
    <w:p w:rsidR="0003479C" w:rsidRPr="00FB2EC3" w:rsidRDefault="00A2109B" w:rsidP="0003479C">
      <w:pPr>
        <w:rPr>
          <w:szCs w:val="24"/>
        </w:rPr>
      </w:pPr>
      <w:r w:rsidRPr="00276938">
        <w:rPr>
          <w:rStyle w:val="HideTWBExt"/>
        </w:rPr>
        <w:t>&lt;/Amend&gt;</w:t>
      </w:r>
    </w:p>
    <w:p w:rsidR="0003479C" w:rsidRPr="00FB2EC3" w:rsidRDefault="00A2109B" w:rsidP="0003479C">
      <w:pPr>
        <w:pStyle w:val="AMNumberTabs0"/>
        <w:keepNext/>
      </w:pPr>
      <w:r w:rsidRPr="00276938">
        <w:rPr>
          <w:rStyle w:val="HideTWBExt"/>
          <w:b w:val="0"/>
        </w:rPr>
        <w:t>&lt;Amend&gt;</w:t>
      </w:r>
      <w:r w:rsidRPr="00FB2EC3">
        <w:t>Muudatusettepanek</w:t>
      </w:r>
      <w:r w:rsidRPr="00FB2EC3">
        <w:tab/>
      </w:r>
      <w:r w:rsidRPr="00FB2EC3">
        <w:tab/>
      </w:r>
      <w:r w:rsidRPr="00276938">
        <w:rPr>
          <w:rStyle w:val="HideTWBExt"/>
          <w:b w:val="0"/>
        </w:rPr>
        <w:t>&lt;NumAm&gt;</w:t>
      </w:r>
      <w:r w:rsidRPr="00FB2EC3">
        <w:t>5</w:t>
      </w:r>
      <w:r w:rsidRPr="00276938">
        <w:rPr>
          <w:rStyle w:val="HideTWBExt"/>
          <w:b w:val="0"/>
        </w:rPr>
        <w:t>&lt;/NumAm&gt;</w:t>
      </w:r>
    </w:p>
    <w:p w:rsidR="0003479C" w:rsidRPr="00FB2EC3" w:rsidRDefault="00A2109B" w:rsidP="0003479C">
      <w:pPr>
        <w:pStyle w:val="NormalBold12b"/>
        <w:keepNext/>
      </w:pPr>
      <w:r w:rsidRPr="00276938">
        <w:rPr>
          <w:rStyle w:val="HideTWBExt"/>
          <w:b w:val="0"/>
        </w:rPr>
        <w:t>&lt;DocAmend&gt;</w:t>
      </w:r>
      <w:r w:rsidRPr="00FB2EC3">
        <w:t>Ettepanek võtta vastu määrus</w:t>
      </w:r>
      <w:r w:rsidRPr="00276938">
        <w:rPr>
          <w:rStyle w:val="HideTWBExt"/>
          <w:b w:val="0"/>
        </w:rPr>
        <w:t>&lt;/DocAmend&gt;</w:t>
      </w:r>
    </w:p>
    <w:p w:rsidR="0003479C" w:rsidRPr="00FB2EC3" w:rsidRDefault="00A2109B" w:rsidP="0003479C">
      <w:pPr>
        <w:pStyle w:val="NormalBold"/>
      </w:pPr>
      <w:r w:rsidRPr="00276938">
        <w:rPr>
          <w:rStyle w:val="HideTWBExt"/>
          <w:b w:val="0"/>
        </w:rPr>
        <w:t>&lt;Article&gt;</w:t>
      </w:r>
      <w:r w:rsidRPr="00FB2EC3">
        <w:t>Artikkel 54 – lõige 1 – sissejuhatav osa</w:t>
      </w:r>
      <w:r w:rsidRPr="002769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0FE9" w:rsidRPr="00FB2EC3" w:rsidTr="0003479C">
        <w:trPr>
          <w:jc w:val="center"/>
        </w:trPr>
        <w:tc>
          <w:tcPr>
            <w:tcW w:w="9752" w:type="dxa"/>
            <w:gridSpan w:val="2"/>
          </w:tcPr>
          <w:p w:rsidR="0003479C" w:rsidRPr="00FB2EC3" w:rsidRDefault="0003479C">
            <w:pPr>
              <w:keepNext/>
            </w:pPr>
          </w:p>
        </w:tc>
      </w:tr>
      <w:tr w:rsidR="00D30FE9" w:rsidRPr="00FB2EC3" w:rsidTr="0003479C">
        <w:trPr>
          <w:jc w:val="center"/>
        </w:trPr>
        <w:tc>
          <w:tcPr>
            <w:tcW w:w="4876" w:type="dxa"/>
            <w:hideMark/>
          </w:tcPr>
          <w:p w:rsidR="0003479C" w:rsidRPr="00FB2EC3" w:rsidRDefault="00A2109B">
            <w:pPr>
              <w:pStyle w:val="ColumnHeading"/>
              <w:keepNext/>
            </w:pPr>
            <w:r w:rsidRPr="00FB2EC3">
              <w:t>Komisjoni ettepanek</w:t>
            </w:r>
          </w:p>
        </w:tc>
        <w:tc>
          <w:tcPr>
            <w:tcW w:w="4876" w:type="dxa"/>
            <w:hideMark/>
          </w:tcPr>
          <w:p w:rsidR="0003479C" w:rsidRPr="00FB2EC3" w:rsidRDefault="00A2109B">
            <w:pPr>
              <w:pStyle w:val="ColumnHeading"/>
              <w:keepNext/>
            </w:pPr>
            <w:r w:rsidRPr="00FB2EC3">
              <w:t>Muudatusettepanek</w:t>
            </w:r>
          </w:p>
        </w:tc>
      </w:tr>
      <w:tr w:rsidR="00D30FE9" w:rsidRPr="00FB2EC3" w:rsidTr="0003479C">
        <w:trPr>
          <w:jc w:val="center"/>
        </w:trPr>
        <w:tc>
          <w:tcPr>
            <w:tcW w:w="4876" w:type="dxa"/>
            <w:hideMark/>
          </w:tcPr>
          <w:p w:rsidR="0003479C" w:rsidRPr="00FB2EC3" w:rsidRDefault="00A2109B">
            <w:pPr>
              <w:pStyle w:val="Normal6"/>
            </w:pPr>
            <w:r w:rsidRPr="00FB2EC3">
              <w:t>1.</w:t>
            </w:r>
            <w:r w:rsidRPr="00FB2EC3">
              <w:tab/>
              <w:t>Komisjonil on õigus võtta kooskõlas artikliga 55 vastu delegeeritud õigusakte seoses NEAFC poolt vastu võetud meetmetega, milles käsitletakse järgmisi teemasid:</w:t>
            </w:r>
          </w:p>
        </w:tc>
        <w:tc>
          <w:tcPr>
            <w:tcW w:w="4876" w:type="dxa"/>
            <w:hideMark/>
          </w:tcPr>
          <w:p w:rsidR="0003479C" w:rsidRPr="00FB2EC3" w:rsidRDefault="00A2109B">
            <w:pPr>
              <w:pStyle w:val="Normal6"/>
              <w:rPr>
                <w:szCs w:val="24"/>
              </w:rPr>
            </w:pPr>
            <w:r w:rsidRPr="00FB2EC3">
              <w:rPr>
                <w:i/>
              </w:rPr>
              <w:t>(Ei puuduta eestikeelset versiooni.)</w:t>
            </w:r>
            <w:r w:rsidRPr="00FB2EC3">
              <w:tab/>
              <w:t xml:space="preserve"> </w:t>
            </w:r>
          </w:p>
        </w:tc>
      </w:tr>
    </w:tbl>
    <w:p w:rsidR="0003479C" w:rsidRPr="00FB2EC3" w:rsidRDefault="00A2109B" w:rsidP="0003479C">
      <w:pPr>
        <w:pStyle w:val="Olang"/>
        <w:rPr>
          <w:sz w:val="24"/>
          <w:szCs w:val="24"/>
        </w:rPr>
      </w:pPr>
      <w:r w:rsidRPr="00FB2EC3">
        <w:rPr>
          <w:sz w:val="24"/>
          <w:szCs w:val="24"/>
        </w:rPr>
        <w:t xml:space="preserve">Or. </w:t>
      </w:r>
      <w:r w:rsidRPr="00276938">
        <w:rPr>
          <w:rStyle w:val="HideTWBExt"/>
        </w:rPr>
        <w:t>&lt;Original&gt;</w:t>
      </w:r>
      <w:r w:rsidRPr="00276938">
        <w:rPr>
          <w:rStyle w:val="HideTWBInt"/>
        </w:rPr>
        <w:t>{EN}</w:t>
      </w:r>
      <w:r w:rsidRPr="00FB2EC3">
        <w:rPr>
          <w:sz w:val="24"/>
          <w:szCs w:val="24"/>
        </w:rPr>
        <w:t>en</w:t>
      </w:r>
      <w:r w:rsidRPr="00276938">
        <w:rPr>
          <w:rStyle w:val="HideTWBExt"/>
        </w:rPr>
        <w:t>&lt;/Original&gt;</w:t>
      </w:r>
    </w:p>
    <w:p w:rsidR="0003479C" w:rsidRPr="00FB2EC3" w:rsidRDefault="00A2109B" w:rsidP="0003479C">
      <w:pPr>
        <w:rPr>
          <w:szCs w:val="24"/>
        </w:rPr>
      </w:pPr>
      <w:r w:rsidRPr="00276938">
        <w:rPr>
          <w:rStyle w:val="HideTWBExt"/>
        </w:rPr>
        <w:t>&lt;/Amend&gt;&lt;/RepeatBlock-Amend&gt;</w:t>
      </w:r>
    </w:p>
    <w:p w:rsidR="0003479C" w:rsidRPr="00FB2EC3" w:rsidRDefault="0003479C" w:rsidP="0003479C"/>
    <w:p w:rsidR="0003479C" w:rsidRPr="00FB2EC3" w:rsidRDefault="00A2109B">
      <w:pPr>
        <w:widowControl/>
      </w:pPr>
      <w:r w:rsidRPr="00FB2EC3">
        <w:br w:type="page"/>
      </w:r>
    </w:p>
    <w:p w:rsidR="002669B6" w:rsidRPr="00FB2EC3" w:rsidRDefault="00A2109B" w:rsidP="0003479C">
      <w:pPr>
        <w:pStyle w:val="PageHeading"/>
      </w:pPr>
      <w:bookmarkStart w:id="2" w:name="_Toc151533300"/>
      <w:r w:rsidRPr="00FB2EC3">
        <w:t>SELETUSKIRI</w:t>
      </w:r>
      <w:bookmarkEnd w:id="2"/>
    </w:p>
    <w:p w:rsidR="0003479C" w:rsidRPr="00FB2EC3" w:rsidRDefault="00A2109B" w:rsidP="0003479C">
      <w:pPr>
        <w:pStyle w:val="NormalWeb"/>
        <w:spacing w:before="240" w:beforeAutospacing="0" w:after="240" w:afterAutospacing="0"/>
        <w:jc w:val="both"/>
        <w:rPr>
          <w:sz w:val="28"/>
        </w:rPr>
      </w:pPr>
      <w:r w:rsidRPr="00FB2EC3">
        <w:rPr>
          <w:color w:val="000000"/>
        </w:rPr>
        <w:t>Raportöör väljendab heameelt määruse ettepaneku üle, millega koondatakse ja rakendatakse liidu õiguses Kirde-Atlandi Kalanduskomisjoni (NEAFC) vastu võetud kaitse-, majandamis- ja kontrollimeetmed. Et tagada mere bioloogiliste ressursside kestlik kasutamine koos võrdsete võimalustega NEAFCi konventsiooni alal, tuleks soovitused ELi õigusesse üle võtta võimalikult täpselt.</w:t>
      </w:r>
    </w:p>
    <w:p w:rsidR="0003479C" w:rsidRPr="00FB2EC3" w:rsidRDefault="00A2109B" w:rsidP="0003479C">
      <w:pPr>
        <w:pStyle w:val="NormalWeb"/>
        <w:spacing w:before="240" w:beforeAutospacing="0" w:after="240" w:afterAutospacing="0"/>
        <w:jc w:val="both"/>
        <w:rPr>
          <w:sz w:val="28"/>
        </w:rPr>
      </w:pPr>
      <w:r w:rsidRPr="00FB2EC3">
        <w:rPr>
          <w:color w:val="000000"/>
        </w:rPr>
        <w:t>NEAFC-l on oluline roll mereressursside reguleerimisel ja säilitamisel, püügitegevuse jälgimisel ja selle piirkonna nõrkade ökosüsteemide kaitsmisel. NEAFC soovituste liidu õigusesse ülevõtmisega saavad ELi laevad tagada, et nende püügitavad on kooskõlas rahvusvaheliste lepingute ja kohustustega, edendades vastutustundlikku ja keskkonnahoidlikku kalavarude majandamist. Ülevõtmine hõlbustab koostööd ELi liikmesriikide ja rahvusvaheliste partnerite vahel, tugevdades meie ühist otsustavust võidelda ülepüügi vastu, kaitsta ohualteid liike ja ökosüsteeme ning säilitada Kirde-Atlandi kalanduse pikaajaline elujõulisus.</w:t>
      </w:r>
    </w:p>
    <w:p w:rsidR="0003479C" w:rsidRPr="00FB2EC3" w:rsidRDefault="00A2109B" w:rsidP="0003479C">
      <w:pPr>
        <w:pStyle w:val="NormalWeb"/>
        <w:spacing w:before="240" w:beforeAutospacing="0" w:after="240" w:afterAutospacing="0"/>
        <w:jc w:val="both"/>
        <w:rPr>
          <w:sz w:val="28"/>
        </w:rPr>
      </w:pPr>
      <w:r w:rsidRPr="00FB2EC3">
        <w:rPr>
          <w:color w:val="000000"/>
        </w:rPr>
        <w:t>Raportöör soovib rõhutada ka ühise kalanduspoliitika eesmärkide tähtsust, eelkõige poliitika keskkonnaalaseid kohustusi, mis on seotud ELi laevade tegutsemisega väljaspool ELi asuvates vetes, ning vastavate piirkondlike kalandusorganisatsioonide (RMFO) eeskirjade järgimine. Kui ühise kalanduspoliitika eeskirju rakendatakse nõuetekohaselt, pakuvad need ambitsioonikaid ja jätkusuutlikke võimalusi kalavarude majandamiseks.</w:t>
      </w:r>
    </w:p>
    <w:p w:rsidR="0003479C" w:rsidRPr="00FB2EC3" w:rsidRDefault="00A2109B" w:rsidP="0003479C">
      <w:pPr>
        <w:pStyle w:val="NormalWeb"/>
        <w:spacing w:before="240" w:beforeAutospacing="0" w:after="240" w:afterAutospacing="0"/>
        <w:jc w:val="both"/>
        <w:rPr>
          <w:sz w:val="28"/>
        </w:rPr>
      </w:pPr>
      <w:r w:rsidRPr="00FB2EC3">
        <w:rPr>
          <w:color w:val="000000"/>
        </w:rPr>
        <w:t>2022. aastal oli liidul 301 kalalaeva, millel oli lubatud tegutseda NEAFCi reguleeritavas piirkonnas, st väljaspool konventsiooniosaliste kalandusjurisdiktsiooni alla kuuluvaid alasid. Tegelik liidu püügitegevus on olnud siiski üsna piiratud: Leedu, Läti ja Eesti puhul on praegu kõige suurem püügitegevus Barentsi mere rahvusvahelistes vetes. Mõned Portugalist, Hispaaniast, Prantsusmaalt ja Madalmaadest pärit liidu laevad tegutsevad vähemal määral ka muudes piirkondades. Seega on valdav osa püügitegevusest koondunud liidu vetesse.</w:t>
      </w:r>
    </w:p>
    <w:p w:rsidR="0003479C" w:rsidRPr="00FB2EC3" w:rsidRDefault="00A2109B" w:rsidP="0003479C">
      <w:pPr>
        <w:pStyle w:val="NormalWeb"/>
        <w:spacing w:before="240" w:beforeAutospacing="0" w:after="240" w:afterAutospacing="0"/>
        <w:jc w:val="both"/>
        <w:rPr>
          <w:color w:val="000000"/>
          <w:szCs w:val="22"/>
        </w:rPr>
      </w:pPr>
      <w:r w:rsidRPr="00FB2EC3">
        <w:rPr>
          <w:color w:val="000000"/>
        </w:rPr>
        <w:t>Raportöör märgib, et kavandatava määruse III jaotisega rakendatakse 2022. aasta novembris Norra, ELi, Fääri saarte, Gröönimaa, Islandi ja Ühendkuningriigi vahel Atlandi ookeani kirdeosa pelaagiliste kalavarude kontrollimeetmete kohta peetud kalandusalaste konsultatsioonide järeldusi. Kuuest NEAFC konventsiooniosalisest viis on nõustunud toetama lossimise jälgimist kaamera- ja sensortehnoloogia abil piiratud arvul lossimis- ja töötlemisrajatistes, kus kaalutakse üle 3000 tonni teatavaid liike aastas. Seepärast on asjakohane lisada need sätted ka käesolevasse määrusesse, et vältida viivitusi ja tagada, et sadamaliikmesriikidel oleks piisavalt aega, et valmistuda juba kokkulepitud meetmete rakendamiseks enne nende kohaldamise kuupäeva, st 1. jaanuari 2026. Lisaks sellele ei edenda see mitte ainult võrdseid võimalusi, vaid annab tunnistust ka ELi pühendumusest täita oma rahvusvahelisi kohustusi meie partnerite ees kogu maailmas.</w:t>
      </w:r>
    </w:p>
    <w:sectPr w:rsidR="0003479C" w:rsidRPr="00FB2EC3" w:rsidSect="00FB2E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B5B" w:rsidRPr="00FB2EC3" w:rsidRDefault="00A2109B">
      <w:r w:rsidRPr="00FB2EC3">
        <w:separator/>
      </w:r>
    </w:p>
  </w:endnote>
  <w:endnote w:type="continuationSeparator" w:id="0">
    <w:p w:rsidR="00967B5B" w:rsidRPr="00FB2EC3" w:rsidRDefault="00A2109B">
      <w:r w:rsidRPr="00FB2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EC3" w:rsidRPr="00FB2EC3" w:rsidRDefault="00FB2EC3" w:rsidP="00FB2EC3">
    <w:pPr>
      <w:pStyle w:val="EPFooter"/>
    </w:pPr>
    <w:r w:rsidRPr="00FB2EC3">
      <w:t>PE</w:t>
    </w:r>
    <w:r w:rsidRPr="00276938">
      <w:rPr>
        <w:rStyle w:val="HideTWBExt"/>
      </w:rPr>
      <w:t>&lt;NoPE&gt;</w:t>
    </w:r>
    <w:r w:rsidRPr="00FB2EC3">
      <w:t>756.019</w:t>
    </w:r>
    <w:r w:rsidRPr="00276938">
      <w:rPr>
        <w:rStyle w:val="HideTWBExt"/>
      </w:rPr>
      <w:t>&lt;/NoPE&gt;&lt;Version&gt;</w:t>
    </w:r>
    <w:r w:rsidRPr="00FB2EC3">
      <w:t>v01-00</w:t>
    </w:r>
    <w:r w:rsidRPr="00276938">
      <w:rPr>
        <w:rStyle w:val="HideTWBExt"/>
      </w:rPr>
      <w:t>&lt;/Version&gt;</w:t>
    </w:r>
    <w:r w:rsidRPr="00FB2EC3">
      <w:tab/>
    </w:r>
    <w:r w:rsidRPr="00FB2EC3">
      <w:fldChar w:fldCharType="begin"/>
    </w:r>
    <w:r w:rsidRPr="00FB2EC3">
      <w:instrText xml:space="preserve"> PAGE  \* MERGEFORMAT </w:instrText>
    </w:r>
    <w:r w:rsidRPr="00FB2EC3">
      <w:fldChar w:fldCharType="separate"/>
    </w:r>
    <w:r w:rsidR="008C51A0">
      <w:rPr>
        <w:noProof/>
      </w:rPr>
      <w:t>8</w:t>
    </w:r>
    <w:r w:rsidRPr="00FB2EC3">
      <w:fldChar w:fldCharType="end"/>
    </w:r>
    <w:r w:rsidRPr="00FB2EC3">
      <w:t>/</w:t>
    </w:r>
    <w:r w:rsidR="008C51A0">
      <w:fldChar w:fldCharType="begin"/>
    </w:r>
    <w:r w:rsidR="008C51A0">
      <w:instrText xml:space="preserve"> NUMPAGES  \* MERGEFORMAT </w:instrText>
    </w:r>
    <w:r w:rsidR="008C51A0">
      <w:fldChar w:fldCharType="separate"/>
    </w:r>
    <w:r w:rsidR="008C51A0">
      <w:rPr>
        <w:noProof/>
      </w:rPr>
      <w:t>9</w:t>
    </w:r>
    <w:r w:rsidR="008C51A0">
      <w:rPr>
        <w:noProof/>
      </w:rPr>
      <w:fldChar w:fldCharType="end"/>
    </w:r>
    <w:r w:rsidRPr="00FB2EC3">
      <w:tab/>
    </w:r>
    <w:r w:rsidRPr="00276938">
      <w:rPr>
        <w:rStyle w:val="HideTWBExt"/>
      </w:rPr>
      <w:t>&lt;PathFdR&gt;</w:t>
    </w:r>
    <w:r w:rsidRPr="00FB2EC3">
      <w:t>PR\1289738ET.docx</w:t>
    </w:r>
    <w:r w:rsidRPr="00276938">
      <w:rPr>
        <w:rStyle w:val="HideTWBExt"/>
      </w:rPr>
      <w:t>&lt;/PathFdR&gt;</w:t>
    </w:r>
  </w:p>
  <w:p w:rsidR="00FB52FE" w:rsidRPr="00FB2EC3" w:rsidRDefault="00FB2EC3" w:rsidP="00FB2EC3">
    <w:pPr>
      <w:pStyle w:val="EPFooter2"/>
    </w:pPr>
    <w:r w:rsidRPr="00FB2EC3">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EC3" w:rsidRPr="00FB2EC3" w:rsidRDefault="00FB2EC3" w:rsidP="00FB2EC3">
    <w:pPr>
      <w:pStyle w:val="EPFooter"/>
    </w:pPr>
    <w:r w:rsidRPr="00276938">
      <w:rPr>
        <w:rStyle w:val="HideTWBExt"/>
      </w:rPr>
      <w:t>&lt;PathFdR&gt;</w:t>
    </w:r>
    <w:r w:rsidRPr="00FB2EC3">
      <w:t>PR\1289738ET.docx</w:t>
    </w:r>
    <w:r w:rsidRPr="00276938">
      <w:rPr>
        <w:rStyle w:val="HideTWBExt"/>
      </w:rPr>
      <w:t>&lt;/PathFdR&gt;</w:t>
    </w:r>
    <w:r w:rsidRPr="00FB2EC3">
      <w:tab/>
    </w:r>
    <w:r w:rsidRPr="00FB2EC3">
      <w:fldChar w:fldCharType="begin"/>
    </w:r>
    <w:r w:rsidRPr="00FB2EC3">
      <w:instrText xml:space="preserve"> PAGE  \* MERGEFORMAT </w:instrText>
    </w:r>
    <w:r w:rsidRPr="00FB2EC3">
      <w:fldChar w:fldCharType="separate"/>
    </w:r>
    <w:r w:rsidR="008C51A0">
      <w:rPr>
        <w:noProof/>
      </w:rPr>
      <w:t>7</w:t>
    </w:r>
    <w:r w:rsidRPr="00FB2EC3">
      <w:fldChar w:fldCharType="end"/>
    </w:r>
    <w:r w:rsidRPr="00FB2EC3">
      <w:t>/</w:t>
    </w:r>
    <w:r w:rsidR="008C51A0">
      <w:fldChar w:fldCharType="begin"/>
    </w:r>
    <w:r w:rsidR="008C51A0">
      <w:instrText xml:space="preserve"> NUMPAGES  \* MERGEFORMAT </w:instrText>
    </w:r>
    <w:r w:rsidR="008C51A0">
      <w:fldChar w:fldCharType="separate"/>
    </w:r>
    <w:r w:rsidR="008C51A0">
      <w:rPr>
        <w:noProof/>
      </w:rPr>
      <w:t>9</w:t>
    </w:r>
    <w:r w:rsidR="008C51A0">
      <w:rPr>
        <w:noProof/>
      </w:rPr>
      <w:fldChar w:fldCharType="end"/>
    </w:r>
    <w:r w:rsidRPr="00FB2EC3">
      <w:tab/>
      <w:t>PE</w:t>
    </w:r>
    <w:r w:rsidRPr="00276938">
      <w:rPr>
        <w:rStyle w:val="HideTWBExt"/>
      </w:rPr>
      <w:t>&lt;NoPE&gt;</w:t>
    </w:r>
    <w:r w:rsidRPr="00FB2EC3">
      <w:t>756.019</w:t>
    </w:r>
    <w:r w:rsidRPr="00276938">
      <w:rPr>
        <w:rStyle w:val="HideTWBExt"/>
      </w:rPr>
      <w:t>&lt;/NoPE&gt;&lt;Version&gt;</w:t>
    </w:r>
    <w:r w:rsidRPr="00FB2EC3">
      <w:t>v01-00</w:t>
    </w:r>
    <w:r w:rsidRPr="00276938">
      <w:rPr>
        <w:rStyle w:val="HideTWBExt"/>
      </w:rPr>
      <w:t>&lt;/Version&gt;</w:t>
    </w:r>
  </w:p>
  <w:p w:rsidR="00FB52FE" w:rsidRPr="00FB2EC3" w:rsidRDefault="00FB2EC3" w:rsidP="00FB2EC3">
    <w:pPr>
      <w:pStyle w:val="EPFooter2"/>
    </w:pPr>
    <w:r w:rsidRPr="00FB2EC3">
      <w:tab/>
    </w:r>
    <w:r w:rsidRPr="00FB2EC3">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EC3" w:rsidRPr="00FB2EC3" w:rsidRDefault="00FB2EC3" w:rsidP="00FB2EC3">
    <w:pPr>
      <w:pStyle w:val="EPFooter"/>
    </w:pPr>
    <w:r w:rsidRPr="00276938">
      <w:rPr>
        <w:rStyle w:val="HideTWBExt"/>
      </w:rPr>
      <w:t>&lt;PathFdR&gt;</w:t>
    </w:r>
    <w:r w:rsidRPr="00FB2EC3">
      <w:t>PR\1289738ET.docx</w:t>
    </w:r>
    <w:r w:rsidRPr="00276938">
      <w:rPr>
        <w:rStyle w:val="HideTWBExt"/>
      </w:rPr>
      <w:t>&lt;/PathFdR&gt;</w:t>
    </w:r>
    <w:r w:rsidRPr="00FB2EC3">
      <w:tab/>
    </w:r>
    <w:r w:rsidRPr="00FB2EC3">
      <w:tab/>
      <w:t>PE</w:t>
    </w:r>
    <w:r w:rsidRPr="00276938">
      <w:rPr>
        <w:rStyle w:val="HideTWBExt"/>
      </w:rPr>
      <w:t>&lt;NoPE&gt;</w:t>
    </w:r>
    <w:r w:rsidRPr="00FB2EC3">
      <w:t>756.019</w:t>
    </w:r>
    <w:r w:rsidRPr="00276938">
      <w:rPr>
        <w:rStyle w:val="HideTWBExt"/>
      </w:rPr>
      <w:t>&lt;/NoPE&gt;&lt;Version&gt;</w:t>
    </w:r>
    <w:r w:rsidRPr="00FB2EC3">
      <w:t>v01-00</w:t>
    </w:r>
    <w:r w:rsidRPr="00276938">
      <w:rPr>
        <w:rStyle w:val="HideTWBExt"/>
      </w:rPr>
      <w:t>&lt;/Version&gt;</w:t>
    </w:r>
  </w:p>
  <w:p w:rsidR="00FB52FE" w:rsidRPr="00FB2EC3" w:rsidRDefault="00FB2EC3" w:rsidP="00FB2EC3">
    <w:pPr>
      <w:pStyle w:val="EPFooter2"/>
    </w:pPr>
    <w:r w:rsidRPr="00FB2EC3">
      <w:t>ET</w:t>
    </w:r>
    <w:r w:rsidRPr="00FB2EC3">
      <w:tab/>
    </w:r>
    <w:r w:rsidRPr="00FB2EC3">
      <w:rPr>
        <w:b w:val="0"/>
        <w:i/>
        <w:color w:val="C0C0C0"/>
        <w:sz w:val="22"/>
      </w:rPr>
      <w:t>Ühinenud mitmekesisuses</w:t>
    </w:r>
    <w:r w:rsidRPr="00FB2EC3">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F5B" w:rsidRPr="00FB2EC3" w:rsidRDefault="00A2109B">
      <w:r w:rsidRPr="00FB2EC3">
        <w:separator/>
      </w:r>
    </w:p>
  </w:footnote>
  <w:footnote w:type="continuationSeparator" w:id="0">
    <w:p w:rsidR="00B07F5B" w:rsidRPr="00FB2EC3" w:rsidRDefault="00A2109B">
      <w:r w:rsidRPr="00FB2EC3">
        <w:continuationSeparator/>
      </w:r>
    </w:p>
  </w:footnote>
  <w:footnote w:id="1">
    <w:p w:rsidR="008F47DD" w:rsidRPr="00FB2EC3" w:rsidRDefault="00A2109B">
      <w:pPr>
        <w:pStyle w:val="FootnoteText"/>
      </w:pPr>
      <w:r w:rsidRPr="00FB2EC3">
        <w:rPr>
          <w:rStyle w:val="FootnoteReference"/>
        </w:rPr>
        <w:footnoteRef/>
      </w:r>
      <w:r w:rsidRPr="00FB2EC3">
        <w:t xml:space="preserve"> Euroopa Liidu Teatajas seni avaldamata.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09B" w:rsidRDefault="00A210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09B" w:rsidRDefault="00A210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09B" w:rsidRDefault="00A21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PECH"/>
    <w:docVar w:name="CopyToNetwork" w:val="-1"/>
    <w:docVar w:name="CVar" w:val="3"/>
    <w:docVar w:name="DOCMNU" w:val=" 1"/>
    <w:docVar w:name="EPSTATMNU" w:val=" 5"/>
    <w:docVar w:name="iNoAmend" w:val="3"/>
    <w:docVar w:name="INSTITUTIONSMNU" w:val=" 1"/>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77072 HideTWBExt;}{\*\cs18 \additive \v\f1\fs20\cf15 _x000d__x000a_\spriority0 \styrsid15477072 HideTWBInt;}{\s19\ql \li0\ri0\sa120\nowidctlpar\wrapdefault\aspalpha\aspnum\faauto\adjustright\rin0\lin0\itap0 \rtlch\fcs1 \af0\afs20\alang1025 \ltrch\fcs0 \fs24\lang2057\langfe2057\cgrid\langnp2057\langfenp2057 _x000d__x000a_\sbasedon0 \snext19 \spriority0 \styrsid15477072 Normal6a;}{\s20\ql \li0\ri0\nowidctlpar\wrapdefault\aspalpha\aspnum\faauto\adjustright\rin0\lin0\itap0 \rtlch\fcs1 \af0\afs20\alang1025 \ltrch\fcs0 \b\fs24\lang2057\langfe2057\cgrid\langnp2057\langfenp2057 _x000d__x000a_\sbasedon0 \snext20 \spriority0 \styrsid15477072 NormalBold;}{\s21\ql \li0\ri0\sa240\nowidctlpar\wrapdefault\aspalpha\aspnum\faauto\adjustright\rin0\lin0\itap0 \rtlch\fcs1 \af0\afs20\alang1025 \ltrch\fcs0 _x000d__x000a_\i\fs24\lang2057\langfe2057\cgrid\langnp2057\langfenp2057 \sbasedon0 \snext21 \spriority0 \styrsid15477072 AmJustText;}{\s22\qc \li0\ri0\sb240\sa240\nowidctlpar\wrapdefault\aspalpha\aspnum\faauto\adjustright\rin0\lin0\itap0 \rtlch\fcs1 _x000d__x000a_\af0\afs20\alang1025 \ltrch\fcs0 \i\fs24\lang2057\langfe2057\cgrid\langnp2057\langfenp2057 \sbasedon0 \snext22 \spriority0 \styrsid15477072 AmCrossRef;}{_x000d__x000a_\s23\qc \li0\ri0\sb240\sa240\keepn\nowidctlpar\wrapdefault\aspalpha\aspnum\faauto\adjustright\rin0\lin0\itap0 \rtlch\fcs1 \af0\afs20\alang1025 \ltrch\fcs0 \i\fs24\lang2057\langfe2057\cgrid\langnp2057\langfenp2057 _x000d__x000a_\sbasedon0 \snext21 \spriority0 \styrsid15477072 AmJustTitle;}{\s24\qr \li0\ri0\sb240\sa240\nowidctlpar\wrapdefault\aspalpha\aspnum\faauto\adjustright\rin0\lin0\itap0 \rtlch\fcs1 \af0\afs20\alang1025 \ltrch\fcs0 _x000d__x000a_\fs24\lang2057\langfe2057\cgrid\langnp2057\langfenp2057 \sbasedon0 \snext24 \spriority0 \styrsid15477072 AmOrLang;}{\s25\qc \li0\ri0\sa240\nowidctlpar\wrapdefault\aspalpha\aspnum\faauto\adjustright\rin0\lin0\itap0 \rtlch\fcs1 \af0\afs20\alang1025 _x000d__x000a_\ltrch\fcs0 \i\fs24\lang2057\langfe2057\cgrid\langnp2057\langfenp2057 \sbasedon0 \snext25 \spriority0 \styrsid154770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77072 AmNumberTabs;}{\s27\ql \li0\ri0\sb240\nowidctlpar\wrapdefault\aspalpha\aspnum\faauto\adjustright\rin0\lin0\itap0 \rtlch\fcs1 _x000d__x000a_\af0\afs20\alang1025 \ltrch\fcs0 \b\fs24\lang2057\langfe2057\cgrid\langnp2057\langfenp2057 \sbasedon0 \snext27 \spriority0 \styrsid15477072 NormalBold12b;}}{\*\rsidtbl \rsid24658\rsid223860\rsid735077\rsid1004911\rsid1718133\rsid2892074\rsid3565327_x000d__x000a_\rsid4666813\rsid6641733\rsid7823322\rsid9636012\rsid10377208\rsid11215221\rsid11549030\rsid12154954\rsid14382809\rsid14424199\rsid15204470\rsid15285974\rsid15477072\rsid15950462\rsid16324206\rsid16662270}{\mmathPr\mmathFont34\mbrkBin0\mbrkBinSub0_x000d__x000a_\msmallFrac0\mdispDef1\mlMargin0\mrMargin0\mdefJc1\mwrapIndent1440\mintLim0\mnaryLim1}{\info{\author BARSTYTE Lina}{\operator BARSTYTE Lina}{\creatim\yr2023\mo11\dy7\hr17\min9}{\revtim\yr2023\mo11\dy7\hr17\min9}{\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77072\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004911 \chftnsep _x000d__x000a_\par }}{\*\ftnsepc \ltrpar \pard\plain \ltrpar\ql \li0\ri0\widctlpar\wrapdefault\aspalpha\aspnum\faauto\adjustright\rin0\lin0\itap0 \rtlch\fcs1 \af0\afs20\alang1025 \ltrch\fcs0 \fs24\lang2057\langfe2057\cgrid\langnp2057\langfenp2057 {\rtlch\fcs1 \af0 _x000d__x000a_\ltrch\fcs0 \insrsid1004911 \chftnsepc _x000d__x000a_\par }}{\*\aftnsep \ltrpar \pard\plain \ltrpar\ql \li0\ri0\widctlpar\wrapdefault\aspalpha\aspnum\faauto\adjustright\rin0\lin0\itap0 \rtlch\fcs1 \af0\afs20\alang1025 \ltrch\fcs0 \fs24\lang2057\langfe2057\cgrid\langnp2057\langfenp2057 {\rtlch\fcs1 \af0 _x000d__x000a_\ltrch\fcs0 \insrsid1004911 \chftnsep _x000d__x000a_\par }}{\*\aftnsepc \ltrpar \pard\plain \ltrpar\ql \li0\ri0\widctlpar\wrapdefault\aspalpha\aspnum\faauto\adjustright\rin0\lin0\itap0 \rtlch\fcs1 \af0\afs20\alang1025 \ltrch\fcs0 \fs24\lang2057\langfe2057\cgrid\langnp2057\langfenp2057 {\rtlch\fcs1 \af0 _x000d__x000a_\ltrch\fcs0 \insrsid10049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77072 \rtlch\fcs1 _x000d__x000a_\af0\afs20\alang1025 \ltrch\fcs0 \b\fs24\lang2057\langfe2057\cgrid\langnp2057\langfenp2057 {\rtlch\fcs1 \af0 \ltrch\fcs0 \cs17\b0\v\fs20\cf9\lang1024\langfe1024\loch\af1\hich\af1\dbch\af31501\noproof\insrsid15477072\charrsid11566939 {\*\bkmkstart restart}_x000d__x000a_\hich\af1\dbch\af31501\loch\f1 &lt;Amend&gt;}{\rtlch\fcs1 \af0 \ltrch\fcs0 \insrsid15477072\charrsid11566939 Amendment\tab \tab }{\rtlch\fcs1 \af0 \ltrch\fcs0 _x000d__x000a_\cs17\b0\v\fs20\cf9\lang1024\langfe1024\loch\af1\hich\af1\dbch\af31501\noproof\insrsid15477072\charrsid11566939 \hich\af1\dbch\af31501\loch\f1 &lt;NumAm&gt;}{\rtlch\fcs1 \af0 \ltrch\fcs0 \insrsid15477072\charrsid11566939 #}{\rtlch\fcs1 \af1 \ltrch\fcs0 _x000d__x000a_\cs18\v\f1\fs20\cf15\insrsid15477072\charrsid11566939 ENMIENDA@NRAM@}{\rtlch\fcs1 \af0 \ltrch\fcs0 \insrsid15477072\charrsid11566939 #}{\rtlch\fcs1 \af0 \ltrch\fcs0 _x000d__x000a_\cs17\b0\v\fs20\cf9\lang1024\langfe1024\loch\af1\hich\af1\dbch\af31501\noproof\insrsid15477072\charrsid11566939 \hich\af1\dbch\af31501\loch\f1 &lt;/NumAm&gt;}{\rtlch\fcs1 \af0 \ltrch\fcs0 \insrsid15477072\charrsid11566939 _x000d__x000a_\par }\pard\plain \ltrpar\s27\ql \li0\ri0\sb240\keepn\nowidctlpar\wrapdefault\aspalpha\aspnum\faauto\adjustright\rin0\lin0\itap0\pararsid15477072 \rtlch\fcs1 \af0\afs20\alang1025 \ltrch\fcs0 \b\fs24\lang2057\langfe2057\cgrid\langnp2057\langfenp2057 {_x000d__x000a_\rtlch\fcs1 \af0 \ltrch\fcs0 \cs17\b0\v\fs20\cf9\lang1024\langfe1024\loch\af1\hich\af1\dbch\af31501\noproof\insrsid15477072\charrsid11566939 \hich\af1\dbch\af31501\loch\f1 &lt;DocAmend&gt;}{\rtlch\fcs1 \af0 \ltrch\fcs0 \insrsid15477072\charrsid11566939 _x000d__x000a_Proposal for a #}{\rtlch\fcs1 \af1 \ltrch\fcs0 \cs18\v\f1\fs20\cf15\insrsid15477072\charrsid11566939 MNU[DOC1][DOC2][DOC3]@DOCMSG@DOCMNU}{\rtlch\fcs1 \af0 \ltrch\fcs0 \insrsid15477072\charrsid11566939 ##}{\rtlch\fcs1 \af1 \ltrch\fcs0 _x000d__x000a_\cs18\v\f1\fs20\cf15\insrsid15477072\charrsid11566939 MNU[AMACTYES][NOTAPP]@CHOICE@AMACTMNU}{\rtlch\fcs1 \af0 \ltrch\fcs0 \insrsid15477072\charrsid11566939 #}{\rtlch\fcs1 \af0 \ltrch\fcs0 _x000d__x000a_\cs17\b0\v\fs20\cf9\lang1024\langfe1024\loch\af1\hich\af1\dbch\af31501\noproof\insrsid15477072\charrsid11566939 \hich\af1\dbch\af31501\loch\f1 &lt;/DocAmend&gt;}{\rtlch\fcs1 \af0 \ltrch\fcs0 \insrsid15477072\charrsid11566939 _x000d__x000a_\par }\pard\plain \ltrpar\s20\ql \li0\ri0\keepn\nowidctlpar\wrapdefault\aspalpha\aspnum\faauto\adjustright\rin0\lin0\itap0\pararsid15477072 \rtlch\fcs1 \af0\afs20\alang1025 \ltrch\fcs0 \b\fs24\lang2057\langfe2057\cgrid\langnp2057\langfenp2057 {\rtlch\fcs1 _x000d__x000a_\af0 \ltrch\fcs0 \cs17\b0\v\fs20\cf9\lang1024\langfe1024\loch\af1\hich\af1\dbch\af31501\noproof\insrsid15477072\charrsid11566939 \hich\af1\dbch\af31501\loch\f1 &lt;Article&gt;}{\rtlch\fcs1 \af0 \ltrch\fcs0 \insrsid15477072\charrsid11566939 #}{\rtlch\fcs1 \af1 _x000d__x000a_\ltrch\fcs0 \cs18\v\f1\fs20\cf15\insrsid15477072\charrsid11566939 MNU[AMACTPARTYES][AMACTPARTNO]@CHOICE@AMACTMNU}{\rtlch\fcs1 \af0 \ltrch\fcs0 \insrsid15477072\charrsid11566939 #}{\rtlch\fcs1 \af0 \ltrch\fcs0 _x000d__x000a_\cs17\b0\v\fs20\cf9\lang1024\langfe1024\loch\af1\hich\af1\dbch\af31501\noproof\insrsid15477072\charrsid11566939 \hich\af1\dbch\af31501\loch\f1 &lt;/Article&gt;}{\rtlch\fcs1 \af0 \ltrch\fcs0 \insrsid15477072\charrsid11566939 _x000d__x000a_\par }\pard\plain \ltrpar\ql \li0\ri0\keepn\widctlpar\wrapdefault\aspalpha\aspnum\faauto\adjustright\rin0\lin0\itap0\pararsid15477072 \rtlch\fcs1 \af0\afs20\alang1025 \ltrch\fcs0 \fs24\lang2057\langfe2057\cgrid\langnp2057\langfenp2057 {\rtlch\fcs1 \af0 _x000d__x000a_\ltrch\fcs0 \cs17\v\fs20\cf9\lang1024\langfe1024\loch\af1\hich\af1\dbch\af31501\noproof\insrsid15477072\charrsid11566939 \hich\af1\dbch\af31501\loch\f1 &lt;DocAmend2&gt;&lt;OptDel&gt;}{\rtlch\fcs1 \af0 \ltrch\fcs0 \insrsid15477072\charrsid11566939 #}{\rtlch\fcs1 _x000d__x000a_\af1 \ltrch\fcs0 \cs18\v\f1\fs20\cf15\insrsid15477072\charrsid11566939 MNU[OPTNRACTYES][NOTAPP]@CHOICE@AMACTMNU}{\rtlch\fcs1 \af0 \ltrch\fcs0 \insrsid15477072\charrsid11566939 #}{\rtlch\fcs1 \af0 \ltrch\fcs0 _x000d__x000a_\cs17\v\fs20\cf9\lang1024\langfe1024\loch\af1\hich\af1\dbch\af31501\noproof\insrsid15477072\charrsid11566939 \hich\af1\dbch\af31501\loch\f1 &lt;/OptDel&gt;&lt;/DocAmend2&gt;}{\rtlch\fcs1 \af0 \ltrch\fcs0 \insrsid15477072\charrsid11566939 _x000d__x000a_\par }\pard \ltrpar\ql \li0\ri0\widctlpar\wrapdefault\aspalpha\aspnum\faauto\adjustright\rin0\lin0\itap0\pararsid15477072 {\rtlch\fcs1 \af0 \ltrch\fcs0 _x000d__x000a_\cs17\v\fs20\cf9\lang1024\langfe1024\loch\af1\hich\af1\dbch\af31501\noproof\insrsid15477072\charrsid11566939 \hich\af1\dbch\af31501\loch\f1 &lt;Article2&gt;&lt;OptDel&gt;}{\rtlch\fcs1 \af0 \ltrch\fcs0 \insrsid15477072\charrsid11566939 #}{\rtlch\fcs1 \af1 \ltrch\fcs0 _x000d__x000a_\cs18\v\f1\fs20\cf15\insrsid15477072\charrsid11566939 MNU[OPTACTPARTYES][NOTAPP]@CHOICE@AMACTMNU}{\rtlch\fcs1 \af0 \ltrch\fcs0 \insrsid15477072\charrsid11566939 #}{\rtlch\fcs1 \af0 \ltrch\fcs0 _x000d__x000a_\cs17\v\fs20\cf9\lang1024\langfe1024\loch\af1\hich\af1\dbch\af31501\noproof\insrsid15477072\charrsid11566939 \hich\af1\dbch\af31501\loch\f1 &lt;/OptDel&gt;&lt;/Article2&gt;}{\rtlch\fcs1 \af0 \ltrch\fcs0 \insrsid15477072\charrsid1156693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477072\charrsid11566939 \cell }\pard\plain \ltrpar\ql \li0\ri0\widctlpar\intbl\wrapdefault\aspalpha\aspnum\faauto\adjustright\rin0\lin0 _x000d__x000a_\rtlch\fcs1 \af0\afs20\alang1025 \ltrch\fcs0 \fs24\lang2057\langfe2057\cgrid\langnp2057\langfenp2057 {\rtlch\fcs1 \af0 \ltrch\fcs0 \insrsid15477072\charrsid1156693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477072\charrsid11566939 #}{\rtlch\fcs1 \af1 \ltrch\fcs0 \cs18\v\f1\fs20\cf15\insrsid15477072\charrsid11566939 MNU[OPTLEFTAMACT][LEFTPROP]@CHOICE@AMACTMNU}{\rtlch\fcs1 \af0 \ltrch\fcs0 \insrsid15477072\charrsid11566939 #\cell Amendment\cell _x000d__x000a_}\pard\plain \ltrpar\ql \li0\ri0\widctlpar\intbl\wrapdefault\aspalpha\aspnum\faauto\adjustright\rin0\lin0 \rtlch\fcs1 \af0\afs20\alang1025 \ltrch\fcs0 \fs24\lang2057\langfe2057\cgrid\langnp2057\langfenp2057 {\rtlch\fcs1 \af0 \ltrch\fcs0 _x000d__x000a_\insrsid15477072\charrsid1156693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477072\charrsid11566939 ##\cell ##}{\rtlch\fcs1 \af0\afs24 \ltrch\fcs0 \insrsid15477072\charrsid11566939 \cell }\pard\plain \ltrpar\ql \li0\ri0\widctlpar\intbl\wrapdefault\aspalpha\aspnum\faauto\adjustright\rin0\lin0 \rtlch\fcs1 _x000d__x000a_\af0\afs20\alang1025 \ltrch\fcs0 \fs24\lang2057\langfe2057\cgrid\langnp2057\langfenp2057 {\rtlch\fcs1 \af0 \ltrch\fcs0 \insrsid15477072\charrsid1156693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77072 \rtlch\fcs1 \af0\afs20\alang1025 \ltrch\fcs0 \fs24\lang2057\langfe2057\cgrid\langnp2057\langfenp2057 {\rtlch\fcs1 \af0 \ltrch\fcs0 _x000d__x000a_\insrsid15477072\charrsid11566939 Or. }{\rtlch\fcs1 \af0 \ltrch\fcs0 \cs17\v\fs20\cf9\lang1024\langfe1024\loch\af1\hich\af1\dbch\af31501\noproof\insrsid15477072\charrsid11566939 \hich\af1\dbch\af31501\loch\f1 &lt;Original&gt;}{\rtlch\fcs1 \af0 \ltrch\fcs0 _x000d__x000a_\insrsid15477072\charrsid11566939 #}{\rtlch\fcs1 \af1 \ltrch\fcs0 \cs18\v\f1\fs20\cf15\insrsid15477072\charrsid11566939 MNU[ORLANGONE][ORLANGMORE]@CHOICE@ORLANGMNU}{\rtlch\fcs1 \af0 \ltrch\fcs0 \insrsid15477072\charrsid11566939 #}{\rtlch\fcs1 \af0 _x000d__x000a_\ltrch\fcs0 \cs17\v\fs20\cf9\lang1024\langfe1024\loch\af1\hich\af1\dbch\af31501\noproof\insrsid15477072\charrsid11566939 \hich\af1\dbch\af31501\loch\f1 &lt;/Original&gt;}{\rtlch\fcs1 \af0 \ltrch\fcs0 \insrsid15477072\charrsid11566939 _x000d__x000a_\par }\pard\plain \ltrpar\s22\qc \li0\ri0\sb240\sa240\nowidctlpar\wrapdefault\aspalpha\aspnum\faauto\adjustright\rin0\lin0\itap0\pararsid15477072 \rtlch\fcs1 \af0\afs20\alang1025 \ltrch\fcs0 \i\fs24\lang2057\langfe2057\cgrid\langnp2057\langfenp2057 {_x000d__x000a_\rtlch\fcs1 \af0 \ltrch\fcs0 \cs17\i0\v\fs20\cf9\lang1024\langfe1024\loch\af1\hich\af1\dbch\af31501\noproof\insrsid15477072\charrsid11566939 \hich\af1\dbch\af31501\loch\f1 &lt;OptDel&gt;}{\rtlch\fcs1 \af0 \ltrch\fcs0 \insrsid15477072\charrsid11566939 #}{_x000d__x000a_\rtlch\fcs1 \af1 \ltrch\fcs0 \cs18\v\f1\fs20\cf15\insrsid15477072\charrsid11566939 MNU[CROSSREFNO][CROSSREFYES]@CHOICE@}{\rtlch\fcs1 \af0 \ltrch\fcs0 \insrsid15477072\charrsid11566939 #}{\rtlch\fcs1 \af0 \ltrch\fcs0 _x000d__x000a_\cs17\i0\v\fs20\cf9\lang1024\langfe1024\loch\af1\hich\af1\dbch\af31501\noproof\insrsid15477072\charrsid11566939 \hich\af1\dbch\af31501\loch\f1 &lt;/OptDel&gt;}{\rtlch\fcs1 \af0 \ltrch\fcs0 \insrsid15477072\charrsid11566939 _x000d__x000a_\par }\pard\plain \ltrpar\s23\qc \li0\ri0\sb240\sa240\keepn\nowidctlpar\wrapdefault\aspalpha\aspnum\faauto\adjustright\rin0\lin0\itap0\pararsid15477072 \rtlch\fcs1 \af0\afs20\alang1025 \ltrch\fcs0 \i\fs24\lang2057\langfe2057\cgrid\langnp2057\langfenp2057 {_x000d__x000a_\rtlch\fcs1 \af0 \ltrch\fcs0 \cs17\i0\v\fs20\cf9\lang1024\langfe1024\loch\af1\hich\af1\dbch\af31501\noproof\insrsid15477072\charrsid11566939 \hich\af1\dbch\af31501\loch\f1 &lt;TitreJust&gt;}{\rtlch\fcs1 \af0 \ltrch\fcs0 \insrsid15477072\charrsid11566939 _x000d__x000a_Justification}{\rtlch\fcs1 \af0 \ltrch\fcs0 \cs17\i0\v\fs20\cf9\lang1024\langfe1024\loch\af1\hich\af1\dbch\af31501\noproof\insrsid15477072\charrsid11566939 \hich\af1\dbch\af31501\loch\f1 &lt;/TitreJust&gt;}{\rtlch\fcs1 \af0 \ltrch\fcs0 _x000d__x000a_\insrsid15477072\charrsid11566939 _x000d__x000a_\par }\pard\plain \ltrpar\s21\ql \li0\ri0\sa240\nowidctlpar\wrapdefault\aspalpha\aspnum\faauto\adjustright\rin0\lin0\itap0\pararsid15477072 \rtlch\fcs1 \af0\afs20\alang1025 \ltrch\fcs0 \i\fs24\lang2057\langfe2057\cgrid\langnp2057\langfenp2057 {\rtlch\fcs1 _x000d__x000a_\af0 \ltrch\fcs0 \cs17\i0\v\fs20\cf9\lang1024\langfe1024\loch\af1\hich\af1\dbch\af31501\noproof\insrsid15477072\charrsid11566939 \hich\af1\dbch\af31501\loch\f1 &lt;OptDelPrev&gt;}{\rtlch\fcs1 \af0 \ltrch\fcs0 \insrsid15477072\charrsid11566939 #}{\rtlch\fcs1 _x000d__x000a_\af1 \ltrch\fcs0 \cs18\v\f1\fs20\cf15\insrsid15477072\charrsid11566939 MNU[TEXTJUSTYES][TEXTJUSTNO]@CHOICE@}{\rtlch\fcs1 \af0 \ltrch\fcs0 \insrsid15477072\charrsid11566939 #}{\rtlch\fcs1 \af0 \ltrch\fcs0 _x000d__x000a_\cs17\i0\v\fs20\cf9\lang1024\langfe1024\loch\af1\hich\af1\dbch\af31501\noproof\insrsid15477072\charrsid11566939 \hich\af1\dbch\af31501\loch\f1 &lt;/OptDelPrev&gt;}{\rtlch\fcs1 \af0 \ltrch\fcs0 \insrsid15477072\charrsid11566939 _x000d__x000a_\par }\pard\plain \ltrpar\ql \li0\ri0\widctlpar\wrapdefault\aspalpha\aspnum\faauto\adjustright\rin0\lin0\itap0\pararsid15477072 \rtlch\fcs1 \af0\afs20\alang1025 \ltrch\fcs0 \fs24\lang2057\langfe2057\cgrid\langnp2057\langfenp2057 {\rtlch\fcs1 \af0 \ltrch\fcs0 _x000d__x000a_\cs17\v\fs20\cf9\lang1024\langfe1024\loch\af1\hich\af1\dbch\af31501\noproof\insrsid15477072\charrsid1156693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2_x000d__x000a_66c994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9"/>
    <w:docVar w:name="TXTAUTHOR" w:val="Francisco Guerreiro"/>
    <w:docVar w:name="TXTLANGUE" w:val="ET"/>
    <w:docVar w:name="TXTLANGUEMIN" w:val="et"/>
    <w:docVar w:name="TXTNRC" w:val="0221/2023"/>
    <w:docVar w:name="TXTNRCOD" w:val="2023/0206"/>
    <w:docVar w:name="TXTNRCOM" w:val="(2023)0362"/>
    <w:docVar w:name="TXTNRFIRSTAM" w:val="1"/>
    <w:docVar w:name="TXTNRLASTAM" w:val="3"/>
    <w:docVar w:name="TXTNRPE" w:val="756.019"/>
    <w:docVar w:name="TXTPEorAP" w:val="PE"/>
    <w:docVar w:name="TXTROUTE" w:val="PR\1289738ET.docx"/>
    <w:docVar w:name="TXTTITLE" w:val="laying down conservation, management and control measures applicable in the area covered by the Convention on future multilateral cooperation in the North-East Atlantic fisheries, amending Regulation (EU) 2019/1241 of the European Parliament and of the Council and Council Regulation (EC) No 1224/2009, and repealing Council Regulation (EEC) No 1899/85 and Regulation (EU) No 1236/2010"/>
    <w:docVar w:name="TXTVERSION" w:val="01-00"/>
  </w:docVars>
  <w:rsids>
    <w:rsidRoot w:val="00B07F5B"/>
    <w:rsid w:val="00011AAB"/>
    <w:rsid w:val="00012351"/>
    <w:rsid w:val="000139E5"/>
    <w:rsid w:val="0003479C"/>
    <w:rsid w:val="00084DD2"/>
    <w:rsid w:val="00084E89"/>
    <w:rsid w:val="000B7489"/>
    <w:rsid w:val="000F1096"/>
    <w:rsid w:val="00120948"/>
    <w:rsid w:val="00123DD5"/>
    <w:rsid w:val="001277AE"/>
    <w:rsid w:val="00142215"/>
    <w:rsid w:val="001767E2"/>
    <w:rsid w:val="00187008"/>
    <w:rsid w:val="00192D14"/>
    <w:rsid w:val="001B3829"/>
    <w:rsid w:val="001C061E"/>
    <w:rsid w:val="001C5592"/>
    <w:rsid w:val="001C5B44"/>
    <w:rsid w:val="001C6FFC"/>
    <w:rsid w:val="001D17AD"/>
    <w:rsid w:val="001D58A4"/>
    <w:rsid w:val="001F7C7C"/>
    <w:rsid w:val="00212B84"/>
    <w:rsid w:val="002346B0"/>
    <w:rsid w:val="002667C3"/>
    <w:rsid w:val="002669B6"/>
    <w:rsid w:val="00276938"/>
    <w:rsid w:val="00290BED"/>
    <w:rsid w:val="002D13EE"/>
    <w:rsid w:val="002E33EE"/>
    <w:rsid w:val="002F40BB"/>
    <w:rsid w:val="002F4B02"/>
    <w:rsid w:val="00323EF8"/>
    <w:rsid w:val="003316DD"/>
    <w:rsid w:val="003506E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07571"/>
    <w:rsid w:val="0051271F"/>
    <w:rsid w:val="00521F46"/>
    <w:rsid w:val="00551111"/>
    <w:rsid w:val="00551123"/>
    <w:rsid w:val="00570A6A"/>
    <w:rsid w:val="00586E50"/>
    <w:rsid w:val="0059583D"/>
    <w:rsid w:val="005A42D9"/>
    <w:rsid w:val="005C2BEF"/>
    <w:rsid w:val="005D1A99"/>
    <w:rsid w:val="005D3478"/>
    <w:rsid w:val="005D7609"/>
    <w:rsid w:val="005D7EE8"/>
    <w:rsid w:val="00642325"/>
    <w:rsid w:val="0069092A"/>
    <w:rsid w:val="006A2F5D"/>
    <w:rsid w:val="006F7907"/>
    <w:rsid w:val="00743189"/>
    <w:rsid w:val="00743D33"/>
    <w:rsid w:val="00760BFB"/>
    <w:rsid w:val="007932B3"/>
    <w:rsid w:val="00793EA9"/>
    <w:rsid w:val="007D6F68"/>
    <w:rsid w:val="00823E6B"/>
    <w:rsid w:val="00826780"/>
    <w:rsid w:val="00837CCD"/>
    <w:rsid w:val="008633CC"/>
    <w:rsid w:val="00865190"/>
    <w:rsid w:val="008719B9"/>
    <w:rsid w:val="00894923"/>
    <w:rsid w:val="00894ECE"/>
    <w:rsid w:val="00896BB4"/>
    <w:rsid w:val="008A7FB8"/>
    <w:rsid w:val="008C51A0"/>
    <w:rsid w:val="008F47DD"/>
    <w:rsid w:val="009022B8"/>
    <w:rsid w:val="00914537"/>
    <w:rsid w:val="00917CC4"/>
    <w:rsid w:val="00967B5B"/>
    <w:rsid w:val="009763DA"/>
    <w:rsid w:val="009975B3"/>
    <w:rsid w:val="009A216D"/>
    <w:rsid w:val="009B4B93"/>
    <w:rsid w:val="009F24BE"/>
    <w:rsid w:val="009F6C2F"/>
    <w:rsid w:val="009F767A"/>
    <w:rsid w:val="00A2109B"/>
    <w:rsid w:val="00A22533"/>
    <w:rsid w:val="00A26F46"/>
    <w:rsid w:val="00A33471"/>
    <w:rsid w:val="00A34FD3"/>
    <w:rsid w:val="00A36929"/>
    <w:rsid w:val="00A50548"/>
    <w:rsid w:val="00A60EE7"/>
    <w:rsid w:val="00A910C9"/>
    <w:rsid w:val="00AA35B0"/>
    <w:rsid w:val="00AD18C8"/>
    <w:rsid w:val="00AD7FA6"/>
    <w:rsid w:val="00AE4643"/>
    <w:rsid w:val="00AF0416"/>
    <w:rsid w:val="00B07F5B"/>
    <w:rsid w:val="00B10CB4"/>
    <w:rsid w:val="00B13D6F"/>
    <w:rsid w:val="00B23B72"/>
    <w:rsid w:val="00B42702"/>
    <w:rsid w:val="00B54EAF"/>
    <w:rsid w:val="00B57B8B"/>
    <w:rsid w:val="00B85407"/>
    <w:rsid w:val="00B95702"/>
    <w:rsid w:val="00BA132B"/>
    <w:rsid w:val="00BC6489"/>
    <w:rsid w:val="00BD480C"/>
    <w:rsid w:val="00C20954"/>
    <w:rsid w:val="00C23324"/>
    <w:rsid w:val="00C33F1C"/>
    <w:rsid w:val="00C42A41"/>
    <w:rsid w:val="00C47E74"/>
    <w:rsid w:val="00C57A72"/>
    <w:rsid w:val="00C73602"/>
    <w:rsid w:val="00C85D0F"/>
    <w:rsid w:val="00CF60C8"/>
    <w:rsid w:val="00D30DE2"/>
    <w:rsid w:val="00D30FE9"/>
    <w:rsid w:val="00D32924"/>
    <w:rsid w:val="00D503A3"/>
    <w:rsid w:val="00DA6ED0"/>
    <w:rsid w:val="00DC5011"/>
    <w:rsid w:val="00E171B6"/>
    <w:rsid w:val="00E246B0"/>
    <w:rsid w:val="00E72695"/>
    <w:rsid w:val="00EB1753"/>
    <w:rsid w:val="00EB6CFF"/>
    <w:rsid w:val="00EE3996"/>
    <w:rsid w:val="00F07062"/>
    <w:rsid w:val="00F23CFC"/>
    <w:rsid w:val="00F433E2"/>
    <w:rsid w:val="00F904AE"/>
    <w:rsid w:val="00F934F8"/>
    <w:rsid w:val="00FB2EC3"/>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DEFFD3-49D1-4A8E-94C5-F030D69B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32B"/>
    <w:pPr>
      <w:tabs>
        <w:tab w:val="right" w:pos="454"/>
        <w:tab w:val="left" w:pos="737"/>
      </w:tabs>
      <w:ind w:left="737" w:hanging="737"/>
    </w:pPr>
    <w:rPr>
      <w:snapToGrid w:val="0"/>
      <w:sz w:val="18"/>
      <w:lang w:eastAsia="en-US"/>
    </w:rPr>
  </w:style>
  <w:style w:type="paragraph" w:customStyle="1" w:styleId="Lgendetitre">
    <w:name w:val="Légende titre"/>
    <w:basedOn w:val="Normal"/>
    <w:rsid w:val="00BA132B"/>
    <w:pPr>
      <w:spacing w:before="240" w:after="240"/>
    </w:pPr>
    <w:rPr>
      <w:b/>
      <w:i/>
      <w:snapToGrid w:val="0"/>
      <w:lang w:eastAsia="en-US"/>
    </w:rPr>
  </w:style>
  <w:style w:type="paragraph" w:customStyle="1" w:styleId="Lgendestandard">
    <w:name w:val="Légende standard"/>
    <w:basedOn w:val="Normal"/>
    <w:rsid w:val="00BA132B"/>
    <w:rPr>
      <w:sz w:val="18"/>
    </w:rPr>
  </w:style>
  <w:style w:type="character" w:customStyle="1" w:styleId="Normal6Char">
    <w:name w:val="Normal6 Char"/>
    <w:basedOn w:val="DefaultParagraphFont"/>
    <w:link w:val="Normal6"/>
    <w:locked/>
    <w:rsid w:val="0003479C"/>
    <w:rPr>
      <w:sz w:val="24"/>
      <w:lang w:val="et-EE"/>
    </w:rPr>
  </w:style>
  <w:style w:type="paragraph" w:customStyle="1" w:styleId="Normal6">
    <w:name w:val="Normal6"/>
    <w:basedOn w:val="Normal"/>
    <w:link w:val="Normal6Char"/>
    <w:rsid w:val="0003479C"/>
    <w:pPr>
      <w:spacing w:after="120"/>
    </w:pPr>
  </w:style>
  <w:style w:type="character" w:customStyle="1" w:styleId="NormalBoldChar">
    <w:name w:val="NormalBold Char"/>
    <w:basedOn w:val="DefaultParagraphFont"/>
    <w:link w:val="NormalBold"/>
    <w:locked/>
    <w:rsid w:val="0003479C"/>
    <w:rPr>
      <w:b/>
      <w:sz w:val="24"/>
    </w:rPr>
  </w:style>
  <w:style w:type="paragraph" w:customStyle="1" w:styleId="ColumnHeading">
    <w:name w:val="ColumnHeading"/>
    <w:basedOn w:val="Normal"/>
    <w:rsid w:val="0003479C"/>
    <w:pPr>
      <w:spacing w:after="240"/>
      <w:jc w:val="center"/>
    </w:pPr>
    <w:rPr>
      <w:i/>
    </w:rPr>
  </w:style>
  <w:style w:type="paragraph" w:customStyle="1" w:styleId="AMNumberTabs0">
    <w:name w:val="AMNumberTabs"/>
    <w:basedOn w:val="Normal"/>
    <w:rsid w:val="000347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3479C"/>
    <w:pPr>
      <w:jc w:val="right"/>
    </w:pPr>
  </w:style>
  <w:style w:type="paragraph" w:styleId="NormalWeb">
    <w:name w:val="Normal (Web)"/>
    <w:basedOn w:val="Normal"/>
    <w:uiPriority w:val="99"/>
    <w:unhideWhenUsed/>
    <w:rsid w:val="0003479C"/>
    <w:pPr>
      <w:widowControl/>
      <w:spacing w:before="100" w:beforeAutospacing="1" w:after="100" w:afterAutospacing="1"/>
    </w:pPr>
    <w:rPr>
      <w:szCs w:val="24"/>
    </w:rPr>
  </w:style>
  <w:style w:type="paragraph" w:styleId="Footer">
    <w:name w:val="footer"/>
    <w:basedOn w:val="Normal"/>
    <w:link w:val="FooterChar"/>
    <w:semiHidden/>
    <w:rsid w:val="0003479C"/>
    <w:pPr>
      <w:tabs>
        <w:tab w:val="center" w:pos="4513"/>
        <w:tab w:val="right" w:pos="9026"/>
      </w:tabs>
    </w:pPr>
  </w:style>
  <w:style w:type="character" w:customStyle="1" w:styleId="FooterChar">
    <w:name w:val="Footer Char"/>
    <w:basedOn w:val="DefaultParagraphFont"/>
    <w:link w:val="Footer"/>
    <w:semiHidden/>
    <w:rsid w:val="0003479C"/>
    <w:rPr>
      <w:sz w:val="24"/>
    </w:rPr>
  </w:style>
  <w:style w:type="paragraph" w:styleId="FootnoteText">
    <w:name w:val="footnote text"/>
    <w:basedOn w:val="Normal"/>
    <w:link w:val="FootnoteTextChar"/>
    <w:rsid w:val="008F47DD"/>
    <w:rPr>
      <w:sz w:val="20"/>
    </w:rPr>
  </w:style>
  <w:style w:type="character" w:customStyle="1" w:styleId="FootnoteTextChar">
    <w:name w:val="Footnote Text Char"/>
    <w:basedOn w:val="DefaultParagraphFont"/>
    <w:link w:val="FootnoteText"/>
    <w:rsid w:val="008F47DD"/>
  </w:style>
  <w:style w:type="character" w:styleId="FootnoteReference">
    <w:name w:val="footnote reference"/>
    <w:basedOn w:val="DefaultParagraphFont"/>
    <w:rsid w:val="008F47DD"/>
    <w:rPr>
      <w:vertAlign w:val="superscript"/>
    </w:rPr>
  </w:style>
  <w:style w:type="paragraph" w:styleId="BalloonText">
    <w:name w:val="Balloon Text"/>
    <w:basedOn w:val="Normal"/>
    <w:link w:val="BalloonTextChar"/>
    <w:semiHidden/>
    <w:unhideWhenUsed/>
    <w:rsid w:val="00192D14"/>
    <w:rPr>
      <w:rFonts w:ascii="Segoe UI" w:hAnsi="Segoe UI" w:cs="Segoe UI"/>
      <w:sz w:val="18"/>
      <w:szCs w:val="18"/>
    </w:rPr>
  </w:style>
  <w:style w:type="character" w:customStyle="1" w:styleId="BalloonTextChar">
    <w:name w:val="Balloon Text Char"/>
    <w:basedOn w:val="DefaultParagraphFont"/>
    <w:link w:val="BalloonText"/>
    <w:semiHidden/>
    <w:rsid w:val="00192D14"/>
    <w:rPr>
      <w:rFonts w:ascii="Segoe UI" w:hAnsi="Segoe UI" w:cs="Segoe UI"/>
      <w:sz w:val="18"/>
      <w:szCs w:val="18"/>
    </w:rPr>
  </w:style>
  <w:style w:type="character" w:styleId="CommentReference">
    <w:name w:val="annotation reference"/>
    <w:basedOn w:val="DefaultParagraphFont"/>
    <w:rsid w:val="00C33F1C"/>
    <w:rPr>
      <w:sz w:val="16"/>
      <w:szCs w:val="16"/>
    </w:rPr>
  </w:style>
  <w:style w:type="paragraph" w:styleId="CommentText">
    <w:name w:val="annotation text"/>
    <w:basedOn w:val="Normal"/>
    <w:link w:val="CommentTextChar"/>
    <w:rsid w:val="00C33F1C"/>
    <w:rPr>
      <w:sz w:val="20"/>
    </w:rPr>
  </w:style>
  <w:style w:type="character" w:customStyle="1" w:styleId="CommentTextChar">
    <w:name w:val="Comment Text Char"/>
    <w:basedOn w:val="DefaultParagraphFont"/>
    <w:link w:val="CommentText"/>
    <w:rsid w:val="00C33F1C"/>
  </w:style>
  <w:style w:type="paragraph" w:styleId="CommentSubject">
    <w:name w:val="annotation subject"/>
    <w:basedOn w:val="CommentText"/>
    <w:next w:val="CommentText"/>
    <w:link w:val="CommentSubjectChar"/>
    <w:semiHidden/>
    <w:unhideWhenUsed/>
    <w:rsid w:val="00C33F1C"/>
    <w:rPr>
      <w:b/>
      <w:bCs/>
    </w:rPr>
  </w:style>
  <w:style w:type="character" w:customStyle="1" w:styleId="CommentSubjectChar">
    <w:name w:val="Comment Subject Char"/>
    <w:basedOn w:val="CommentTextChar"/>
    <w:link w:val="CommentSubject"/>
    <w:semiHidden/>
    <w:rsid w:val="00C33F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61034-50CE-4FB5-B696-CD057A0BB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1290</Words>
  <Characters>9639</Characters>
  <Application>Microsoft Office Word</Application>
  <DocSecurity>0</DocSecurity>
  <Lines>292</Lines>
  <Paragraphs>120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JERSMANN Kati</cp:lastModifiedBy>
  <cp:revision>2</cp:revision>
  <cp:lastPrinted>2004-11-04T09:41:00Z</cp:lastPrinted>
  <dcterms:created xsi:type="dcterms:W3CDTF">2023-11-22T07:14:00Z</dcterms:created>
  <dcterms:modified xsi:type="dcterms:W3CDTF">2023-11-22T07:14:00Z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1289738</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9.16.1 Build [20230920]</vt:lpwstr>
  </property>
  <property fmtid="{D5CDD505-2E9C-101B-9397-08002B2CF9AE}" pid="9" name="FooterPath">
    <vt:lpwstr>PR\1289738ET.docx</vt:lpwstr>
  </property>
  <property fmtid="{D5CDD505-2E9C-101B-9397-08002B2CF9AE}" pid="10" name="LastEdited with">
    <vt:lpwstr>9.16.1 Build [20230915]</vt:lpwstr>
  </property>
  <property fmtid="{D5CDD505-2E9C-101B-9397-08002B2CF9AE}" pid="11" name="PE number">
    <vt:lpwstr>756.019</vt:lpwstr>
  </property>
  <property fmtid="{D5CDD505-2E9C-101B-9397-08002B2CF9AE}" pid="12" name="SDLStudio">
    <vt:lpwstr/>
  </property>
  <property fmtid="{D5CDD505-2E9C-101B-9397-08002B2CF9AE}" pid="13" name="SendToEpades">
    <vt:lpwstr>OK - 2023/11/08 16:06</vt:lpwstr>
  </property>
  <property fmtid="{D5CDD505-2E9C-101B-9397-08002B2CF9AE}" pid="14" name="Bookout">
    <vt:lpwstr>OK - 2023/11/22 08:14</vt:lpwstr>
  </property>
</Properties>
</file>