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358E0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4C279F" w:rsidRDefault="00463267" w:rsidP="00C85D0F">
            <w:pPr>
              <w:pStyle w:val="EPName"/>
            </w:pPr>
            <w:r>
              <w:t>Parlament Ewropew</w:t>
            </w:r>
          </w:p>
          <w:p w:rsidR="00B13D6F" w:rsidRPr="00E302F9" w:rsidRDefault="00463267" w:rsidP="00E302F9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4C279F" w:rsidRDefault="00463267" w:rsidP="00C85D0F">
            <w:pPr>
              <w:pStyle w:val="EPLogo"/>
            </w:pPr>
            <w:r w:rsidRPr="004C27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4C279F" w:rsidRDefault="00461601" w:rsidP="00461601">
      <w:pPr>
        <w:pStyle w:val="LineTop"/>
      </w:pPr>
    </w:p>
    <w:p w:rsidR="00461601" w:rsidRPr="004C279F" w:rsidRDefault="00463267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4C279F" w:rsidRDefault="00461601" w:rsidP="00461601">
      <w:pPr>
        <w:pStyle w:val="LineBottom"/>
      </w:pPr>
    </w:p>
    <w:p w:rsidR="00793EA9" w:rsidRPr="004C279F" w:rsidRDefault="00463267">
      <w:pPr>
        <w:pStyle w:val="CoverReference"/>
      </w:pPr>
      <w:r>
        <w:rPr>
          <w:rStyle w:val="HideTWBExt"/>
          <w:b w:val="0"/>
        </w:rPr>
        <w:t>&lt;RefProc&gt;</w:t>
      </w:r>
      <w:r>
        <w:t>2023/0206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4C279F" w:rsidRDefault="00463267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{08/11/2023}</w:t>
      </w:r>
      <w:r>
        <w:t>8.11.2023</w:t>
      </w:r>
      <w:r>
        <w:rPr>
          <w:rStyle w:val="HideTWBExt"/>
        </w:rPr>
        <w:t>&lt;/Date&gt;</w:t>
      </w:r>
    </w:p>
    <w:p w:rsidR="00793EA9" w:rsidRPr="004C279F" w:rsidRDefault="00463267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4C279F" w:rsidRDefault="00463267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793EA9" w:rsidRPr="004C279F" w:rsidRDefault="00463267">
      <w:pPr>
        <w:pStyle w:val="CoverNormal"/>
      </w:pPr>
      <w:r>
        <w:rPr>
          <w:rStyle w:val="HideTWBExt"/>
        </w:rPr>
        <w:t>&lt;Titre&gt;</w:t>
      </w:r>
      <w:r>
        <w:t xml:space="preserve">dwar il-proposta għal Regolament tal-Parlament Ewropew u tal-Kunsill li jistabbilixxi miżuri ta’ konservazzjoni, ta’ ġestjoni u ta’ kontroll applikabbli fiż-żona koperta mill-Konvenzjoni dwar il-kooperazzjoni multilaterali fil-ġejjieni dwar is-sajd </w:t>
      </w:r>
      <w:r>
        <w:t>fil-Grigal tal-Atlantiku, li jemenda r-Regolament (UE) 2019/1241 tal-Parlament Ewropew u tal-Kunsill u r-Regolament tal-Kunsill (KE) Nru 1224/2009, u li jħassar ir-Regolament tal-Kunsill (KEE) Nru 1899/85 u r-Regolament (UE) Nru 1236/2010</w:t>
      </w:r>
      <w:r>
        <w:rPr>
          <w:rStyle w:val="HideTWBExt"/>
        </w:rPr>
        <w:t>&lt;/Titre&gt;</w:t>
      </w:r>
    </w:p>
    <w:p w:rsidR="00793EA9" w:rsidRPr="004C279F" w:rsidRDefault="00463267">
      <w:pPr>
        <w:pStyle w:val="CoverNormal24a"/>
      </w:pPr>
      <w:r>
        <w:rPr>
          <w:rStyle w:val="HideTWBExt"/>
        </w:rPr>
        <w:t>&lt;DocRef&gt;</w:t>
      </w:r>
      <w:r>
        <w:t>(</w:t>
      </w:r>
      <w:r>
        <w:t>COM(2023)0362 – C9</w:t>
      </w:r>
      <w:r>
        <w:noBreakHyphen/>
        <w:t>0221/2023 – 2023/0206(COD))</w:t>
      </w:r>
      <w:r>
        <w:rPr>
          <w:rStyle w:val="HideTWBExt"/>
        </w:rPr>
        <w:t>&lt;/DocRef&gt;</w:t>
      </w:r>
    </w:p>
    <w:p w:rsidR="00793EA9" w:rsidRPr="004C279F" w:rsidRDefault="00463267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&lt;/Commission&gt;</w:t>
      </w:r>
    </w:p>
    <w:p w:rsidR="00793EA9" w:rsidRPr="004C279F" w:rsidRDefault="00463267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Francisco Guerreiro</w:t>
      </w:r>
      <w:r>
        <w:rPr>
          <w:rStyle w:val="HideTWBExt"/>
        </w:rPr>
        <w:t>&lt;/Depute&gt;</w:t>
      </w:r>
    </w:p>
    <w:p w:rsidR="001C5B44" w:rsidRPr="004C279F" w:rsidRDefault="001C5B44" w:rsidP="001C5B44">
      <w:pPr>
        <w:pStyle w:val="CoverNormal"/>
      </w:pPr>
    </w:p>
    <w:p w:rsidR="00E302F9" w:rsidRDefault="00463267" w:rsidP="00894923">
      <w:r>
        <w:br w:type="page"/>
      </w:r>
      <w:r>
        <w:lastRenderedPageBreak/>
        <w:fldChar w:fldCharType="begin"/>
      </w:r>
      <w:r>
        <w:instrText xml:space="preserve"> TITLE  \* MERGEFORMAT </w:instrText>
      </w:r>
      <w:r>
        <w:fldChar w:fldCharType="separate"/>
      </w:r>
      <w:r w:rsidRPr="00463267">
        <w:rPr>
          <w:lang w:val="fr-FR"/>
        </w:rPr>
        <w:t>PR_COD_1amCom</w:t>
      </w:r>
      <w:r>
        <w:rPr>
          <w:lang w:val="fr-FR"/>
        </w:rPr>
        <w:fldChar w:fldCharType="end"/>
      </w:r>
    </w:p>
    <w:p w:rsidR="00E302F9" w:rsidRDefault="00E302F9" w:rsidP="00894923">
      <w:pPr>
        <w:rPr>
          <w:lang w:val="fr-FR"/>
        </w:rPr>
      </w:pPr>
    </w:p>
    <w:p w:rsidR="00E302F9" w:rsidRDefault="00E302F9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358E0">
        <w:tc>
          <w:tcPr>
            <w:tcW w:w="5811" w:type="dxa"/>
          </w:tcPr>
          <w:p w:rsidR="00E302F9" w:rsidRDefault="00463267" w:rsidP="00894923">
            <w:pPr>
              <w:pStyle w:val="Lgendetitre"/>
            </w:pPr>
            <w:r>
              <w:t>Tifsira tas-simboli użati</w:t>
            </w:r>
          </w:p>
        </w:tc>
      </w:tr>
      <w:tr w:rsidR="004358E0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E302F9" w:rsidRDefault="00463267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E302F9" w:rsidRDefault="00463267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E302F9" w:rsidRDefault="00463267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E302F9" w:rsidRDefault="00463267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E302F9" w:rsidRDefault="00463267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E302F9" w:rsidRPr="001C0B4B" w:rsidRDefault="00E302F9" w:rsidP="001A03FF">
            <w:pPr>
              <w:pStyle w:val="Lgendestandard"/>
            </w:pPr>
          </w:p>
          <w:p w:rsidR="00E302F9" w:rsidRPr="001C0B4B" w:rsidRDefault="00463267" w:rsidP="001A03FF">
            <w:pPr>
              <w:pStyle w:val="Lgendestandard"/>
            </w:pPr>
            <w:r>
              <w:t>(It-tip ta’ proċedura jiddependi mill-bażi ġuridika p</w:t>
            </w:r>
            <w:r>
              <w:t>roposta mill-abbozz ta’ att.)</w:t>
            </w:r>
          </w:p>
          <w:p w:rsidR="00E302F9" w:rsidRPr="001C0B4B" w:rsidRDefault="00E302F9" w:rsidP="007F43F3">
            <w:pPr>
              <w:pStyle w:val="Lgendestandard"/>
            </w:pPr>
          </w:p>
        </w:tc>
      </w:tr>
    </w:tbl>
    <w:p w:rsidR="00E302F9" w:rsidRPr="001C0B4B" w:rsidRDefault="00E302F9" w:rsidP="00894923"/>
    <w:p w:rsidR="00E302F9" w:rsidRPr="001C0B4B" w:rsidRDefault="00E302F9" w:rsidP="00894923"/>
    <w:p w:rsidR="00E302F9" w:rsidRPr="001C0B4B" w:rsidRDefault="00E302F9" w:rsidP="00894923"/>
    <w:p w:rsidR="00E302F9" w:rsidRPr="001C0B4B" w:rsidRDefault="00E302F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4358E0">
        <w:tc>
          <w:tcPr>
            <w:tcW w:w="5811" w:type="dxa"/>
          </w:tcPr>
          <w:p w:rsidR="00E302F9" w:rsidRPr="00817843" w:rsidRDefault="00463267" w:rsidP="00894923">
            <w:pPr>
              <w:pStyle w:val="Lgendetitre"/>
            </w:pPr>
            <w:r>
              <w:t>Emendi għal abbozz ta’ att</w:t>
            </w:r>
          </w:p>
        </w:tc>
      </w:tr>
      <w:tr w:rsidR="004358E0" w:rsidTr="0094769F">
        <w:trPr>
          <w:trHeight w:val="4638"/>
        </w:trPr>
        <w:tc>
          <w:tcPr>
            <w:tcW w:w="5811" w:type="dxa"/>
          </w:tcPr>
          <w:p w:rsidR="00E302F9" w:rsidRDefault="00463267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:rsidR="00E302F9" w:rsidRDefault="00E302F9" w:rsidP="007F43F3">
            <w:pPr>
              <w:pStyle w:val="Lgendestandard"/>
              <w:rPr>
                <w:szCs w:val="24"/>
              </w:rPr>
            </w:pPr>
          </w:p>
          <w:p w:rsidR="00E302F9" w:rsidRDefault="00463267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E302F9" w:rsidRDefault="00E302F9" w:rsidP="007F43F3">
            <w:pPr>
              <w:pStyle w:val="Lgendestandard"/>
              <w:rPr>
                <w:szCs w:val="24"/>
              </w:rPr>
            </w:pPr>
          </w:p>
          <w:p w:rsidR="00E302F9" w:rsidRDefault="00463267" w:rsidP="007F43F3">
            <w:pPr>
              <w:pStyle w:val="Lgendestandard"/>
              <w:rPr>
                <w:szCs w:val="24"/>
              </w:rPr>
            </w:pPr>
            <w:r>
              <w:t>L-ewwel u t-tieni linji tal-intestatura ta’ kull emenda jidentifikaw il-parti tat-test ikkonċernata fl-abbozz ta’ att inkwistjoni. Meta emenda tirrigward</w:t>
            </w:r>
            <w:r>
              <w:t xml:space="preserve">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:rsidR="00E302F9" w:rsidRDefault="00E302F9" w:rsidP="007F43F3">
            <w:pPr>
              <w:pStyle w:val="Lgendestandard"/>
              <w:rPr>
                <w:szCs w:val="24"/>
              </w:rPr>
            </w:pPr>
          </w:p>
          <w:p w:rsidR="00E302F9" w:rsidRDefault="00463267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</w:t>
            </w:r>
            <w:r>
              <w:rPr>
                <w:b/>
              </w:rPr>
              <w:t>est konsolidat</w:t>
            </w:r>
          </w:p>
          <w:p w:rsidR="00E302F9" w:rsidRDefault="00E302F9" w:rsidP="007F43F3">
            <w:pPr>
              <w:pStyle w:val="Lgendestandard"/>
              <w:rPr>
                <w:szCs w:val="24"/>
              </w:rPr>
            </w:pPr>
          </w:p>
          <w:p w:rsidR="00E302F9" w:rsidRDefault="00463267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tat-tipa</w:t>
            </w:r>
            <w:r>
              <w:rPr>
                <w:b/>
                <w:i/>
              </w:rPr>
              <w:t xml:space="preserve"> korsiva u gras</w:t>
            </w:r>
            <w:r>
              <w:rPr>
                <w:b/>
                <w:i/>
              </w:rPr>
              <w:t>sa</w:t>
            </w:r>
            <w:r>
              <w:t xml:space="preserve"> t-test il-ġdid u billi jitħassar jew jiġi ingassat it-test sostitwit. </w:t>
            </w:r>
          </w:p>
          <w:p w:rsidR="00E302F9" w:rsidRDefault="00463267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mhuwiex indikat.</w:t>
            </w:r>
          </w:p>
          <w:p w:rsidR="00E302F9" w:rsidRDefault="00E302F9" w:rsidP="0069092A">
            <w:pPr>
              <w:pStyle w:val="Lgendestandard"/>
              <w:rPr>
                <w:lang w:val="fr-FR"/>
              </w:rPr>
            </w:pPr>
          </w:p>
        </w:tc>
      </w:tr>
    </w:tbl>
    <w:p w:rsidR="00E302F9" w:rsidRDefault="00E302F9" w:rsidP="00894923">
      <w:pPr>
        <w:rPr>
          <w:lang w:val="fr-FR"/>
        </w:rPr>
      </w:pPr>
    </w:p>
    <w:p w:rsidR="00793EA9" w:rsidRPr="00E302F9" w:rsidRDefault="00793EA9" w:rsidP="00012351">
      <w:pPr>
        <w:widowControl/>
        <w:tabs>
          <w:tab w:val="center" w:pos="4677"/>
        </w:tabs>
      </w:pPr>
    </w:p>
    <w:p w:rsidR="00793EA9" w:rsidRPr="004C279F" w:rsidRDefault="00463267">
      <w:pPr>
        <w:pStyle w:val="TOCHeading"/>
      </w:pPr>
      <w:r>
        <w:br w:type="page"/>
      </w:r>
      <w:r>
        <w:lastRenderedPageBreak/>
        <w:t>WERREJ</w:t>
      </w:r>
    </w:p>
    <w:p w:rsidR="00793EA9" w:rsidRPr="004C279F" w:rsidRDefault="00463267">
      <w:pPr>
        <w:pStyle w:val="TOCPage"/>
      </w:pPr>
      <w:r>
        <w:t>Paġna</w:t>
      </w:r>
    </w:p>
    <w:p w:rsidR="00463267" w:rsidRDefault="0046326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4C279F">
        <w:rPr>
          <w:b/>
        </w:rPr>
        <w:fldChar w:fldCharType="begin"/>
      </w:r>
      <w:r w:rsidRPr="004C279F">
        <w:rPr>
          <w:b/>
        </w:rPr>
        <w:instrText xml:space="preserve"> TOC \t "PageHeading</w:instrText>
      </w:r>
      <w:r>
        <w:rPr>
          <w:b/>
        </w:rPr>
        <w:instrText>;</w:instrText>
      </w:r>
      <w:r w:rsidRPr="004C279F">
        <w:rPr>
          <w:b/>
        </w:rPr>
        <w:instrText xml:space="preserve">1" </w:instrText>
      </w:r>
      <w:r w:rsidRPr="004C279F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_Toc150543502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3267" w:rsidRDefault="0046326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_Toc150543503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346B0" w:rsidRPr="004C279F" w:rsidRDefault="00463267" w:rsidP="00C23324">
      <w:r w:rsidRPr="004C279F">
        <w:rPr>
          <w:b/>
        </w:rPr>
        <w:fldChar w:fldCharType="end"/>
      </w:r>
    </w:p>
    <w:p w:rsidR="00793EA9" w:rsidRPr="004C279F" w:rsidRDefault="00463267">
      <w:pPr>
        <w:pStyle w:val="PageHeading"/>
      </w:pPr>
      <w:r>
        <w:br w:type="page"/>
      </w:r>
      <w:r>
        <w:lastRenderedPageBreak/>
        <w:br w:type="page"/>
      </w:r>
      <w:bookmarkStart w:id="0" w:name="_Toc150543502"/>
      <w:r>
        <w:lastRenderedPageBreak/>
        <w:t>ABBOZZ TA’ RIŻOLUZZJONI LEĠIŻLATTIVA TAL-PARLAMENT EWROPEW</w:t>
      </w:r>
      <w:bookmarkEnd w:id="0"/>
    </w:p>
    <w:p w:rsidR="00E302F9" w:rsidRPr="00A33471" w:rsidRDefault="00463267" w:rsidP="00E302F9">
      <w:pPr>
        <w:pStyle w:val="NormalBold"/>
      </w:pPr>
      <w:r>
        <w:t xml:space="preserve">dwar il-proposta għal Regolament tal-Parlament Ewropew u tal-Kunsill li jistabbilixxi miżuri ta’ konservazzjoni, ta’ ġestjoni </w:t>
      </w:r>
      <w:r>
        <w:t xml:space="preserve">u ta’ kontroll applikabbli fiż-żona koperta mill-Konvenzjoni dwar il-kooperazzjoni multilaterali fil-ġejjieni dwar is-sajd fil-Grigal tal-Atlantiku, li jemenda r-Regolament (UE) 2019/1241 tal-Parlament Ewropew u tal-Kunsill u r-Regolament tal-Kunsill (KE) </w:t>
      </w:r>
      <w:r>
        <w:t>Nru 1224/2009, u li jħassar ir-Regolament tal-Kunsill (KEE) Nru 1899/85 u r-Regolament (UE) Nru 1236/2010</w:t>
      </w:r>
    </w:p>
    <w:p w:rsidR="00793EA9" w:rsidRPr="004C279F" w:rsidRDefault="00463267" w:rsidP="00E302F9">
      <w:pPr>
        <w:pStyle w:val="NormalBold12a"/>
      </w:pPr>
      <w:r>
        <w:t>(COM(2023)0362 – C9</w:t>
      </w:r>
      <w:r>
        <w:noBreakHyphen/>
        <w:t>0221/2023 – 2023/0206(COD))</w:t>
      </w:r>
    </w:p>
    <w:p w:rsidR="00793EA9" w:rsidRPr="004C279F" w:rsidRDefault="00463267" w:rsidP="00A910C9">
      <w:pPr>
        <w:pStyle w:val="NormalBold"/>
      </w:pPr>
      <w:r>
        <w:t>(Proċedura leġiżlattiva ordinarja: l-ewwel qari)</w:t>
      </w:r>
    </w:p>
    <w:p w:rsidR="00793EA9" w:rsidRPr="004C279F" w:rsidRDefault="00463267" w:rsidP="00A910C9">
      <w:pPr>
        <w:pStyle w:val="EPComma"/>
      </w:pPr>
      <w:r>
        <w:rPr>
          <w:i/>
        </w:rPr>
        <w:t>Il-Parlament Ewropew</w:t>
      </w:r>
      <w:r>
        <w:t>,</w:t>
      </w:r>
    </w:p>
    <w:p w:rsidR="00E302F9" w:rsidRPr="00A33471" w:rsidRDefault="00463267" w:rsidP="00E302F9">
      <w:pPr>
        <w:pStyle w:val="NormalHanging12a"/>
      </w:pPr>
      <w:r>
        <w:t>–</w:t>
      </w:r>
      <w:r>
        <w:tab/>
        <w:t xml:space="preserve">wara li kkunsidra l-proposta </w:t>
      </w:r>
      <w:r>
        <w:t>tal-Kummissjoni lill-Parlament u lill-Kunsill (COM(2023)0362),</w:t>
      </w:r>
    </w:p>
    <w:p w:rsidR="00E302F9" w:rsidRPr="00A33471" w:rsidRDefault="00463267" w:rsidP="00E302F9">
      <w:pPr>
        <w:pStyle w:val="NormalHanging12a"/>
      </w:pPr>
      <w:r>
        <w:t>–</w:t>
      </w:r>
      <w:r>
        <w:tab/>
        <w:t>wara li kkunsidra l-Artikolu 294(2) u l-Artikolu 43(2) tat-Trattat dwar il-Funzjonament tal-Unjoni Ewropea, skont liema artikoli l-Kummissjoni ppreżentat il-proposta lill-Parlament (C9</w:t>
      </w:r>
      <w:r>
        <w:noBreakHyphen/>
        <w:t>0221/2</w:t>
      </w:r>
      <w:r>
        <w:t>023),</w:t>
      </w:r>
    </w:p>
    <w:p w:rsidR="00E302F9" w:rsidRPr="00A33471" w:rsidRDefault="00463267" w:rsidP="00E302F9">
      <w:pPr>
        <w:pStyle w:val="NormalHanging12a"/>
      </w:pPr>
      <w:r>
        <w:t>–</w:t>
      </w:r>
      <w:r>
        <w:tab/>
        <w:t>wara li kkunsidra l-Artikolu 294(3) tat-Trattat dwar il-Funzjonament tal-Unjoni Ewropea,</w:t>
      </w:r>
    </w:p>
    <w:p w:rsidR="00E302F9" w:rsidRPr="00A33471" w:rsidRDefault="00463267" w:rsidP="00E302F9">
      <w:pPr>
        <w:pStyle w:val="NormalHanging12a"/>
      </w:pPr>
      <w:r>
        <w:t>–</w:t>
      </w:r>
      <w:r>
        <w:tab/>
        <w:t>wara li kkunsidra l-opinjoni tal-Kumitat Ekonomiku u Soċjali Ewropew tal-20 ta’ Settembru 2023</w:t>
      </w:r>
      <w:r>
        <w:rPr>
          <w:rStyle w:val="FootnoteReference"/>
        </w:rPr>
        <w:footnoteReference w:id="1"/>
      </w:r>
      <w:r>
        <w:t>,</w:t>
      </w:r>
    </w:p>
    <w:p w:rsidR="00E302F9" w:rsidRPr="00A33471" w:rsidRDefault="00463267" w:rsidP="00E302F9">
      <w:pPr>
        <w:pStyle w:val="NormalHanging12a"/>
      </w:pPr>
      <w:r>
        <w:t>–</w:t>
      </w:r>
      <w:r>
        <w:tab/>
        <w:t>wara li kkunsidra l-Artikolu 59 tar-Regoli ta’ Proċedura t</w:t>
      </w:r>
      <w:r>
        <w:t>iegħu,</w:t>
      </w:r>
    </w:p>
    <w:p w:rsidR="00E302F9" w:rsidRPr="00A33471" w:rsidRDefault="00463267" w:rsidP="00E302F9">
      <w:pPr>
        <w:pStyle w:val="NormalHanging12a"/>
      </w:pPr>
      <w:r>
        <w:t>–</w:t>
      </w:r>
      <w:r>
        <w:tab/>
        <w:t>wara li kkunsidra r-rapport tal-Kumitat għas-Sajd (A9</w:t>
      </w:r>
      <w:r>
        <w:noBreakHyphen/>
        <w:t>0000/2023),</w:t>
      </w:r>
    </w:p>
    <w:p w:rsidR="00E302F9" w:rsidRPr="00A33471" w:rsidRDefault="00463267" w:rsidP="00E302F9">
      <w:pPr>
        <w:pStyle w:val="NormalHanging12a"/>
      </w:pPr>
      <w:r>
        <w:t>1.</w:t>
      </w:r>
      <w:r>
        <w:tab/>
        <w:t>Jadotta l-pożizzjoni fl-ewwel qari li tidher hawn taħt;</w:t>
      </w:r>
    </w:p>
    <w:p w:rsidR="00E302F9" w:rsidRPr="00A33471" w:rsidRDefault="00463267" w:rsidP="00E302F9">
      <w:pPr>
        <w:pStyle w:val="NormalHanging12a"/>
      </w:pPr>
      <w:r>
        <w:t>2.</w:t>
      </w:r>
      <w:r>
        <w:tab/>
        <w:t>Jitlob lill-Kummissjoni biex terġa’ tirreferi l-kwistjoni lill-Parlament jekk tibdel il-proposta tagħha, temendaha b’mo</w:t>
      </w:r>
      <w:r>
        <w:t>d sostanzjali jew ikollha l-ħsieb li temendaha b’mod sostanzjali;</w:t>
      </w:r>
    </w:p>
    <w:p w:rsidR="00E302F9" w:rsidRPr="00A33471" w:rsidRDefault="00463267" w:rsidP="00E302F9">
      <w:pPr>
        <w:pStyle w:val="NormalHanging12a"/>
      </w:pPr>
      <w:r>
        <w:t>3.</w:t>
      </w:r>
      <w:r>
        <w:tab/>
        <w:t>Jagħti istruzzjonijiet lill-President tiegħu biex tgħaddi l-pożizzjoni tal-Parlament lill-Kunsill u lill-Kummissjoni kif ukoll lill-parlamenti nazzjonali.</w:t>
      </w:r>
    </w:p>
    <w:p w:rsidR="00E302F9" w:rsidRPr="00A33471" w:rsidRDefault="00E302F9" w:rsidP="00E302F9"/>
    <w:p w:rsidR="00E302F9" w:rsidRPr="00A33471" w:rsidRDefault="00463267" w:rsidP="00E302F9">
      <w:pPr>
        <w:pStyle w:val="AMNumberTabs0"/>
        <w:keepNext/>
      </w:pPr>
      <w:r>
        <w:rPr>
          <w:rStyle w:val="HideTWBExt"/>
          <w:b w:val="0"/>
          <w:lang w:val="en-GB"/>
        </w:rPr>
        <w:t>&lt;RepeatBlock-Amend&gt;&lt;Amend&gt;</w:t>
      </w:r>
      <w:r>
        <w:t>Emend</w:t>
      </w:r>
      <w:r>
        <w:t>a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</w:t>
      </w:r>
      <w:r>
        <w:rPr>
          <w:rStyle w:val="HideTWBExt"/>
          <w:b w:val="0"/>
          <w:lang w:val="en-GB"/>
        </w:rPr>
        <w:t>&lt;/NumAm&gt;</w:t>
      </w:r>
    </w:p>
    <w:p w:rsidR="00E302F9" w:rsidRPr="00A33471" w:rsidRDefault="00463267" w:rsidP="00E302F9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E302F9" w:rsidRPr="00A33471" w:rsidRDefault="00463267" w:rsidP="00E302F9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58E0" w:rsidTr="002D4323">
        <w:trPr>
          <w:jc w:val="center"/>
        </w:trPr>
        <w:tc>
          <w:tcPr>
            <w:tcW w:w="9752" w:type="dxa"/>
            <w:gridSpan w:val="2"/>
          </w:tcPr>
          <w:p w:rsidR="00E302F9" w:rsidRPr="00A33471" w:rsidRDefault="00E302F9" w:rsidP="002D4323">
            <w:pPr>
              <w:keepNext/>
            </w:pP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Emenda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t>2.</w:t>
            </w:r>
            <w:r>
              <w:tab/>
              <w:t xml:space="preserve">Dan ir-Regolament japplika </w:t>
            </w:r>
            <w:r>
              <w:rPr>
                <w:b/>
                <w:i/>
              </w:rPr>
              <w:t>mingħajr preġudizzju għall-obbligi</w:t>
            </w:r>
            <w:r>
              <w:t xml:space="preserve"> stabbiliti fir-regolamenti eżistenti fis-settur tas-sajd, b’mod partikolari r-Regolament (UE) 2017/2403</w:t>
            </w:r>
            <w:r>
              <w:rPr>
                <w:vertAlign w:val="superscript"/>
              </w:rPr>
              <w:t>42</w:t>
            </w:r>
            <w:r>
              <w:t xml:space="preserve"> tal-Parlament Ewropew u tal-Kunsill, u fir-Regolamenti tal-Kunsill (KE) Nru 1005/2008</w:t>
            </w:r>
            <w:r>
              <w:rPr>
                <w:vertAlign w:val="superscript"/>
              </w:rPr>
              <w:t>43</w:t>
            </w:r>
            <w:r>
              <w:t xml:space="preserve"> u (KE) Nru 1224/2009.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Dan ir-Regolament japplika </w:t>
            </w:r>
            <w:r>
              <w:rPr>
                <w:b/>
                <w:i/>
              </w:rPr>
              <w:t xml:space="preserve">minkejja </w:t>
            </w:r>
            <w:r>
              <w:rPr>
                <w:b/>
                <w:i/>
              </w:rPr>
              <w:t>l-obbligi</w:t>
            </w:r>
            <w:r>
              <w:t xml:space="preserve"> stabbiliti fir-regolamenti eżistenti fis-settur tas-sajd, b’mod partikolari r-Regolament (UE) 2017/2403</w:t>
            </w:r>
            <w:r>
              <w:rPr>
                <w:vertAlign w:val="superscript"/>
              </w:rPr>
              <w:t>42</w:t>
            </w:r>
            <w:r>
              <w:t xml:space="preserve"> tal-Parlament Ewropew u tal-Kunsill, u fir-Regolamenti tal-Kunsill (KE) Nru 1005/2008</w:t>
            </w:r>
            <w:r>
              <w:rPr>
                <w:vertAlign w:val="superscript"/>
              </w:rPr>
              <w:t>43</w:t>
            </w:r>
            <w:r>
              <w:t xml:space="preserve"> u (KE) Nru 1224/2009.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t>__________</w:t>
            </w:r>
            <w:r>
              <w:t>________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rPr>
                <w:vertAlign w:val="superscript"/>
              </w:rPr>
              <w:t>42</w:t>
            </w:r>
            <w:r>
              <w:t xml:space="preserve"> Ir-Regolament (UE) 2017/2403 tal-Parlament Ewropew u tal-Kunsill tat-12 ta’ Diċembru 2017 dwar il-ġestjoni sostenibbli ta’ flotot tas-sajd esterni, u li jħassar ir-Regolament tal-Kunsill (KE) Nru 1006/2008 (ĠU L 347, 28.12.2017, p. 81).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42</w:t>
            </w:r>
            <w:r>
              <w:t xml:space="preserve"> Ir-</w:t>
            </w:r>
            <w:r>
              <w:t>Regolament (UE) 2017/2403 tal-Parlament Ewropew u tal-Kunsill tat-12 ta’ Diċembru 2017 dwar il-ġestjoni sostenibbli ta’ flotot tas-sajd esterni, u li jħassar ir-Regolament tal-Kunsill (KE) Nru 1006/2008 (ĠU L 347, 28.12.2017, p. 81).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rPr>
                <w:vertAlign w:val="superscript"/>
              </w:rPr>
              <w:t>43</w:t>
            </w:r>
            <w:r>
              <w:t xml:space="preserve"> Ir-Regolament tal-</w:t>
            </w:r>
            <w:r>
              <w:t>Kunsill (KE) Nru 1005/2008 tad-29 ta’ Settembru 2008 li jistabbilixxi sistema Komunitarja sabiex tipprevjeni, tiskoraġġixxi u telimina sajd illegali, mhux irrappurtat u mhux irregolat, li jemenda r-Regolamenti (KEE) Nru 2847/93, (KE) Nru 1936/2001 u (KE) N</w:t>
            </w:r>
            <w:r>
              <w:t>ru 601/2004 u li jħassar ir-Regolamenti (KE) Nru 1093/94 u (KE) Nru 1447/1999 (ĠU L 286, 29.10.2008, p. 1).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43</w:t>
            </w:r>
            <w:r>
              <w:t xml:space="preserve"> Ir-Regolament tal-Kunsill (KE) Nru 1005/2008 tad-29 ta’ Settembru 2008 li jistabbilixxi sistema Komunitarja sabiex tipprevjeni, tiskoraġġixxi u t</w:t>
            </w:r>
            <w:r>
              <w:t>elimina sajd illegali, mhux irrappurtat u mhux irregolat, li jemenda r-Regolamenti (KEE) Nru 2847/93, (KE) Nru 1936/2001 u (KE) Nru 601/2004 u li jħassar ir-Regolamenti (KE) Nru 1093/94 u (KE) Nru 1447/1999 (ĠU L 286, 29.10.2008, p. 1).</w:t>
            </w:r>
          </w:p>
        </w:tc>
      </w:tr>
    </w:tbl>
    <w:p w:rsidR="00E302F9" w:rsidRPr="00A33471" w:rsidRDefault="00463267" w:rsidP="00E302F9">
      <w:pPr>
        <w:pStyle w:val="Olang"/>
        <w:rPr>
          <w:sz w:val="24"/>
          <w:szCs w:val="24"/>
        </w:rPr>
      </w:pPr>
      <w:r w:rsidRPr="00A33471">
        <w:rPr>
          <w:sz w:val="24"/>
          <w:szCs w:val="24"/>
        </w:rPr>
        <w:t xml:space="preserve">Or. </w:t>
      </w:r>
      <w:r w:rsidRPr="00A33471">
        <w:rPr>
          <w:rStyle w:val="HideTWBExt"/>
        </w:rPr>
        <w:t>&lt;Original&gt;</w:t>
      </w:r>
      <w:r w:rsidRPr="00A33471">
        <w:rPr>
          <w:rStyle w:val="HideTWBInt"/>
          <w:sz w:val="24"/>
          <w:szCs w:val="24"/>
        </w:rPr>
        <w:t>{EN}</w:t>
      </w:r>
      <w:r w:rsidRPr="00A33471">
        <w:rPr>
          <w:sz w:val="24"/>
          <w:szCs w:val="24"/>
        </w:rPr>
        <w:t>en</w:t>
      </w:r>
      <w:r w:rsidRPr="00A33471">
        <w:rPr>
          <w:rStyle w:val="HideTWBExt"/>
        </w:rPr>
        <w:t>&lt;/Original&gt;</w:t>
      </w:r>
    </w:p>
    <w:p w:rsidR="00E302F9" w:rsidRPr="00A33471" w:rsidRDefault="00463267" w:rsidP="00E302F9">
      <w:pPr>
        <w:rPr>
          <w:szCs w:val="24"/>
        </w:rPr>
      </w:pPr>
      <w:r>
        <w:rPr>
          <w:rStyle w:val="HideTWBExt"/>
        </w:rPr>
        <w:t>&lt;/Amend&gt;</w:t>
      </w:r>
    </w:p>
    <w:p w:rsidR="00E302F9" w:rsidRPr="00A33471" w:rsidRDefault="00463267" w:rsidP="00E302F9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</w:t>
      </w:r>
      <w:r>
        <w:rPr>
          <w:rStyle w:val="HideTWBExt"/>
          <w:b w:val="0"/>
          <w:lang w:val="en-GB"/>
        </w:rPr>
        <w:t>&lt;/NumAm&gt;</w:t>
      </w:r>
    </w:p>
    <w:p w:rsidR="00E302F9" w:rsidRPr="00A33471" w:rsidRDefault="00463267" w:rsidP="00E302F9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E302F9" w:rsidRPr="00A33471" w:rsidRDefault="00463267" w:rsidP="00E302F9">
      <w:pPr>
        <w:pStyle w:val="NormalBold"/>
      </w:pPr>
      <w:r>
        <w:rPr>
          <w:rStyle w:val="HideTWBExt"/>
          <w:b w:val="0"/>
        </w:rPr>
        <w:t>&lt;Article&gt;</w:t>
      </w:r>
      <w:r>
        <w:t>Artikolu 11 – titolu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58E0" w:rsidTr="002D4323">
        <w:trPr>
          <w:jc w:val="center"/>
        </w:trPr>
        <w:tc>
          <w:tcPr>
            <w:tcW w:w="9752" w:type="dxa"/>
            <w:gridSpan w:val="2"/>
          </w:tcPr>
          <w:p w:rsidR="00E302F9" w:rsidRPr="00A33471" w:rsidRDefault="00E302F9" w:rsidP="002D4323">
            <w:pPr>
              <w:keepNext/>
            </w:pP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Emenda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rPr>
                <w:b/>
                <w:i/>
              </w:rPr>
              <w:t>Żibel</w:t>
            </w:r>
            <w:r>
              <w:t xml:space="preserve"> fil-baħar u rkupru ta’ rkaptu mitluf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Skart</w:t>
            </w:r>
            <w:r>
              <w:t xml:space="preserve"> fil-baħar u rkupru ta’ rkaptu mitluf</w:t>
            </w:r>
          </w:p>
        </w:tc>
      </w:tr>
    </w:tbl>
    <w:p w:rsidR="00E302F9" w:rsidRPr="00A33471" w:rsidRDefault="00463267" w:rsidP="00E302F9">
      <w:pPr>
        <w:pStyle w:val="Olang"/>
        <w:rPr>
          <w:sz w:val="24"/>
          <w:szCs w:val="24"/>
        </w:rPr>
      </w:pPr>
      <w:r w:rsidRPr="00A33471">
        <w:rPr>
          <w:sz w:val="24"/>
          <w:szCs w:val="24"/>
        </w:rPr>
        <w:t xml:space="preserve">Or. </w:t>
      </w:r>
      <w:r w:rsidRPr="00A33471">
        <w:rPr>
          <w:rStyle w:val="HideTWBExt"/>
        </w:rPr>
        <w:t>&lt;Original&gt;</w:t>
      </w:r>
      <w:r w:rsidRPr="00A33471">
        <w:rPr>
          <w:rStyle w:val="HideTWBInt"/>
          <w:sz w:val="24"/>
          <w:szCs w:val="24"/>
        </w:rPr>
        <w:t>{EN}</w:t>
      </w:r>
      <w:r w:rsidRPr="00A33471">
        <w:rPr>
          <w:sz w:val="24"/>
          <w:szCs w:val="24"/>
        </w:rPr>
        <w:t>en</w:t>
      </w:r>
      <w:r w:rsidRPr="00A33471">
        <w:rPr>
          <w:rStyle w:val="HideTWBExt"/>
        </w:rPr>
        <w:t>&lt;/Original&gt;</w:t>
      </w:r>
    </w:p>
    <w:p w:rsidR="00E302F9" w:rsidRPr="00A33471" w:rsidRDefault="00463267" w:rsidP="00E302F9">
      <w:pPr>
        <w:rPr>
          <w:szCs w:val="24"/>
        </w:rPr>
      </w:pPr>
      <w:r>
        <w:rPr>
          <w:rStyle w:val="HideTWBExt"/>
        </w:rPr>
        <w:t>&lt;/Amend&gt;</w:t>
      </w:r>
    </w:p>
    <w:p w:rsidR="00E302F9" w:rsidRPr="00A33471" w:rsidRDefault="00463267" w:rsidP="00E302F9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</w:t>
      </w:r>
      <w:r>
        <w:rPr>
          <w:rStyle w:val="HideTWBExt"/>
          <w:b w:val="0"/>
          <w:lang w:val="en-GB"/>
        </w:rPr>
        <w:t>&lt;/NumAm&gt;</w:t>
      </w:r>
    </w:p>
    <w:p w:rsidR="00E302F9" w:rsidRPr="00A33471" w:rsidRDefault="00463267" w:rsidP="00E302F9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E302F9" w:rsidRPr="00A33471" w:rsidRDefault="00463267" w:rsidP="00E302F9">
      <w:pPr>
        <w:pStyle w:val="NormalBold"/>
      </w:pPr>
      <w:r>
        <w:rPr>
          <w:rStyle w:val="HideTWBExt"/>
          <w:b w:val="0"/>
        </w:rPr>
        <w:t>&lt;Article&gt;</w:t>
      </w:r>
      <w:r>
        <w:t>Artikolu 11 – paragrafu 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58E0" w:rsidTr="002D4323">
        <w:trPr>
          <w:jc w:val="center"/>
        </w:trPr>
        <w:tc>
          <w:tcPr>
            <w:tcW w:w="9752" w:type="dxa"/>
            <w:gridSpan w:val="2"/>
          </w:tcPr>
          <w:p w:rsidR="00E302F9" w:rsidRPr="00A33471" w:rsidRDefault="00E302F9" w:rsidP="002D4323">
            <w:pPr>
              <w:keepNext/>
            </w:pP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Emenda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t>1.</w:t>
            </w:r>
            <w:r>
              <w:tab/>
            </w:r>
            <w:r>
              <w:t xml:space="preserve">Il-kaptani tal-bastimenti tas-sajd tal-Unjoni huma </w:t>
            </w:r>
            <w:r>
              <w:rPr>
                <w:b/>
                <w:i/>
              </w:rPr>
              <w:t>pprojbiti milli jabbandunaw</w:t>
            </w:r>
            <w:r>
              <w:t xml:space="preserve"> jew </w:t>
            </w:r>
            <w:r>
              <w:rPr>
                <w:b/>
                <w:i/>
              </w:rPr>
              <w:t>jiskartaw</w:t>
            </w:r>
            <w:r>
              <w:t xml:space="preserve"> b’mod deliberat l-irkaptu tas-sajd </w:t>
            </w:r>
            <w:r>
              <w:rPr>
                <w:b/>
                <w:i/>
              </w:rPr>
              <w:t>u milli jarmu l-iskart</w:t>
            </w:r>
            <w:r>
              <w:t xml:space="preserve"> mill-bastimenti kif definit fid-Direttiva (UE) 2019/883 tal-Parlament Ewropew u tal-Kunsill</w:t>
            </w:r>
            <w:r>
              <w:rPr>
                <w:vertAlign w:val="superscript"/>
              </w:rPr>
              <w:t>48</w:t>
            </w:r>
            <w:r>
              <w:t xml:space="preserve"> fil-baħar, </w:t>
            </w:r>
            <w:r>
              <w:t>f’konformità mal-Anness V tal-MARPOL dwar ir-Regolamenti għall-Prevenzjoni tat-Tniġġis miż-Żibel tal-Bastimenti.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Il-kaptani tal-bastimenti tas-sajd tal-Unjoni huma </w:t>
            </w:r>
            <w:r>
              <w:rPr>
                <w:b/>
                <w:i/>
              </w:rPr>
              <w:t>legalment responsabbli biex jiżguraw li ma jabbandunawx</w:t>
            </w:r>
            <w:r>
              <w:t xml:space="preserve"> jew </w:t>
            </w:r>
            <w:r>
              <w:rPr>
                <w:b/>
                <w:i/>
              </w:rPr>
              <w:t>ma jarmux</w:t>
            </w:r>
            <w:r>
              <w:t xml:space="preserve"> b’mod deliberat l-i</w:t>
            </w:r>
            <w:r>
              <w:t xml:space="preserve">rkaptu tas-sajd </w:t>
            </w:r>
            <w:r>
              <w:rPr>
                <w:b/>
                <w:i/>
              </w:rPr>
              <w:t>jew ma jiskarikaw l-ebda tip ta’ skart</w:t>
            </w:r>
            <w:r>
              <w:t xml:space="preserve"> mill-bastimenti</w:t>
            </w:r>
            <w:r>
              <w:rPr>
                <w:b/>
                <w:i/>
              </w:rPr>
              <w:t xml:space="preserve"> tagħhom</w:t>
            </w:r>
            <w:r>
              <w:t xml:space="preserve"> kif definit fid-Direttiva (UE) 2019/883 tal-Parlament Ewropew u tal-Kunsill</w:t>
            </w:r>
            <w:r>
              <w:rPr>
                <w:vertAlign w:val="superscript"/>
              </w:rPr>
              <w:t>48</w:t>
            </w:r>
            <w:r>
              <w:t xml:space="preserve"> fil-baħar, f’konformità mal-Anness V tal-MARPOL dwar ir-Regolamenti għall-Prevenzjoni tat-Tniġġis m</w:t>
            </w:r>
            <w:r>
              <w:t>iż-Żibel tal-Bastimenti.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rPr>
                <w:vertAlign w:val="superscript"/>
              </w:rPr>
              <w:t>48</w:t>
            </w:r>
            <w:r>
              <w:t xml:space="preserve"> Id-Direttiva (UE) 2019/883 tal-Parlament Ewropew u tal-Kunsill tas-17 ta’ April 2019 dwar il-faċilitajiet tal-akkoljenza fil-portijiet għall-konsenja ta’ skart minn bastimenti, li temenda </w:t>
            </w:r>
            <w:r>
              <w:t>d-Direttiva 2010/65/UE u li tħassar id-Direttiva 2000/59/KE (ĠU L 151, 7.6.2019, p. 116).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48</w:t>
            </w:r>
            <w:r>
              <w:t xml:space="preserve"> Id-Direttiva (UE) 2019/883 tal-Parlament Ewropew u tal-Kunsill tas-17 ta’ April 2019 dwar il-faċilitajiet tal-akkoljenza fil-portijiet għall-konsenja ta’ skart minn bastimenti, li temenda d-Direttiva 2010/65/UE u li tħassar id-Direttiva 2000/59/KE (ĠU L 1</w:t>
            </w:r>
            <w:r>
              <w:t>51, 7.6.2019, p. 116).</w:t>
            </w:r>
          </w:p>
        </w:tc>
      </w:tr>
    </w:tbl>
    <w:p w:rsidR="00E302F9" w:rsidRPr="00A33471" w:rsidRDefault="00463267" w:rsidP="00E302F9">
      <w:pPr>
        <w:pStyle w:val="Olang"/>
        <w:rPr>
          <w:sz w:val="24"/>
          <w:szCs w:val="24"/>
        </w:rPr>
      </w:pPr>
      <w:r w:rsidRPr="00A33471">
        <w:rPr>
          <w:sz w:val="24"/>
          <w:szCs w:val="24"/>
        </w:rPr>
        <w:t xml:space="preserve">Or. </w:t>
      </w:r>
      <w:r w:rsidRPr="00A33471">
        <w:rPr>
          <w:rStyle w:val="HideTWBExt"/>
        </w:rPr>
        <w:t>&lt;Original&gt;</w:t>
      </w:r>
      <w:r w:rsidRPr="00A33471">
        <w:rPr>
          <w:rStyle w:val="HideTWBInt"/>
          <w:sz w:val="24"/>
          <w:szCs w:val="24"/>
        </w:rPr>
        <w:t>{EN}</w:t>
      </w:r>
      <w:r w:rsidRPr="00A33471">
        <w:rPr>
          <w:sz w:val="24"/>
          <w:szCs w:val="24"/>
        </w:rPr>
        <w:t>en</w:t>
      </w:r>
      <w:r w:rsidRPr="00A33471">
        <w:rPr>
          <w:rStyle w:val="HideTWBExt"/>
        </w:rPr>
        <w:t>&lt;/Original&gt;</w:t>
      </w:r>
    </w:p>
    <w:p w:rsidR="00E302F9" w:rsidRPr="00A33471" w:rsidRDefault="00463267" w:rsidP="00E302F9">
      <w:pPr>
        <w:rPr>
          <w:szCs w:val="24"/>
        </w:rPr>
      </w:pPr>
      <w:r>
        <w:rPr>
          <w:rStyle w:val="HideTWBExt"/>
        </w:rPr>
        <w:t>&lt;/Amend&gt;</w:t>
      </w:r>
    </w:p>
    <w:p w:rsidR="00E302F9" w:rsidRPr="00A33471" w:rsidRDefault="00463267" w:rsidP="00E302F9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4</w:t>
      </w:r>
      <w:r>
        <w:rPr>
          <w:rStyle w:val="HideTWBExt"/>
          <w:b w:val="0"/>
          <w:lang w:val="en-GB"/>
        </w:rPr>
        <w:t>&lt;/NumAm&gt;</w:t>
      </w:r>
    </w:p>
    <w:p w:rsidR="00E302F9" w:rsidRPr="00A33471" w:rsidRDefault="00463267" w:rsidP="00E302F9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E302F9" w:rsidRPr="00A33471" w:rsidRDefault="00463267" w:rsidP="00E302F9">
      <w:pPr>
        <w:pStyle w:val="NormalBold"/>
      </w:pPr>
      <w:r>
        <w:rPr>
          <w:rStyle w:val="HideTWBExt"/>
          <w:b w:val="0"/>
        </w:rPr>
        <w:t>&lt;Article&gt;</w:t>
      </w:r>
      <w:r>
        <w:t>Artikolu 52 – paragrafu 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58E0" w:rsidTr="002D4323">
        <w:trPr>
          <w:jc w:val="center"/>
        </w:trPr>
        <w:tc>
          <w:tcPr>
            <w:tcW w:w="9752" w:type="dxa"/>
            <w:gridSpan w:val="2"/>
          </w:tcPr>
          <w:p w:rsidR="00E302F9" w:rsidRPr="00A33471" w:rsidRDefault="00E302F9" w:rsidP="002D4323">
            <w:pPr>
              <w:keepNext/>
            </w:pP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Emenda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t>1.</w:t>
            </w:r>
            <w:r>
              <w:tab/>
              <w:t xml:space="preserve">L-Istati Membri tal-port </w:t>
            </w:r>
            <w:r>
              <w:t>għandhom jiżguraw is-sorveljanza b’teknoloġiji tal-kamera u tas-sensuri fil-faċilitajiet tal-ħatt l-art u tal-ipproċessar fejn jintiżnu aktar minn 3 000 tunnellata fis-sena tal-ispeċijiet imsemmija fl-Artikolu 48.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L-Istati Membri tal-port għandhom jiżgu</w:t>
            </w:r>
            <w:r>
              <w:t xml:space="preserve">raw is-sorveljanza b’teknoloġiji tal-kamera u tas-sensuri fil-faċilitajiet tal-ħatt l-art u tal-ipproċessar fejn jintiżnu aktar minn 3 000 tunnellata fis-sena tal-ispeċijiet imsemmija fl-Artikolu 48. </w:t>
            </w:r>
            <w:r>
              <w:rPr>
                <w:b/>
                <w:i/>
              </w:rPr>
              <w:t>Dawk il-miżuri għandhom japplikaw għall-ħatt l-art li ja</w:t>
            </w:r>
            <w:r>
              <w:rPr>
                <w:b/>
                <w:i/>
              </w:rPr>
              <w:t>qbeż l-10 tunnellati ta’ dawk l-ispeċijiet.</w:t>
            </w:r>
          </w:p>
        </w:tc>
      </w:tr>
    </w:tbl>
    <w:p w:rsidR="00E302F9" w:rsidRPr="00A33471" w:rsidRDefault="00463267" w:rsidP="00E302F9">
      <w:pPr>
        <w:pStyle w:val="Olang"/>
        <w:rPr>
          <w:sz w:val="24"/>
          <w:szCs w:val="24"/>
        </w:rPr>
      </w:pPr>
      <w:r w:rsidRPr="00A33471">
        <w:rPr>
          <w:sz w:val="24"/>
          <w:szCs w:val="24"/>
        </w:rPr>
        <w:t xml:space="preserve">Or. </w:t>
      </w:r>
      <w:r w:rsidRPr="00A33471">
        <w:rPr>
          <w:rStyle w:val="HideTWBExt"/>
        </w:rPr>
        <w:t>&lt;Original&gt;</w:t>
      </w:r>
      <w:r w:rsidRPr="00A33471">
        <w:rPr>
          <w:rStyle w:val="HideTWBInt"/>
          <w:sz w:val="24"/>
          <w:szCs w:val="24"/>
        </w:rPr>
        <w:t>{EN}</w:t>
      </w:r>
      <w:r w:rsidRPr="00A33471">
        <w:rPr>
          <w:sz w:val="24"/>
          <w:szCs w:val="24"/>
        </w:rPr>
        <w:t>en</w:t>
      </w:r>
      <w:r w:rsidRPr="00A33471">
        <w:rPr>
          <w:rStyle w:val="HideTWBExt"/>
        </w:rPr>
        <w:t>&lt;/Original&gt;</w:t>
      </w:r>
    </w:p>
    <w:p w:rsidR="00E302F9" w:rsidRPr="00A33471" w:rsidRDefault="00463267" w:rsidP="00E302F9">
      <w:pPr>
        <w:rPr>
          <w:szCs w:val="24"/>
        </w:rPr>
      </w:pPr>
      <w:r>
        <w:rPr>
          <w:rStyle w:val="HideTWBExt"/>
        </w:rPr>
        <w:t>&lt;/Amend&gt;</w:t>
      </w:r>
    </w:p>
    <w:p w:rsidR="00E302F9" w:rsidRPr="00A33471" w:rsidRDefault="00463267" w:rsidP="00E302F9">
      <w:pPr>
        <w:pStyle w:val="AMNumberTabs0"/>
        <w:keepNext/>
      </w:pPr>
      <w:r>
        <w:rPr>
          <w:rStyle w:val="HideTWBExt"/>
          <w:b w:val="0"/>
          <w:lang w:val="en-GB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5</w:t>
      </w:r>
      <w:r>
        <w:rPr>
          <w:rStyle w:val="HideTWBExt"/>
          <w:b w:val="0"/>
          <w:lang w:val="en-GB"/>
        </w:rPr>
        <w:t>&lt;/NumAm&gt;</w:t>
      </w:r>
    </w:p>
    <w:p w:rsidR="00E302F9" w:rsidRPr="00A33471" w:rsidRDefault="00463267" w:rsidP="00E302F9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E302F9" w:rsidRPr="00A33471" w:rsidRDefault="00463267" w:rsidP="00E302F9">
      <w:pPr>
        <w:pStyle w:val="NormalBold"/>
      </w:pPr>
      <w:r>
        <w:rPr>
          <w:rStyle w:val="HideTWBExt"/>
          <w:b w:val="0"/>
        </w:rPr>
        <w:t>&lt;Article&gt;</w:t>
      </w:r>
      <w:r>
        <w:t>Artikolu 54 – paragrafu 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58E0" w:rsidTr="002D4323">
        <w:trPr>
          <w:jc w:val="center"/>
        </w:trPr>
        <w:tc>
          <w:tcPr>
            <w:tcW w:w="9752" w:type="dxa"/>
            <w:gridSpan w:val="2"/>
          </w:tcPr>
          <w:p w:rsidR="00E302F9" w:rsidRPr="00A33471" w:rsidRDefault="00E302F9" w:rsidP="002D4323">
            <w:pPr>
              <w:keepNext/>
            </w:pP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ColumnHeading"/>
              <w:keepNext/>
            </w:pPr>
            <w:r>
              <w:t>Emenda</w:t>
            </w:r>
          </w:p>
        </w:tc>
      </w:tr>
      <w:tr w:rsidR="004358E0" w:rsidTr="002D4323">
        <w:trPr>
          <w:jc w:val="center"/>
        </w:trPr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</w:pPr>
            <w:r>
              <w:t>1.</w:t>
            </w:r>
            <w:r>
              <w:tab/>
              <w:t xml:space="preserve">Il-Kummissjoni għandha s-setgħa li tadotta atti delegati f’konformità mal-Artikolu 55 </w:t>
            </w:r>
            <w:r>
              <w:rPr>
                <w:b/>
                <w:i/>
              </w:rPr>
              <w:t>fir-rigward ta’</w:t>
            </w:r>
            <w:r>
              <w:t xml:space="preserve"> miżuri adottati min-NEAFC </w:t>
            </w:r>
            <w:r>
              <w:rPr>
                <w:b/>
                <w:i/>
              </w:rPr>
              <w:t>li jikkonċernaw</w:t>
            </w:r>
            <w:r>
              <w:t>:</w:t>
            </w:r>
          </w:p>
        </w:tc>
        <w:tc>
          <w:tcPr>
            <w:tcW w:w="4876" w:type="dxa"/>
            <w:hideMark/>
          </w:tcPr>
          <w:p w:rsidR="00E302F9" w:rsidRPr="00A33471" w:rsidRDefault="00463267" w:rsidP="002D4323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t xml:space="preserve">Il-Kummissjoni għandha s-setgħa li tadotta atti delegati f’konformità mal-Artikolu 55 </w:t>
            </w:r>
            <w:r>
              <w:rPr>
                <w:b/>
                <w:i/>
              </w:rPr>
              <w:t>dwar</w:t>
            </w:r>
            <w:r>
              <w:t xml:space="preserve"> miżuri adottati min-NEAFC </w:t>
            </w:r>
            <w:r>
              <w:rPr>
                <w:b/>
                <w:i/>
              </w:rPr>
              <w:t>fir-rigward ta’</w:t>
            </w:r>
            <w:r>
              <w:t>:</w:t>
            </w:r>
          </w:p>
        </w:tc>
      </w:tr>
    </w:tbl>
    <w:p w:rsidR="00E302F9" w:rsidRPr="00A33471" w:rsidRDefault="00463267" w:rsidP="00E302F9">
      <w:pPr>
        <w:pStyle w:val="Olang"/>
        <w:rPr>
          <w:sz w:val="24"/>
          <w:szCs w:val="24"/>
        </w:rPr>
      </w:pPr>
      <w:r w:rsidRPr="00A33471">
        <w:rPr>
          <w:sz w:val="24"/>
          <w:szCs w:val="24"/>
        </w:rPr>
        <w:t xml:space="preserve">Or. </w:t>
      </w:r>
      <w:r w:rsidRPr="00A33471">
        <w:rPr>
          <w:rStyle w:val="HideTWBExt"/>
        </w:rPr>
        <w:t>&lt;Original&gt;</w:t>
      </w:r>
      <w:r w:rsidRPr="00A33471">
        <w:rPr>
          <w:rStyle w:val="HideTWBInt"/>
          <w:sz w:val="24"/>
          <w:szCs w:val="24"/>
        </w:rPr>
        <w:t>{EN}</w:t>
      </w:r>
      <w:r w:rsidRPr="00A33471">
        <w:rPr>
          <w:sz w:val="24"/>
          <w:szCs w:val="24"/>
        </w:rPr>
        <w:t>en</w:t>
      </w:r>
      <w:r w:rsidRPr="00A33471">
        <w:rPr>
          <w:rStyle w:val="HideTWBExt"/>
        </w:rPr>
        <w:t>&lt;/Original&gt;</w:t>
      </w:r>
    </w:p>
    <w:p w:rsidR="00E302F9" w:rsidRPr="00A33471" w:rsidRDefault="00463267" w:rsidP="00E302F9">
      <w:pPr>
        <w:rPr>
          <w:szCs w:val="24"/>
        </w:rPr>
      </w:pPr>
      <w:r>
        <w:rPr>
          <w:rStyle w:val="HideTWBExt"/>
        </w:rPr>
        <w:t>&lt;/Amend&gt;&lt;/RepeatBlock-Amend&gt;</w:t>
      </w:r>
    </w:p>
    <w:p w:rsidR="00E302F9" w:rsidRPr="00A33471" w:rsidRDefault="00E302F9" w:rsidP="00E302F9"/>
    <w:p w:rsidR="00E302F9" w:rsidRPr="00A33471" w:rsidRDefault="00463267" w:rsidP="00E302F9">
      <w:pPr>
        <w:widowControl/>
      </w:pPr>
      <w:r>
        <w:br w:type="page"/>
      </w:r>
    </w:p>
    <w:p w:rsidR="00E302F9" w:rsidRPr="00A33471" w:rsidRDefault="00463267" w:rsidP="00E302F9">
      <w:pPr>
        <w:pStyle w:val="PageHeading"/>
      </w:pPr>
      <w:bookmarkStart w:id="1" w:name="_Toc150421761"/>
      <w:bookmarkStart w:id="2" w:name="_Toc150543503"/>
      <w:r>
        <w:lastRenderedPageBreak/>
        <w:t>NOTA SPJEGATTIVA</w:t>
      </w:r>
      <w:bookmarkEnd w:id="1"/>
      <w:bookmarkEnd w:id="2"/>
    </w:p>
    <w:p w:rsidR="00E302F9" w:rsidRPr="00A33471" w:rsidRDefault="00463267" w:rsidP="00E302F9">
      <w:pPr>
        <w:pStyle w:val="NormalWeb"/>
        <w:spacing w:before="240" w:beforeAutospacing="0" w:after="240" w:afterAutospacing="0"/>
        <w:jc w:val="both"/>
        <w:rPr>
          <w:sz w:val="28"/>
        </w:rPr>
      </w:pPr>
      <w:r>
        <w:rPr>
          <w:color w:val="000000"/>
        </w:rPr>
        <w:t xml:space="preserve">Ir-rapporteur jilqa’ r-Regolament </w:t>
      </w:r>
      <w:r>
        <w:rPr>
          <w:color w:val="000000"/>
        </w:rPr>
        <w:t>propost li jiġbor u jimplimenta fid-dritt tal-Unjoni l-miżuri ta’ konservazzjoni, ta’ ġestjoni u ta’ kontroll adottati mill-Kummissjoni tas-Sajd tal-Atlantiku tal-Grigal (NEAFC). Sabiex jiġi żgurat sfruttament sostenibbli tar-riżorsi bijoloġiċi tal-baħar f</w:t>
      </w:r>
      <w:r>
        <w:rPr>
          <w:color w:val="000000"/>
        </w:rPr>
        <w:t>limkien ma’ kundizzjonijiet ekwi fiż-żona tal-Konvenzjoni NEAFC, it-traspożizzjoni tar-rakkomandazzjonijiet kollha fil-liġi tal-Unjoni Ewropea (UE) għandha titlesta malajr.</w:t>
      </w:r>
    </w:p>
    <w:p w:rsidR="00E302F9" w:rsidRPr="00A33471" w:rsidRDefault="00463267" w:rsidP="00E302F9">
      <w:pPr>
        <w:pStyle w:val="NormalWeb"/>
        <w:spacing w:before="240" w:beforeAutospacing="0" w:after="240" w:afterAutospacing="0"/>
        <w:jc w:val="both"/>
        <w:rPr>
          <w:sz w:val="28"/>
        </w:rPr>
      </w:pPr>
      <w:r>
        <w:rPr>
          <w:color w:val="000000"/>
        </w:rPr>
        <w:t>In-NEAFC għandha rwol sinifikanti fir-regolazzjoni u l-konservazzjoni tar-riżorsi t</w:t>
      </w:r>
      <w:r>
        <w:rPr>
          <w:color w:val="000000"/>
        </w:rPr>
        <w:t>al-baħar, fis-sorveljanza tal-attivitajiet tas-sajd, u fis-salvagwardja tal-ekosistemi fraġli f’din iż-żona. Billi jinkorporaw ir-rakkomandazzjonijiet tan-NEAFC fil-liġi tal-Unjoni, il-bastimenti tal-UE jistgħu jiżguraw li l-prattiki tas-sajd tagħhom ikunu</w:t>
      </w:r>
      <w:r>
        <w:rPr>
          <w:color w:val="000000"/>
        </w:rPr>
        <w:t xml:space="preserve"> allinjati ma’ ftehimiet u impenji internazzjonali, filwaqt li jippromwovu ġestjoni tas-sajd responsabbli u li ma tagħmilx ħsara lill-ambjent. Din it-traspożizzjoni tiffaċilita l-kooperazzjoni bejn l-Istati Membri tal-UE u s-sħab internazzjonali, issaħħaħ </w:t>
      </w:r>
      <w:r>
        <w:rPr>
          <w:color w:val="000000"/>
        </w:rPr>
        <w:t>id-dedikazzjoni komuni tagħna biex niġġieldu s-sajd eċċessiv, nipproteġu l-ispeċijiet vulnerabbli kif ukoll l-ekosistemi, u nżommu l-vijabbiltà fit-tul tas-sajd fl-Atlantiku tal-Grigal.</w:t>
      </w:r>
    </w:p>
    <w:p w:rsidR="00E302F9" w:rsidRPr="00A33471" w:rsidRDefault="00463267" w:rsidP="00E302F9">
      <w:pPr>
        <w:pStyle w:val="NormalWeb"/>
        <w:spacing w:before="240" w:beforeAutospacing="0" w:after="240" w:afterAutospacing="0"/>
        <w:jc w:val="both"/>
        <w:rPr>
          <w:sz w:val="28"/>
        </w:rPr>
      </w:pPr>
      <w:r>
        <w:rPr>
          <w:color w:val="000000"/>
        </w:rPr>
        <w:t>Ir-rapporteur jixtieq jenfasizza wkoll l-importanza tal-objettivi tal-</w:t>
      </w:r>
      <w:r>
        <w:rPr>
          <w:color w:val="000000"/>
        </w:rPr>
        <w:t>Politika Komuni tas-Sajd (PKS), b’mod partikolari l-impenji ambjentali tal-politika li jappartjenu għal meta l-bastimenti tal-UE jkunu attivi f’ilmijiet mhux tal-UE, u l-aderenza mar-regoli rispettivi tal-Organizzazzjoni Reġjonali tal-Ġestjoni tas-Sajd (RM</w:t>
      </w:r>
      <w:r>
        <w:rPr>
          <w:color w:val="000000"/>
        </w:rPr>
        <w:t>FO). Ir-regoli tal-PKS, jekk jiġu implimentati kif suppost, jipprovdu approċċ ambizzjuż u sostenibbli għall-ġestjoni tas-sajd.</w:t>
      </w:r>
    </w:p>
    <w:p w:rsidR="00E302F9" w:rsidRPr="00A33471" w:rsidRDefault="00463267" w:rsidP="00E302F9">
      <w:pPr>
        <w:pStyle w:val="NormalWeb"/>
        <w:spacing w:before="240" w:beforeAutospacing="0" w:after="240" w:afterAutospacing="0"/>
        <w:jc w:val="both"/>
        <w:rPr>
          <w:sz w:val="28"/>
        </w:rPr>
      </w:pPr>
      <w:r>
        <w:rPr>
          <w:color w:val="000000"/>
        </w:rPr>
        <w:t>Fl-2022, l-Unjoni kellha 301 bastiment tas-sajd awtorizzati joperaw fiż-Żona Regolatorja tan-NEAFC, jiġifieri, lil hinn mill-ilmi</w:t>
      </w:r>
      <w:r>
        <w:rPr>
          <w:color w:val="000000"/>
        </w:rPr>
        <w:t>jiet taħt il-ġuriżdizzjoni tas-sajd tal-Partijiet Kontraenti. Madankollu, l-operazzjonijiet tas-sajd attwali tal-Unjoni kienu pjuttost limitati, bil-Litwanja, il-Latvja u l-Estonja attwalment għandhom l-aktar attività tas-sajd sinifikanti fl-ilmijiet inter</w:t>
      </w:r>
      <w:r>
        <w:rPr>
          <w:color w:val="000000"/>
        </w:rPr>
        <w:t>nazzjonali tal-Baħar ta’ Barents. Xi bastimenti tal-Unjoni mill-Portugall, Spanja, Franza u n-Netherlands joperaw f’żoni oħra wkoll, sa ċertu punt anqas. Għalhekk, il-maġġoranza l-kbira tal-attività tas-sajd hija kkonċentrata fl-ilmijiet tal-Unjoni.</w:t>
      </w:r>
    </w:p>
    <w:p w:rsidR="002669B6" w:rsidRPr="004C279F" w:rsidRDefault="00463267" w:rsidP="00463267">
      <w:pPr>
        <w:pStyle w:val="NormalHanging12a"/>
        <w:ind w:left="0" w:firstLine="0"/>
        <w:jc w:val="both"/>
      </w:pPr>
      <w:r>
        <w:rPr>
          <w:color w:val="000000"/>
        </w:rPr>
        <w:t>Ir-rap</w:t>
      </w:r>
      <w:r>
        <w:rPr>
          <w:color w:val="000000"/>
        </w:rPr>
        <w:t>porteur jinnota li t-Titolu III tar-Regolament propost jimplimenta r-rekord maqbul tal-konklużjonijiet tal-konsultazzjonijiet dwar is-sajd, bejn in-Norveġja, l-UE, il-Gżejjer Faeroe, Greenland, l-Iżlanda u r-Renju</w:t>
      </w:r>
      <w:bookmarkStart w:id="3" w:name="_GoBack"/>
      <w:bookmarkEnd w:id="3"/>
      <w:r>
        <w:rPr>
          <w:color w:val="000000"/>
        </w:rPr>
        <w:t xml:space="preserve"> Unit dwar miżuri ta’ kontroll għall-istokk</w:t>
      </w:r>
      <w:r>
        <w:rPr>
          <w:color w:val="000000"/>
        </w:rPr>
        <w:t>ijiet pelaġiċi fl-Atlantiku tal-Grigal, ta’ Novembru 2022. Ħamsa mis-sitt Partijiet Kontraenti tan-NEAFC qablu li jappoġġjaw is-sorveljanza b’teknoloġiji tal-kamera u tas-sensuri fil-faċilitajiet tal-ħatt l-art u tal-ipproċessar, fejn jintiżnu aktar minn 3</w:t>
      </w:r>
      <w:r>
        <w:rPr>
          <w:color w:val="000000"/>
        </w:rPr>
        <w:t>,000 tunnellata fis-sena ta’ ċerti speċijiet. Għalhekk huwa koerenti li dawn id-dispożizzjonijiet jiġu inkorporati fir-Regolament preżenti wkoll, sabiex jiġi evitat kwalunkwe dewmien u biex jiġi żgurat li l-Istati Membri tal-port ikollhom biżżejjed żmien b</w:t>
      </w:r>
      <w:r>
        <w:rPr>
          <w:color w:val="000000"/>
        </w:rPr>
        <w:t>iex iħejju għall-implimentazzjoni ta’ dawk il-miżuri diġà miftiehma qabel id-data ta’ applikabbiltà tagħhom, jiġifieri l-1 ta’ Jannar 2026. Barra minn hekk, dan mhux biss irawwem kundizzjonijiet ekwi iżda jservi wkoll bħala xhieda tal-impenn tal-UE li tiss</w:t>
      </w:r>
      <w:r>
        <w:rPr>
          <w:color w:val="000000"/>
        </w:rPr>
        <w:t>odisfa l-obbligi internazzjonali tagħha lejn is-sħab globali tagħna.</w:t>
      </w:r>
    </w:p>
    <w:p w:rsidR="002669B6" w:rsidRPr="004C279F" w:rsidRDefault="002669B6" w:rsidP="002669B6"/>
    <w:sectPr w:rsidR="002669B6" w:rsidRPr="004C279F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63267">
      <w:r>
        <w:separator/>
      </w:r>
    </w:p>
  </w:endnote>
  <w:endnote w:type="continuationSeparator" w:id="0">
    <w:p w:rsidR="00000000" w:rsidRDefault="00463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4C279F" w:rsidRDefault="00463267" w:rsidP="00F07062">
    <w:pPr>
      <w:pStyle w:val="EPFooter"/>
    </w:pPr>
    <w:r w:rsidRPr="004C279F">
      <w:t>PE</w:t>
    </w:r>
    <w:r w:rsidRPr="004C279F">
      <w:rPr>
        <w:rStyle w:val="HideTWBExt"/>
      </w:rPr>
      <w:t>&lt;NoPE&gt;</w:t>
    </w:r>
    <w:r w:rsidR="00E302F9" w:rsidRPr="00E302F9">
      <w:t>756.019</w:t>
    </w:r>
    <w:r w:rsidRPr="004C279F">
      <w:rPr>
        <w:rStyle w:val="HideTWBExt"/>
      </w:rPr>
      <w:t>&lt;/NoPE&gt;&lt;Version&gt;</w:t>
    </w:r>
    <w:r w:rsidR="004C279F" w:rsidRPr="004C279F">
      <w:t>v</w:t>
    </w:r>
    <w:r w:rsidR="00E302F9" w:rsidRPr="00E302F9">
      <w:t>01-00</w:t>
    </w:r>
    <w:r w:rsidRPr="004C279F">
      <w:rPr>
        <w:rStyle w:val="HideTWBExt"/>
      </w:rPr>
      <w:t>&lt;/Version&gt;</w:t>
    </w:r>
    <w:r w:rsidRPr="004C279F">
      <w:tab/>
    </w:r>
    <w:r w:rsidR="00914537" w:rsidRPr="004C279F">
      <w:fldChar w:fldCharType="begin"/>
    </w:r>
    <w:r w:rsidR="00914537" w:rsidRPr="004C279F">
      <w:instrText xml:space="preserve"> PAGE </w:instrText>
    </w:r>
    <w:r w:rsidR="00914537" w:rsidRPr="004C279F">
      <w:fldChar w:fldCharType="separate"/>
    </w:r>
    <w:r>
      <w:rPr>
        <w:noProof/>
      </w:rPr>
      <w:t>6</w:t>
    </w:r>
    <w:r w:rsidR="00914537" w:rsidRPr="004C279F">
      <w:fldChar w:fldCharType="end"/>
    </w:r>
    <w:r w:rsidR="00914537" w:rsidRPr="004C279F">
      <w:t>/</w:t>
    </w:r>
    <w:r w:rsidR="00914537" w:rsidRPr="004C279F">
      <w:rPr>
        <w:rStyle w:val="PageNumber"/>
      </w:rPr>
      <w:fldChar w:fldCharType="begin"/>
    </w:r>
    <w:r w:rsidR="00914537" w:rsidRPr="004C279F">
      <w:rPr>
        <w:rStyle w:val="PageNumber"/>
      </w:rPr>
      <w:instrText xml:space="preserve"> NUMPAGES </w:instrText>
    </w:r>
    <w:r w:rsidR="00914537" w:rsidRPr="004C279F">
      <w:rPr>
        <w:rStyle w:val="PageNumber"/>
      </w:rPr>
      <w:fldChar w:fldCharType="separate"/>
    </w:r>
    <w:r>
      <w:rPr>
        <w:rStyle w:val="PageNumber"/>
        <w:noProof/>
      </w:rPr>
      <w:t>9</w:t>
    </w:r>
    <w:r w:rsidR="00914537" w:rsidRPr="004C279F">
      <w:rPr>
        <w:rStyle w:val="PageNumber"/>
      </w:rPr>
      <w:fldChar w:fldCharType="end"/>
    </w:r>
    <w:r w:rsidRPr="004C279F">
      <w:tab/>
    </w:r>
    <w:r w:rsidRPr="004C279F">
      <w:rPr>
        <w:rStyle w:val="HideTWBExt"/>
      </w:rPr>
      <w:t>&lt;PathFdR&gt;</w:t>
    </w:r>
    <w:r w:rsidR="00E302F9" w:rsidRPr="00E302F9">
      <w:t>PR\1289738MT.docx</w:t>
    </w:r>
    <w:r w:rsidRPr="004C279F">
      <w:rPr>
        <w:rStyle w:val="HideTWBExt"/>
      </w:rPr>
      <w:t>&lt;/PathFdR&gt;</w:t>
    </w:r>
  </w:p>
  <w:p w:rsidR="00FB52FE" w:rsidRPr="004C279F" w:rsidRDefault="00463267">
    <w:pPr>
      <w:pStyle w:val="EPFooter2"/>
    </w:pPr>
    <w:r w:rsidRPr="004C279F">
      <w:fldChar w:fldCharType="begin"/>
    </w:r>
    <w:r w:rsidRPr="004C279F">
      <w:instrText xml:space="preserve"> DOCPROPERTY "&lt;Extension&gt;" </w:instrText>
    </w:r>
    <w:r w:rsidRPr="004C279F">
      <w:fldChar w:fldCharType="separate"/>
    </w:r>
    <w:r>
      <w:t>MT</w:t>
    </w:r>
    <w:r w:rsidRPr="004C279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4C279F" w:rsidRDefault="00463267" w:rsidP="00F07062">
    <w:pPr>
      <w:pStyle w:val="EPFooter"/>
    </w:pPr>
    <w:r w:rsidRPr="004C279F">
      <w:rPr>
        <w:rStyle w:val="HideTWBExt"/>
      </w:rPr>
      <w:t>&lt;PathFdR&gt;</w:t>
    </w:r>
    <w:r w:rsidR="00E302F9" w:rsidRPr="00E302F9">
      <w:t>PR\1289738MT.docx</w:t>
    </w:r>
    <w:r w:rsidRPr="004C279F">
      <w:rPr>
        <w:rStyle w:val="HideTWBExt"/>
      </w:rPr>
      <w:t>&lt;/PathFdR&gt;</w:t>
    </w:r>
    <w:r w:rsidRPr="004C279F">
      <w:tab/>
    </w:r>
    <w:r w:rsidR="00914537" w:rsidRPr="004C279F">
      <w:fldChar w:fldCharType="begin"/>
    </w:r>
    <w:r w:rsidR="00914537" w:rsidRPr="004C279F">
      <w:instrText xml:space="preserve"> PAGE </w:instrText>
    </w:r>
    <w:r w:rsidR="00914537" w:rsidRPr="004C279F">
      <w:fldChar w:fldCharType="separate"/>
    </w:r>
    <w:r>
      <w:rPr>
        <w:noProof/>
      </w:rPr>
      <w:t>5</w:t>
    </w:r>
    <w:r w:rsidR="00914537" w:rsidRPr="004C279F">
      <w:fldChar w:fldCharType="end"/>
    </w:r>
    <w:r w:rsidR="00914537" w:rsidRPr="004C279F">
      <w:t>/</w:t>
    </w:r>
    <w:r w:rsidR="00914537" w:rsidRPr="004C279F">
      <w:rPr>
        <w:rStyle w:val="PageNumber"/>
      </w:rPr>
      <w:fldChar w:fldCharType="begin"/>
    </w:r>
    <w:r w:rsidR="00914537" w:rsidRPr="004C279F">
      <w:rPr>
        <w:rStyle w:val="PageNumber"/>
      </w:rPr>
      <w:instrText xml:space="preserve"> NUMPAGES </w:instrText>
    </w:r>
    <w:r w:rsidR="00914537" w:rsidRPr="004C279F">
      <w:rPr>
        <w:rStyle w:val="PageNumber"/>
      </w:rPr>
      <w:fldChar w:fldCharType="separate"/>
    </w:r>
    <w:r>
      <w:rPr>
        <w:rStyle w:val="PageNumber"/>
        <w:noProof/>
      </w:rPr>
      <w:t>9</w:t>
    </w:r>
    <w:r w:rsidR="00914537" w:rsidRPr="004C279F">
      <w:rPr>
        <w:rStyle w:val="PageNumber"/>
      </w:rPr>
      <w:fldChar w:fldCharType="end"/>
    </w:r>
    <w:r w:rsidRPr="004C279F">
      <w:tab/>
      <w:t>PE</w:t>
    </w:r>
    <w:r w:rsidRPr="004C279F">
      <w:rPr>
        <w:rStyle w:val="HideTWBExt"/>
      </w:rPr>
      <w:t>&lt;NoPE&gt;</w:t>
    </w:r>
    <w:r w:rsidR="00E302F9" w:rsidRPr="00E302F9">
      <w:t>756.019</w:t>
    </w:r>
    <w:r w:rsidRPr="004C279F">
      <w:rPr>
        <w:rStyle w:val="HideTWBExt"/>
      </w:rPr>
      <w:t>&lt;/NoPE&gt;&lt;Version&gt;</w:t>
    </w:r>
    <w:r w:rsidR="004C279F" w:rsidRPr="004C279F">
      <w:t>v</w:t>
    </w:r>
    <w:r w:rsidR="00E302F9" w:rsidRPr="00E302F9">
      <w:t>01-00</w:t>
    </w:r>
    <w:r w:rsidRPr="004C279F">
      <w:rPr>
        <w:rStyle w:val="HideTWBExt"/>
      </w:rPr>
      <w:t>&lt;/Version&gt;</w:t>
    </w:r>
  </w:p>
  <w:p w:rsidR="00FB52FE" w:rsidRPr="004C279F" w:rsidRDefault="00463267">
    <w:pPr>
      <w:pStyle w:val="EPFooter2"/>
    </w:pPr>
    <w:r w:rsidRPr="004C279F">
      <w:tab/>
    </w:r>
    <w:r w:rsidRPr="004C279F">
      <w:tab/>
    </w:r>
    <w:fldSimple w:instr=" DOCPROPERTY &quot;&lt;Extension&gt;&quot; ">
      <w:r>
        <w:t>MT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4C279F" w:rsidRDefault="00463267" w:rsidP="00F07062">
    <w:pPr>
      <w:pStyle w:val="EPFooter"/>
    </w:pPr>
    <w:r w:rsidRPr="004C279F">
      <w:rPr>
        <w:rStyle w:val="HideTWBExt"/>
      </w:rPr>
      <w:t>&lt;PathFdR&gt;</w:t>
    </w:r>
    <w:r w:rsidR="00E302F9" w:rsidRPr="00E302F9">
      <w:t>PR\1289738MT.docx</w:t>
    </w:r>
    <w:r w:rsidRPr="004C279F">
      <w:rPr>
        <w:rStyle w:val="HideTWBExt"/>
      </w:rPr>
      <w:t>&lt;/PathFdR&gt;</w:t>
    </w:r>
    <w:r w:rsidRPr="004C279F">
      <w:tab/>
    </w:r>
    <w:r w:rsidRPr="004C279F">
      <w:tab/>
      <w:t>PE</w:t>
    </w:r>
    <w:r w:rsidRPr="004C279F">
      <w:rPr>
        <w:rStyle w:val="HideTWBExt"/>
      </w:rPr>
      <w:t>&lt;NoPE&gt;</w:t>
    </w:r>
    <w:r w:rsidR="00E302F9" w:rsidRPr="00E302F9">
      <w:t>756.019</w:t>
    </w:r>
    <w:r w:rsidRPr="004C279F">
      <w:rPr>
        <w:rStyle w:val="HideTWBExt"/>
      </w:rPr>
      <w:t>&lt;/NoPE&gt;&lt;Version&gt;</w:t>
    </w:r>
    <w:r w:rsidR="004C279F" w:rsidRPr="004C279F">
      <w:t>v</w:t>
    </w:r>
    <w:r w:rsidR="00E302F9" w:rsidRPr="00E302F9">
      <w:t>01-00</w:t>
    </w:r>
    <w:r w:rsidRPr="004C279F">
      <w:rPr>
        <w:rStyle w:val="HideTWBExt"/>
      </w:rPr>
      <w:t>&lt;</w:t>
    </w:r>
    <w:r w:rsidRPr="004C279F">
      <w:rPr>
        <w:rStyle w:val="HideTWBExt"/>
      </w:rPr>
      <w:t>/Version&gt;</w:t>
    </w:r>
  </w:p>
  <w:p w:rsidR="00FB52FE" w:rsidRPr="004C279F" w:rsidRDefault="00463267" w:rsidP="00461601">
    <w:pPr>
      <w:pStyle w:val="EPFooter2"/>
      <w:tabs>
        <w:tab w:val="clear" w:pos="4535"/>
        <w:tab w:val="center" w:pos="4536"/>
      </w:tabs>
    </w:pPr>
    <w:r w:rsidRPr="004C279F">
      <w:fldChar w:fldCharType="begin"/>
    </w:r>
    <w:r w:rsidRPr="004C279F">
      <w:instrText xml:space="preserve"> DOCPROPERTY "&lt;Extension&gt;" </w:instrText>
    </w:r>
    <w:r w:rsidRPr="004C279F">
      <w:fldChar w:fldCharType="separate"/>
    </w:r>
    <w:r>
      <w:t>MT</w:t>
    </w:r>
    <w:r w:rsidRPr="004C279F">
      <w:fldChar w:fldCharType="end"/>
    </w:r>
    <w:r w:rsidRPr="004C279F">
      <w:tab/>
    </w:r>
    <w:r w:rsidR="00E302F9">
      <w:rPr>
        <w:b w:val="0"/>
        <w:i/>
        <w:color w:val="C0C0C0"/>
        <w:sz w:val="22"/>
        <w:szCs w:val="22"/>
      </w:rPr>
      <w:t>Magħquda fid-diversità</w:t>
    </w:r>
    <w:r w:rsidRPr="004C279F">
      <w:tab/>
    </w:r>
    <w:r w:rsidRPr="004C279F">
      <w:fldChar w:fldCharType="begin"/>
    </w:r>
    <w:r w:rsidRPr="004C279F">
      <w:instrText xml:space="preserve"> DOCPROPERTY "&lt;Extension&gt;" </w:instrText>
    </w:r>
    <w:r w:rsidRPr="004C279F">
      <w:fldChar w:fldCharType="separate"/>
    </w:r>
    <w:r>
      <w:t>MT</w:t>
    </w:r>
    <w:r w:rsidRPr="004C279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79F" w:rsidRPr="004C279F" w:rsidRDefault="00463267">
      <w:r w:rsidRPr="004C279F">
        <w:separator/>
      </w:r>
    </w:p>
  </w:footnote>
  <w:footnote w:type="continuationSeparator" w:id="0">
    <w:p w:rsidR="004C279F" w:rsidRPr="004C279F" w:rsidRDefault="00463267">
      <w:r w:rsidRPr="004C279F">
        <w:continuationSeparator/>
      </w:r>
    </w:p>
  </w:footnote>
  <w:footnote w:id="1">
    <w:p w:rsidR="00E302F9" w:rsidRPr="00A33471" w:rsidRDefault="00463267" w:rsidP="00E302F9">
      <w:pPr>
        <w:pStyle w:val="FootnoteText"/>
      </w:pPr>
      <w:r>
        <w:rPr>
          <w:rStyle w:val="FootnoteReference"/>
        </w:rPr>
        <w:footnoteRef/>
      </w:r>
      <w:r>
        <w:t xml:space="preserve"> Għadha ma ġietx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2F9" w:rsidRDefault="00E302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2F9" w:rsidRDefault="00E302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2F9" w:rsidRDefault="00E302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PECH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820106 HideTWBExt;}{\*\cs18 \additive \v\f1\fs20\cf15 _x000d__x000a_\spriority0 \styrsid6820106 HideTWBInt;}{\s19\ql \li0\ri0\sa120\nowidctlpar\wrapdefault\aspalpha\aspnum\faauto\adjustright\rin0\lin0\itap0 \rtlch\fcs1 \af0\afs20\alang1025 \ltrch\fcs0 \fs24\lang1082\langfe2057\cgrid\langnp1082\langfenp2057 _x000d__x000a_\sbasedon0 \snext19 \spriority0 \styrsid6820106 Normal6a;}{\s20\ql \li0\ri0\nowidctlpar\wrapdefault\aspalpha\aspnum\faauto\adjustright\rin0\lin0\itap0 \rtlch\fcs1 \af0\afs20\alang1025 \ltrch\fcs0 \b\fs24\lang1082\langfe2057\cgrid\langnp1082\langfenp2057 _x000d__x000a_\sbasedon0 \snext20 \spriority0 \styrsid6820106 NormalBold;}{\s21\ql \li0\ri0\sa240\nowidctlpar\wrapdefault\aspalpha\aspnum\faauto\adjustright\rin0\lin0\itap0 \rtlch\fcs1 \af0\afs20\alang1025 \ltrch\fcs0 _x000d__x000a_\i\fs24\lang1082\langfe2057\cgrid\langnp1082\langfenp2057 \sbasedon0 \snext21 \spriority0 \styrsid6820106 AmJustText;}{\s22\qc \li0\ri0\sb240\sa240\nowidctlpar\wrapdefault\aspalpha\aspnum\faauto\adjustright\rin0\lin0\itap0 \rtlch\fcs1 _x000d__x000a_\af0\afs20\alang1025 \ltrch\fcs0 \i\fs24\lang1082\langfe2057\cgrid\langnp1082\langfenp2057 \sbasedon0 \snext22 \spriority0 \styrsid6820106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6820106 AmJustTitle;}{\s24\qr \li0\ri0\sb240\sa240\nowidctlpar\wrapdefault\aspalpha\aspnum\faauto\adjustright\rin0\lin0\itap0 \rtlch\fcs1 \af0\afs20\alang1025 \ltrch\fcs0 _x000d__x000a_\fs24\lang1082\langfe2057\cgrid\langnp1082\langfenp2057 \sbasedon0 \snext24 \spriority0 \styrsid6820106 AmOrLang;}{\s25\qc \li0\ri0\sa240\nowidctlpar\wrapdefault\aspalpha\aspnum\faauto\adjustright\rin0\lin0\itap0 \rtlch\fcs1 \af0\afs20\alang1025 _x000d__x000a_\ltrch\fcs0 \i\fs24\lang1082\langfe2057\cgrid\langnp1082\langfenp2057 \sbasedon0 \snext25 \spriority0 \styrsid682010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6820106 AmNumberTabs;}{\s27\ql \li0\ri0\sb240\nowidctlpar\wrapdefault\aspalpha\aspnum\faauto\adjustright\rin0\lin0\itap0 \rtlch\fcs1 _x000d__x000a_\af0\afs20\alang1025 \ltrch\fcs0 \b\fs24\lang1082\langfe2057\cgrid\langnp1082\langfenp2057 \sbasedon0 \snext27 \spriority0 \styrsid6820106 NormalBold12b;}}{\*\rsidtbl \rsid24658\rsid223860\rsid735077\rsid1718133\rsid2892074\rsid3565327\rsid4666813_x000d__x000a_\rsid6641733\rsid6820106\rsid7823322\rsid8868715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GRIMA Cherise-Marie}{\operator GRIMA Cherise-Marie}{\creatim\yr2023\mo11\dy9\hr15\min50}{\revtim\yr2023\mo11\dy9\hr15\min50}{\version1}{\edmins0}_x000d__x000a_{\nofpages1}{\nofwords103}{\nofchars592}{\nofcharsws69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82010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grim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86871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86871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86871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86871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820106 \rtlch\fcs1 _x000d__x000a_\af0\afs20\alang1025 \ltrch\fcs0 \b\fs24\lang1082\langfe2057\cgrid\langnp1082\langfenp2057 {\rtlch\fcs1 \af0 \ltrch\fcs0 \cs17\b0\v\fs20\cf9\lang1024\langfe1024\loch\af1\hich\af1\dbch\af31501\noproof\insrsid6820106\charrsid4990879 {\*\bkmkstart restart}_x000d__x000a_\hich\af1\dbch\af31501\loch\f1 &lt;Amend&gt;}{\rtlch\fcs1 \af0 \ltrch\fcs0 \insrsid6820106\charrsid4990879 Emenda\tab \tab }{\rtlch\fcs1 \af0 \ltrch\fcs0 _x000d__x000a_\cs17\b0\v\fs20\cf9\lang1024\langfe1024\loch\af1\hich\af1\dbch\af31501\noproof\insrsid6820106\charrsid4990879 \hich\af1\dbch\af31501\loch\f1 &lt;NumAm&gt;}{\rtlch\fcs1 \af0 \ltrch\fcs0 \insrsid6820106\charrsid4990879 #}{\rtlch\fcs1 \af1 \ltrch\fcs0 _x000d__x000a_\cs18\v\f1\fs20\cf15\insrsid6820106\charrsid4990879 ENMIENDA@NRAM@}{\rtlch\fcs1 \af0 \ltrch\fcs0 \insrsid6820106\charrsid4990879 #}{\rtlch\fcs1 \af0 \ltrch\fcs0 _x000d__x000a_\cs17\b0\v\fs20\cf9\lang1024\langfe1024\loch\af1\hich\af1\dbch\af31501\noproof\insrsid6820106\charrsid4990879 \hich\af1\dbch\af31501\loch\f1 &lt;/NumAm&gt;}{\rtlch\fcs1 \af0 \ltrch\fcs0 \insrsid6820106\charrsid4990879 _x000d__x000a_\par }\pard\plain \ltrpar\s27\ql \li0\ri0\sb240\keepn\nowidctlpar\wrapdefault\aspalpha\aspnum\faauto\adjustright\rin0\lin0\itap0\pararsid6820106 \rtlch\fcs1 \af0\afs20\alang1025 \ltrch\fcs0 \b\fs24\lang1082\langfe2057\cgrid\langnp1082\langfenp2057 {_x000d__x000a_\rtlch\fcs1 \af0 \ltrch\fcs0 \cs17\b0\v\fs20\cf9\lang1024\langfe1024\loch\af1\hich\af1\dbch\af31501\noproof\insrsid6820106\charrsid4990879 \hich\af1\dbch\af31501\loch\f1 &lt;DocAmend&gt;}{\rtlch\fcs1 \af0 \ltrch\fcs0 \insrsid6820106\charrsid4990879 Proposta g_x000d__x000a_\u295\'68al #}{\rtlch\fcs1 \af1 \ltrch\fcs0 \cs18\v\f1\fs20\cf15\insrsid6820106\charrsid4990879 MNU[DOC1][DOC2][DOC3]@DOCMSG@DOCMNU}{\rtlch\fcs1 \af0 \ltrch\fcs0 \insrsid6820106\charrsid4990879 ##}{\rtlch\fcs1 \af1 \ltrch\fcs0 _x000d__x000a_\cs18\v\f1\fs20\cf15\insrsid6820106\charrsid4990879 MNU[AMACTYES][NOTAPP]@CHOICE@AMACTMNU}{\rtlch\fcs1 \af0 \ltrch\fcs0 \insrsid6820106\charrsid4990879 #}{\rtlch\fcs1 \af0 \ltrch\fcs0 _x000d__x000a_\cs17\b0\v\fs20\cf9\lang1024\langfe1024\loch\af1\hich\af1\dbch\af31501\noproof\insrsid6820106\charrsid4990879 \hich\af1\dbch\af31501\loch\f1 &lt;/DocAmend&gt;}{\rtlch\fcs1 \af0 \ltrch\fcs0 \insrsid6820106\charrsid4990879 _x000d__x000a_\par }\pard\plain \ltrpar\s20\ql \li0\ri0\keepn\nowidctlpar\wrapdefault\aspalpha\aspnum\faauto\adjustright\rin0\lin0\itap0\pararsid6820106 \rtlch\fcs1 \af0\afs20\alang1025 \ltrch\fcs0 \b\fs24\lang1082\langfe2057\cgrid\langnp1082\langfenp2057 {\rtlch\fcs1 \af0 _x000d__x000a_\ltrch\fcs0 \cs17\b0\v\fs20\cf9\lang1024\langfe1024\loch\af1\hich\af1\dbch\af31501\noproof\insrsid6820106\charrsid4990879 \hich\af1\dbch\af31501\loch\f1 &lt;Article&gt;}{\rtlch\fcs1 \af0 \ltrch\fcs0 \insrsid6820106\charrsid4990879 #}{\rtlch\fcs1 \af1 _x000d__x000a_\ltrch\fcs0 \cs18\v\f1\fs20\cf15\insrsid6820106\charrsid4990879 MNU[AMACTPARTYES][AMACTPARTNO]@CHOICE@AMACTMNU}{\rtlch\fcs1 \af0 \ltrch\fcs0 \insrsid6820106\charrsid4990879 #}{\rtlch\fcs1 \af0 \ltrch\fcs0 _x000d__x000a_\cs17\b0\v\fs20\cf9\lang1024\langfe1024\loch\af1\hich\af1\dbch\af31501\noproof\insrsid6820106\charrsid4990879 \hich\af1\dbch\af31501\loch\f1 &lt;/Article&gt;}{\rtlch\fcs1 \af0 \ltrch\fcs0 \insrsid6820106\charrsid4990879 _x000d__x000a_\par }\pard\plain \ltrpar\ql \li0\ri0\keepn\widctlpar\wrapdefault\aspalpha\aspnum\faauto\adjustright\rin0\lin0\itap0\pararsid6820106 \rtlch\fcs1 \af0\afs20\alang1025 \ltrch\fcs0 \fs24\lang2057\langfe2057\cgrid\langnp2057\langfenp2057 {\rtlch\fcs1 \af0 _x000d__x000a_\ltrch\fcs0 \cs17\v\fs20\cf9\lang1024\langfe1024\loch\af1\hich\af1\dbch\af31501\noproof\langnp1082\insrsid6820106\charrsid4990879 \hich\af1\dbch\af31501\loch\f1 &lt;DocAmend2&gt;&lt;OptDel&gt;}{\rtlch\fcs1 \af0 \ltrch\fcs0 _x000d__x000a_\lang1082\langfe2057\langnp1082\insrsid6820106\charrsid4990879 #}{\rtlch\fcs1 \af1 \ltrch\fcs0 \cs18\v\f1\fs20\cf15\lang1082\langfe2057\langnp1082\insrsid6820106\charrsid4990879 MNU[OPTNRACTYES][NOTAPP]@CHOICE@AMACTMNU}{\rtlch\fcs1 \af0 \ltrch\fcs0 _x000d__x000a_\lang1082\langfe2057\langnp1082\insrsid6820106\charrsid4990879 #}{\rtlch\fcs1 \af0 \ltrch\fcs0 \cs17\v\fs20\cf9\lang1024\langfe1024\loch\af1\hich\af1\dbch\af31501\noproof\langnp1082\insrsid6820106\charrsid4990879 \hich\af1\dbch\af31501\loch\f1 _x000d__x000a_&lt;/OptDel&gt;&lt;/DocAmend2&gt;}{\rtlch\fcs1 \af0 \ltrch\fcs0 \lang1082\langfe2057\langnp1082\insrsid6820106\charrsid4990879 _x000d__x000a_\par }\pard \ltrpar\ql \li0\ri0\widctlpar\wrapdefault\aspalpha\aspnum\faauto\adjustright\rin0\lin0\itap0\pararsid6820106 {\rtlch\fcs1 \af0 \ltrch\fcs0 _x000d__x000a_\cs17\v\fs20\cf9\lang1024\langfe1024\loch\af1\hich\af1\dbch\af31501\noproof\langnp1082\insrsid6820106\charrsid4990879 \hich\af1\dbch\af31501\loch\f1 &lt;Article2&gt;&lt;OptDel&gt;}{\rtlch\fcs1 \af0 \ltrch\fcs0 _x000d__x000a_\lang1082\langfe2057\langnp1082\insrsid6820106\charrsid4990879 #}{\rtlch\fcs1 \af1 \ltrch\fcs0 \cs18\v\f1\fs20\cf15\lang1082\langfe2057\langnp1082\insrsid6820106\charrsid4990879 MNU[OPTACTPARTYES][NOTAPP]@CHOICE@AMACTMNU}{\rtlch\fcs1 \af0 \ltrch\fcs0 _x000d__x000a_\lang1082\langfe2057\langnp1082\insrsid6820106\charrsid4990879 #}{\rtlch\fcs1 \af0 \ltrch\fcs0 \cs17\v\fs20\cf9\lang1024\langfe1024\loch\af1\hich\af1\dbch\af31501\noproof\langnp1082\insrsid6820106\charrsid4990879 \hich\af1\dbch\af31501\loch\f1 _x000d__x000a_&lt;/OptDel&gt;&lt;/Article2&gt;}{\rtlch\fcs1 \af0 \ltrch\fcs0 \lang1082\langfe2057\langnp1082\insrsid6820106\charrsid4990879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6820106\charrsid499087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6820106\charrsid4990879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6820106\charrsid4990879 #}{\rtlch\fcs1 \af1 \ltrch\fcs0 \cs18\v\f1\fs20\cf15\insrsid6820106\charrsid4990879 MNU[OPTLEFTAMACT][LEFTPROP]@CHOICE@AMACTMNU}{\rtlch\fcs1 \af0 \ltrch\fcs0 \insrsid6820106\charrsid4990879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6820106\charrsid4990879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6820106\charrsid4990879 ##\cell ##}{\rtlch\fcs1 \af0\afs24 \ltrch\fcs0 \insrsid6820106\charrsid4990879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6820106\charrsid4990879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6820106 \rtlch\fcs1 \af0\afs20\alang1025 \ltrch\fcs0 \fs24\lang1082\langfe2057\cgrid\langnp1082\langfenp2057 {\rtlch\fcs1 \af0 \ltrch\fcs0 _x000d__x000a_\insrsid6820106\charrsid4990879 Or. }{\rtlch\fcs1 \af0 \ltrch\fcs0 \cs17\v\fs20\cf9\lang1024\langfe1024\loch\af1\hich\af1\dbch\af31501\noproof\insrsid6820106\charrsid4990879 \hich\af1\dbch\af31501\loch\f1 &lt;Original&gt;}{\rtlch\fcs1 \af0 \ltrch\fcs0 _x000d__x000a_\insrsid6820106\charrsid4990879 #}{\rtlch\fcs1 \af1 \ltrch\fcs0 \cs18\v\f1\fs20\cf15\insrsid6820106\charrsid4990879 MNU[ORLANGONE][ORLANGMORE]@CHOICE@ORLANGMNU}{\rtlch\fcs1 \af0 \ltrch\fcs0 \insrsid6820106\charrsid4990879 #}{\rtlch\fcs1 \af0 \ltrch\fcs0 _x000d__x000a_\cs17\v\fs20\cf9\lang1024\langfe1024\loch\af1\hich\af1\dbch\af31501\noproof\insrsid6820106\charrsid4990879 \hich\af1\dbch\af31501\loch\f1 &lt;/Original&gt;}{\rtlch\fcs1 \af0 \ltrch\fcs0 \insrsid6820106\charrsid4990879 _x000d__x000a_\par }\pard\plain \ltrpar\s22\qc \li0\ri0\sb240\sa240\nowidctlpar\wrapdefault\aspalpha\aspnum\faauto\adjustright\rin0\lin0\itap0\pararsid6820106 \rtlch\fcs1 \af0\afs20\alang1025 \ltrch\fcs0 \i\fs24\lang1082\langfe2057\cgrid\langnp1082\langfenp2057 {_x000d__x000a_\rtlch\fcs1 \af0 \ltrch\fcs0 \cs17\i0\v\fs20\cf9\lang1024\langfe1024\loch\af1\hich\af1\dbch\af31501\noproof\insrsid6820106\charrsid4990879 \hich\af1\dbch\af31501\loch\f1 &lt;OptDel&gt;}{\rtlch\fcs1 \af0 \ltrch\fcs0 \insrsid6820106\charrsid4990879 #}{_x000d__x000a_\rtlch\fcs1 \af1 \ltrch\fcs0 \cs18\v\f1\fs20\cf15\insrsid6820106\charrsid4990879 MNU[CROSSREFNO][CROSSREFYES]@CHOICE@}{\rtlch\fcs1 \af0 \ltrch\fcs0 \insrsid6820106\charrsid4990879 #}{\rtlch\fcs1 \af0 \ltrch\fcs0 _x000d__x000a_\cs17\i0\v\fs20\cf9\lang1024\langfe1024\loch\af1\hich\af1\dbch\af31501\noproof\insrsid6820106\charrsid4990879 \hich\af1\dbch\af31501\loch\f1 &lt;/OptDel&gt;}{\rtlch\fcs1 \af0 \ltrch\fcs0 \insrsid6820106\charrsid4990879 _x000d__x000a_\par }\pard\plain \ltrpar\s23\qc \li0\ri0\sb240\sa240\keepn\nowidctlpar\wrapdefault\aspalpha\aspnum\faauto\adjustright\rin0\lin0\itap0\pararsid6820106 \rtlch\fcs1 \af0\afs20\alang1025 \ltrch\fcs0 \i\fs24\lang1082\langfe2057\cgrid\langnp1082\langfenp2057 {_x000d__x000a_\rtlch\fcs1 \af0 \ltrch\fcs0 \cs17\i0\v\fs20\cf9\lang1024\langfe1024\loch\af1\hich\af1\dbch\af31501\noproof\insrsid6820106\charrsid4990879 \hich\af1\dbch\af31501\loch\f1 &lt;TitreJust&gt;}{\rtlch\fcs1 \af0 \ltrch\fcs0 \insrsid6820106\charrsid4990879 \u288\'47_x000d__x000a_ustifikazzjoni}{\rtlch\fcs1 \af0 \ltrch\fcs0 \cs17\i0\v\fs20\cf9\lang1024\langfe1024\loch\af1\hich\af1\dbch\af31501\noproof\insrsid6820106\charrsid4990879 \hich\af1\dbch\af31501\loch\f1 &lt;/TitreJust&gt;}{\rtlch\fcs1 \af0 \ltrch\fcs0 _x000d__x000a_\insrsid6820106\charrsid4990879 _x000d__x000a_\par }\pard\plain \ltrpar\s21\ql \li0\ri0\sa240\nowidctlpar\wrapdefault\aspalpha\aspnum\faauto\adjustright\rin0\lin0\itap0\pararsid6820106 \rtlch\fcs1 \af0\afs20\alang1025 \ltrch\fcs0 \i\fs24\lang1082\langfe2057\cgrid\langnp1082\langfenp2057 {\rtlch\fcs1 \af0 _x000d__x000a_\ltrch\fcs0 \cs17\i0\v\fs20\cf9\lang1024\langfe1024\loch\af1\hich\af1\dbch\af31501\noproof\insrsid6820106\charrsid4990879 \hich\af1\dbch\af31501\loch\f1 &lt;OptDelPrev&gt;}{\rtlch\fcs1 \af0 \ltrch\fcs0 \insrsid6820106\charrsid4990879 #}{\rtlch\fcs1 \af1 _x000d__x000a_\ltrch\fcs0 \cs18\v\f1\fs20\cf15\insrsid6820106\charrsid4990879 MNU[TEXTJUSTYES][TEXTJUSTNO]@CHOICE@}{\rtlch\fcs1 \af0 \ltrch\fcs0 \insrsid6820106\charrsid4990879 #}{\rtlch\fcs1 \af0 \ltrch\fcs0 _x000d__x000a_\cs17\i0\v\fs20\cf9\lang1024\langfe1024\loch\af1\hich\af1\dbch\af31501\noproof\insrsid6820106\charrsid4990879 \hich\af1\dbch\af31501\loch\f1 &lt;/OptDelPrev&gt;}{\rtlch\fcs1 \af0 \ltrch\fcs0 \insrsid6820106\charrsid4990879 _x000d__x000a_\par }\pard\plain \ltrpar\ql \li0\ri0\widctlpar\wrapdefault\aspalpha\aspnum\faauto\adjustright\rin0\lin0\itap0\pararsid6820106 \rtlch\fcs1 \af0\afs20\alang1025 \ltrch\fcs0 \fs24\lang2057\langfe2057\cgrid\langnp2057\langfenp2057 {\rtlch\fcs1 \af0 \ltrch\fcs0 _x000d__x000a_\cs17\v\fs20\cf9\lang1024\langfe1024\loch\af1\hich\af1\dbch\af31501\noproof\langnp1082\insrsid6820106\charrsid4990879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c_x000d__x000a_d2241c1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9"/>
    <w:docVar w:name="TXTAUTHOR" w:val="Francisco Guerreiro"/>
    <w:docVar w:name="TXTLANGUE" w:val="MT"/>
    <w:docVar w:name="TXTLANGUEMIN" w:val="mt"/>
    <w:docVar w:name="TXTNRCOD" w:val="2023/0206"/>
    <w:docVar w:name="TXTNRPE" w:val="756.019"/>
    <w:docVar w:name="TXTPEorAP" w:val="PE"/>
    <w:docVar w:name="TXTROUTE" w:val="PR\1289738MT.docx"/>
    <w:docVar w:name="TXTVERSION" w:val="01-00"/>
  </w:docVars>
  <w:rsids>
    <w:rsidRoot w:val="004C279F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0B4B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D4323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358E0"/>
    <w:rsid w:val="00455743"/>
    <w:rsid w:val="00461601"/>
    <w:rsid w:val="00463267"/>
    <w:rsid w:val="004C0915"/>
    <w:rsid w:val="004C279F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3471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302F9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D20C0-CABB-4F32-8628-85C4DDC9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E302F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302F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E302F9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E302F9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E302F9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E302F9"/>
    <w:pPr>
      <w:spacing w:after="120"/>
    </w:pPr>
  </w:style>
  <w:style w:type="paragraph" w:customStyle="1" w:styleId="ColumnHeading">
    <w:name w:val="ColumnHeading"/>
    <w:basedOn w:val="Normal"/>
    <w:rsid w:val="00E302F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302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302F9"/>
    <w:pPr>
      <w:jc w:val="right"/>
    </w:pPr>
  </w:style>
  <w:style w:type="paragraph" w:styleId="NormalWeb">
    <w:name w:val="Normal (Web)"/>
    <w:basedOn w:val="Normal"/>
    <w:uiPriority w:val="99"/>
    <w:unhideWhenUsed/>
    <w:rsid w:val="00E302F9"/>
    <w:pPr>
      <w:widowControl/>
      <w:spacing w:before="100" w:beforeAutospacing="1" w:after="100" w:afterAutospacing="1"/>
    </w:pPr>
    <w:rPr>
      <w:szCs w:val="24"/>
    </w:rPr>
  </w:style>
  <w:style w:type="paragraph" w:styleId="FootnoteText">
    <w:name w:val="footnote text"/>
    <w:basedOn w:val="Normal"/>
    <w:link w:val="FootnoteTextChar"/>
    <w:rsid w:val="00E302F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302F9"/>
  </w:style>
  <w:style w:type="character" w:styleId="FootnoteReference">
    <w:name w:val="footnote reference"/>
    <w:basedOn w:val="DefaultParagraphFont"/>
    <w:rsid w:val="00E302F9"/>
    <w:rPr>
      <w:vertAlign w:val="superscript"/>
    </w:rPr>
  </w:style>
  <w:style w:type="paragraph" w:styleId="Footer">
    <w:name w:val="footer"/>
    <w:basedOn w:val="Normal"/>
    <w:link w:val="FooterChar"/>
    <w:semiHidden/>
    <w:rsid w:val="00E302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302F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7A79B-9E91-452D-9B3A-A5E0D5D0B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1566</Words>
  <Characters>11531</Characters>
  <Application>Microsoft Office Word</Application>
  <DocSecurity>0</DocSecurity>
  <Lines>320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GRIMA Cherise-Marie</dc:creator>
  <cp:lastModifiedBy>GRIMA Cherise-Marie</cp:lastModifiedBy>
  <cp:revision>2</cp:revision>
  <cp:lastPrinted>2004-11-04T09:41:00Z</cp:lastPrinted>
  <dcterms:created xsi:type="dcterms:W3CDTF">2023-11-10T20:18:00Z</dcterms:created>
  <dcterms:modified xsi:type="dcterms:W3CDTF">2023-11-10T20:18:00Z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1289738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18:27:09)</vt:lpwstr>
  </property>
  <property fmtid="{D5CDD505-2E9C-101B-9397-08002B2CF9AE}" pid="6" name="&lt;ModelTra&gt;">
    <vt:lpwstr>\\eiciLUXpr1\pdocep$\DocEP\TRANSFIL\MT\PR_COD_1amCom.MT(25/05/2023 15:04:04)</vt:lpwstr>
  </property>
  <property fmtid="{D5CDD505-2E9C-101B-9397-08002B2CF9AE}" pid="7" name="&lt;Type&gt;">
    <vt:lpwstr>PR</vt:lpwstr>
  </property>
  <property fmtid="{D5CDD505-2E9C-101B-9397-08002B2CF9AE}" pid="8" name="Bookout">
    <vt:lpwstr>OK - 2023/11/10 21:18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PR\1289738MT.docx</vt:lpwstr>
  </property>
  <property fmtid="{D5CDD505-2E9C-101B-9397-08002B2CF9AE}" pid="11" name="LastEdited with">
    <vt:lpwstr>9.16.1 Build [20230915]</vt:lpwstr>
  </property>
  <property fmtid="{D5CDD505-2E9C-101B-9397-08002B2CF9AE}" pid="12" name="PE number">
    <vt:lpwstr>756.019</vt:lpwstr>
  </property>
  <property fmtid="{D5CDD505-2E9C-101B-9397-08002B2CF9AE}" pid="13" name="SDLStudio">
    <vt:lpwstr/>
  </property>
</Properties>
</file>