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5D24C7" w:rsidRPr="00880F9F" w14:paraId="5098F745" w14:textId="77777777" w:rsidTr="005D24C7">
        <w:trPr>
          <w:trHeight w:hRule="exact" w:val="1418"/>
        </w:trPr>
        <w:tc>
          <w:tcPr>
            <w:tcW w:w="6804" w:type="dxa"/>
            <w:vAlign w:val="center"/>
            <w:hideMark/>
          </w:tcPr>
          <w:p w14:paraId="79E51E52" w14:textId="1DCEB4A5" w:rsidR="005D24C7" w:rsidRPr="00880F9F" w:rsidRDefault="005D24C7">
            <w:pPr>
              <w:pStyle w:val="EPName"/>
            </w:pPr>
            <w:bookmarkStart w:id="0" w:name="_GoBack"/>
            <w:bookmarkEnd w:id="0"/>
            <w:r>
              <w:t>Evropský parlament</w:t>
            </w:r>
          </w:p>
          <w:p w14:paraId="65C93409" w14:textId="77777777" w:rsidR="005D24C7" w:rsidRPr="00880F9F" w:rsidRDefault="005D24C7">
            <w:pPr>
              <w:pStyle w:val="EPTerm"/>
            </w:pPr>
            <w:r>
              <w:t>2024-2029</w:t>
            </w:r>
          </w:p>
        </w:tc>
        <w:tc>
          <w:tcPr>
            <w:tcW w:w="2268" w:type="dxa"/>
            <w:hideMark/>
          </w:tcPr>
          <w:p w14:paraId="72DE2E09" w14:textId="77777777" w:rsidR="005D24C7" w:rsidRPr="00880F9F" w:rsidRDefault="005D24C7">
            <w:pPr>
              <w:pStyle w:val="EPLogo"/>
            </w:pPr>
            <w:r w:rsidRPr="00880F9F">
              <w:rPr>
                <w:noProof/>
                <w:lang w:eastAsia="cs-CZ"/>
              </w:rPr>
              <w:drawing>
                <wp:inline distT="0" distB="0" distL="0" distR="0" wp14:anchorId="1DFE151D" wp14:editId="377CAB23">
                  <wp:extent cx="1157605" cy="652780"/>
                  <wp:effectExtent l="0" t="0" r="4445"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57605" cy="652780"/>
                          </a:xfrm>
                          <a:prstGeom prst="rect">
                            <a:avLst/>
                          </a:prstGeom>
                          <a:noFill/>
                          <a:ln>
                            <a:noFill/>
                          </a:ln>
                        </pic:spPr>
                      </pic:pic>
                    </a:graphicData>
                  </a:graphic>
                </wp:inline>
              </w:drawing>
            </w:r>
          </w:p>
        </w:tc>
      </w:tr>
    </w:tbl>
    <w:p w14:paraId="1752F067" w14:textId="77777777" w:rsidR="005D24C7" w:rsidRPr="00880F9F" w:rsidRDefault="005D24C7" w:rsidP="005D24C7">
      <w:pPr>
        <w:pStyle w:val="LineTop"/>
      </w:pPr>
    </w:p>
    <w:p w14:paraId="63DD6D31" w14:textId="29494FD0" w:rsidR="005D24C7" w:rsidRPr="00880F9F" w:rsidRDefault="005D24C7" w:rsidP="005D24C7">
      <w:pPr>
        <w:pStyle w:val="EPBody"/>
      </w:pPr>
      <w:r>
        <w:rPr>
          <w:rStyle w:val="HideTWBExt"/>
        </w:rPr>
        <w:t>&lt;</w:t>
      </w:r>
      <w:r>
        <w:rPr>
          <w:rStyle w:val="HideTWBExt"/>
          <w:i w:val="0"/>
        </w:rPr>
        <w:t>Commission</w:t>
      </w:r>
      <w:r>
        <w:rPr>
          <w:rStyle w:val="HideTWBExt"/>
        </w:rPr>
        <w:t>&gt;</w:t>
      </w:r>
      <w:r>
        <w:rPr>
          <w:rStyle w:val="HideTWBInt"/>
        </w:rPr>
        <w:t>{PECH}</w:t>
      </w:r>
      <w:r>
        <w:t>Výbor pro rybolov</w:t>
      </w:r>
      <w:r>
        <w:rPr>
          <w:rStyle w:val="HideTWBExt"/>
        </w:rPr>
        <w:t>&lt;/</w:t>
      </w:r>
      <w:r>
        <w:rPr>
          <w:rStyle w:val="HideTWBExt"/>
          <w:i w:val="0"/>
        </w:rPr>
        <w:t>Commission</w:t>
      </w:r>
      <w:r>
        <w:rPr>
          <w:rStyle w:val="HideTWBExt"/>
        </w:rPr>
        <w:t>&gt;</w:t>
      </w:r>
    </w:p>
    <w:p w14:paraId="40B2DF78" w14:textId="77777777" w:rsidR="005D24C7" w:rsidRPr="00880F9F" w:rsidRDefault="005D24C7" w:rsidP="005D24C7">
      <w:pPr>
        <w:pStyle w:val="LineBottom"/>
      </w:pPr>
    </w:p>
    <w:p w14:paraId="2933E34D" w14:textId="77777777" w:rsidR="005D24C7" w:rsidRPr="00880F9F" w:rsidRDefault="005D24C7" w:rsidP="005D24C7">
      <w:pPr>
        <w:pStyle w:val="CoverReference"/>
      </w:pPr>
      <w:r>
        <w:rPr>
          <w:rStyle w:val="HideTWBExt"/>
          <w:b w:val="0"/>
        </w:rPr>
        <w:t>&lt;RefProc&gt;</w:t>
      </w:r>
      <w:r>
        <w:t>2024/0133</w:t>
      </w:r>
      <w:r>
        <w:rPr>
          <w:rStyle w:val="HideTWBExt"/>
          <w:b w:val="0"/>
        </w:rPr>
        <w:t>&lt;/RefProc&gt;&lt;RefTypeProc&gt;</w:t>
      </w:r>
      <w:r>
        <w:t>(NLE)</w:t>
      </w:r>
      <w:r>
        <w:rPr>
          <w:rStyle w:val="HideTWBExt"/>
          <w:b w:val="0"/>
        </w:rPr>
        <w:t>&lt;/RefTypeProc&gt;</w:t>
      </w:r>
    </w:p>
    <w:p w14:paraId="46A3B93E" w14:textId="77777777" w:rsidR="005D24C7" w:rsidRPr="00880F9F" w:rsidRDefault="005D24C7" w:rsidP="005D24C7">
      <w:pPr>
        <w:pStyle w:val="CoverDate"/>
      </w:pPr>
      <w:r>
        <w:rPr>
          <w:rStyle w:val="HideTWBExt"/>
        </w:rPr>
        <w:t>&lt;Date&gt;</w:t>
      </w:r>
      <w:r>
        <w:rPr>
          <w:rStyle w:val="HideTWBInt"/>
        </w:rPr>
        <w:t>{22/10/2024}</w:t>
      </w:r>
      <w:r>
        <w:t>22.10.2024</w:t>
      </w:r>
      <w:r>
        <w:rPr>
          <w:rStyle w:val="HideTWBExt"/>
        </w:rPr>
        <w:t>&lt;/Date&gt;</w:t>
      </w:r>
    </w:p>
    <w:p w14:paraId="1206692D" w14:textId="77777777" w:rsidR="005D24C7" w:rsidRPr="00880F9F" w:rsidRDefault="005D24C7" w:rsidP="005D24C7">
      <w:pPr>
        <w:pStyle w:val="CoverDocType"/>
      </w:pPr>
      <w:r>
        <w:rPr>
          <w:rStyle w:val="HideTWBExt"/>
          <w:b w:val="0"/>
        </w:rPr>
        <w:t>&lt;RefProcLect&gt;</w:t>
      </w:r>
      <w:r>
        <w:t>***</w:t>
      </w:r>
      <w:r>
        <w:rPr>
          <w:rStyle w:val="HideTWBExt"/>
          <w:b w:val="0"/>
        </w:rPr>
        <w:t>&lt;/RefProcLect&gt;</w:t>
      </w:r>
    </w:p>
    <w:p w14:paraId="1AFD9B2C" w14:textId="2AD1B696" w:rsidR="005D24C7" w:rsidRPr="00880F9F" w:rsidRDefault="005D24C7" w:rsidP="005D24C7">
      <w:pPr>
        <w:pStyle w:val="CoverDocType24a"/>
      </w:pPr>
      <w:r>
        <w:rPr>
          <w:rStyle w:val="HideTWBExt"/>
          <w:b w:val="0"/>
        </w:rPr>
        <w:t>&lt;TitreType&gt;</w:t>
      </w:r>
      <w:r>
        <w:t>NÁVRH DOPORUČENÍ</w:t>
      </w:r>
      <w:r>
        <w:rPr>
          <w:rStyle w:val="HideTWBExt"/>
          <w:b w:val="0"/>
        </w:rPr>
        <w:t>&lt;/TitreType&gt;</w:t>
      </w:r>
    </w:p>
    <w:p w14:paraId="0E36A6D4" w14:textId="77777777" w:rsidR="005D24C7" w:rsidRPr="00880F9F" w:rsidRDefault="005D24C7" w:rsidP="005D24C7">
      <w:pPr>
        <w:pStyle w:val="CoverNormal"/>
      </w:pPr>
      <w:r>
        <w:rPr>
          <w:rStyle w:val="HideTWBExt"/>
        </w:rPr>
        <w:t>&lt;Titre&gt;</w:t>
      </w:r>
      <w:r>
        <w:t>o návrhu rozhodnutí Rady o uzavření Protokolu (2024–2029) o provádění Dohody mezi Evropským společenstvím a Kapverdskou republikou o partnerství v odvětví rybolovu jménem Evropské unie</w:t>
      </w:r>
      <w:r>
        <w:rPr>
          <w:rStyle w:val="HideTWBExt"/>
        </w:rPr>
        <w:t>&lt;/Titre&gt;</w:t>
      </w:r>
    </w:p>
    <w:p w14:paraId="61AABD33" w14:textId="77777777" w:rsidR="005D24C7" w:rsidRPr="00880F9F" w:rsidRDefault="005D24C7" w:rsidP="005D24C7">
      <w:pPr>
        <w:pStyle w:val="CoverNormal24a"/>
      </w:pPr>
      <w:r>
        <w:rPr>
          <w:rStyle w:val="HideTWBExt"/>
        </w:rPr>
        <w:t>&lt;DocRef&gt;</w:t>
      </w:r>
      <w:r>
        <w:t>(11267/2024 – C10</w:t>
      </w:r>
      <w:r>
        <w:noBreakHyphen/>
        <w:t>0087/2024 – 2024/0133(NLE))</w:t>
      </w:r>
      <w:r>
        <w:rPr>
          <w:rStyle w:val="HideTWBExt"/>
        </w:rPr>
        <w:t>&lt;/DocRef&gt;</w:t>
      </w:r>
    </w:p>
    <w:p w14:paraId="6E29317B" w14:textId="32D2A1C5" w:rsidR="005D24C7" w:rsidRPr="00880F9F" w:rsidRDefault="005D24C7" w:rsidP="005D24C7">
      <w:pPr>
        <w:pStyle w:val="CoverNormal24a"/>
      </w:pPr>
      <w:r>
        <w:rPr>
          <w:rStyle w:val="HideTWBExt"/>
        </w:rPr>
        <w:t>&lt;Commission&gt;</w:t>
      </w:r>
      <w:r>
        <w:rPr>
          <w:rStyle w:val="HideTWBInt"/>
        </w:rPr>
        <w:t>{PECH}</w:t>
      </w:r>
      <w:r>
        <w:t>Výbor pro rybolov</w:t>
      </w:r>
      <w:r>
        <w:rPr>
          <w:rStyle w:val="HideTWBExt"/>
        </w:rPr>
        <w:t>&lt;/Commission&gt;</w:t>
      </w:r>
    </w:p>
    <w:p w14:paraId="3D5C215D" w14:textId="6A865452" w:rsidR="005D24C7" w:rsidRPr="00880F9F" w:rsidRDefault="00391A6E" w:rsidP="005D24C7">
      <w:pPr>
        <w:pStyle w:val="CoverNormal24a"/>
      </w:pPr>
      <w:r>
        <w:t xml:space="preserve">Zpravodaj </w:t>
      </w:r>
      <w:r>
        <w:rPr>
          <w:rStyle w:val="HideTWBExt"/>
        </w:rPr>
        <w:t>&lt;Depute&gt;</w:t>
      </w:r>
      <w:r>
        <w:t>Paulo Do Nascimento Cabral</w:t>
      </w:r>
      <w:r>
        <w:rPr>
          <w:rStyle w:val="HideTWBExt"/>
        </w:rPr>
        <w:t>&lt;/Depute&gt;</w:t>
      </w:r>
    </w:p>
    <w:p w14:paraId="1278B2FF" w14:textId="77777777" w:rsidR="005D24C7" w:rsidRPr="00880F9F" w:rsidRDefault="005D24C7" w:rsidP="005D24C7">
      <w:pPr>
        <w:pStyle w:val="CoverNormal"/>
      </w:pPr>
    </w:p>
    <w:p w14:paraId="3B779BAE" w14:textId="1BAEFA5F" w:rsidR="005D24C7" w:rsidRPr="00880F9F" w:rsidRDefault="005D24C7" w:rsidP="005D24C7">
      <w:r>
        <w:br w:type="page"/>
      </w:r>
      <w:fldSimple w:instr=" TITLE  \* MERGEFORMAT ">
        <w:r w:rsidR="005F6AC5">
          <w:t>PR_NLE-AP_Agreement</w:t>
        </w:r>
      </w:fldSimple>
    </w:p>
    <w:p w14:paraId="769C4124" w14:textId="77777777" w:rsidR="005D24C7" w:rsidRPr="00880F9F" w:rsidRDefault="005D24C7" w:rsidP="005D24C7"/>
    <w:p w14:paraId="637C0799" w14:textId="77777777" w:rsidR="005D24C7" w:rsidRPr="00880F9F" w:rsidRDefault="005D24C7" w:rsidP="005D24C7"/>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391A6E" w:rsidRPr="00135414" w14:paraId="5BF0F35D" w14:textId="77777777" w:rsidTr="00FA525F">
        <w:tc>
          <w:tcPr>
            <w:tcW w:w="5811" w:type="dxa"/>
          </w:tcPr>
          <w:p w14:paraId="7700274F" w14:textId="77777777" w:rsidR="00391A6E" w:rsidRPr="00135414" w:rsidRDefault="00391A6E" w:rsidP="00FA525F">
            <w:pPr>
              <w:pStyle w:val="Lgendetitre"/>
            </w:pPr>
            <w:r>
              <w:t>Vysvětlivky</w:t>
            </w:r>
          </w:p>
        </w:tc>
      </w:tr>
      <w:tr w:rsidR="00391A6E" w:rsidRPr="00135414" w14:paraId="7F76D0BC" w14:textId="77777777" w:rsidTr="00FA525F">
        <w:trPr>
          <w:cantSplit/>
          <w:trHeight w:val="2170"/>
        </w:trPr>
        <w:tc>
          <w:tcPr>
            <w:tcW w:w="5811" w:type="dxa"/>
            <w:tcBorders>
              <w:bottom w:val="single" w:sz="4" w:space="0" w:color="auto"/>
            </w:tcBorders>
          </w:tcPr>
          <w:p w14:paraId="45B525C1" w14:textId="77777777" w:rsidR="00391A6E" w:rsidRPr="00135414" w:rsidRDefault="00391A6E" w:rsidP="00FA525F">
            <w:pPr>
              <w:pStyle w:val="Lgendesigne"/>
            </w:pPr>
            <w:r>
              <w:tab/>
              <w:t>*</w:t>
            </w:r>
            <w:r>
              <w:tab/>
              <w:t>Postup konzultace</w:t>
            </w:r>
          </w:p>
          <w:p w14:paraId="51763754" w14:textId="77777777" w:rsidR="00391A6E" w:rsidRPr="00135414" w:rsidRDefault="00391A6E" w:rsidP="00FA525F">
            <w:pPr>
              <w:pStyle w:val="Lgendesigne"/>
            </w:pPr>
            <w:r>
              <w:tab/>
              <w:t>***</w:t>
            </w:r>
            <w:r>
              <w:tab/>
              <w:t>Postup souhlasu</w:t>
            </w:r>
          </w:p>
          <w:p w14:paraId="3F355FAB" w14:textId="77777777" w:rsidR="00391A6E" w:rsidRPr="00135414" w:rsidRDefault="00391A6E" w:rsidP="00FA525F">
            <w:pPr>
              <w:pStyle w:val="Lgendesigne"/>
            </w:pPr>
            <w:r>
              <w:tab/>
              <w:t>***I</w:t>
            </w:r>
            <w:r>
              <w:tab/>
              <w:t>Řádný legislativní postup (první čtení)</w:t>
            </w:r>
          </w:p>
          <w:p w14:paraId="7DA3E7E7" w14:textId="77777777" w:rsidR="00391A6E" w:rsidRPr="00135414" w:rsidRDefault="00391A6E" w:rsidP="00FA525F">
            <w:pPr>
              <w:pStyle w:val="Lgendesigne"/>
            </w:pPr>
            <w:r>
              <w:tab/>
              <w:t>***II</w:t>
            </w:r>
            <w:r>
              <w:tab/>
              <w:t>Řádný legislativní postup (druhé čtení)</w:t>
            </w:r>
          </w:p>
          <w:p w14:paraId="14047F62" w14:textId="77777777" w:rsidR="00391A6E" w:rsidRPr="00135414" w:rsidRDefault="00391A6E" w:rsidP="00FA525F">
            <w:pPr>
              <w:pStyle w:val="Lgendesigne"/>
            </w:pPr>
            <w:r>
              <w:tab/>
              <w:t>***III</w:t>
            </w:r>
            <w:r>
              <w:tab/>
              <w:t>Řádný legislativní postup (třetí čtení)</w:t>
            </w:r>
            <w:r>
              <w:br/>
            </w:r>
          </w:p>
          <w:p w14:paraId="0B978CD3" w14:textId="77777777" w:rsidR="00391A6E" w:rsidRPr="00135414" w:rsidRDefault="00391A6E" w:rsidP="00FA525F">
            <w:pPr>
              <w:pStyle w:val="Lgendestandard"/>
            </w:pPr>
            <w:r>
              <w:t>(Druh postupu závisí na právním základu navrženém v návrhu aktu.)</w:t>
            </w:r>
          </w:p>
          <w:p w14:paraId="5002334C" w14:textId="77777777" w:rsidR="00391A6E" w:rsidRPr="00135414" w:rsidRDefault="00391A6E" w:rsidP="00FA525F">
            <w:pPr>
              <w:pStyle w:val="Lgendestandard"/>
            </w:pPr>
          </w:p>
        </w:tc>
      </w:tr>
    </w:tbl>
    <w:p w14:paraId="0BFCC058" w14:textId="77777777" w:rsidR="005D24C7" w:rsidRPr="00880F9F" w:rsidRDefault="005D24C7" w:rsidP="005D24C7"/>
    <w:p w14:paraId="7A6BB93F" w14:textId="77777777" w:rsidR="005D24C7" w:rsidRPr="00880F9F" w:rsidRDefault="005D24C7" w:rsidP="005D24C7">
      <w:pPr>
        <w:widowControl/>
        <w:tabs>
          <w:tab w:val="center" w:pos="4677"/>
        </w:tabs>
      </w:pPr>
    </w:p>
    <w:p w14:paraId="11AE9875" w14:textId="5EA71515" w:rsidR="005D24C7" w:rsidRPr="00880F9F" w:rsidRDefault="005D24C7" w:rsidP="005D24C7">
      <w:pPr>
        <w:pStyle w:val="TOCHeading"/>
      </w:pPr>
      <w:r>
        <w:br w:type="page"/>
      </w:r>
      <w:r>
        <w:lastRenderedPageBreak/>
        <w:t>OBSAH</w:t>
      </w:r>
    </w:p>
    <w:p w14:paraId="721B69A3" w14:textId="59AB9B45" w:rsidR="005D24C7" w:rsidRPr="00880F9F" w:rsidRDefault="00391A6E" w:rsidP="005D24C7">
      <w:pPr>
        <w:pStyle w:val="TOCPage"/>
      </w:pPr>
      <w:r>
        <w:t>Strana</w:t>
      </w:r>
    </w:p>
    <w:p w14:paraId="082A4905" w14:textId="68100E8D" w:rsidR="005F6AC5" w:rsidRDefault="005D24C7">
      <w:pPr>
        <w:pStyle w:val="TOC1"/>
        <w:tabs>
          <w:tab w:val="right" w:leader="dot" w:pos="9060"/>
        </w:tabs>
        <w:rPr>
          <w:rFonts w:asciiTheme="minorHAnsi" w:eastAsiaTheme="minorEastAsia" w:hAnsiTheme="minorHAnsi" w:cstheme="minorBidi"/>
          <w:noProof/>
          <w:sz w:val="22"/>
          <w:szCs w:val="22"/>
          <w:lang w:eastAsia="cs-CZ"/>
        </w:rPr>
      </w:pPr>
      <w:r w:rsidRPr="00880F9F">
        <w:fldChar w:fldCharType="begin"/>
      </w:r>
      <w:r w:rsidRPr="00880F9F">
        <w:instrText xml:space="preserve"> TOC \t "PageHeading</w:instrText>
      </w:r>
      <w:r w:rsidR="00795279">
        <w:instrText>;</w:instrText>
      </w:r>
      <w:r w:rsidRPr="00880F9F">
        <w:instrText xml:space="preserve">1" </w:instrText>
      </w:r>
      <w:r w:rsidRPr="00880F9F">
        <w:fldChar w:fldCharType="separate"/>
      </w:r>
      <w:r w:rsidR="005F6AC5">
        <w:rPr>
          <w:noProof/>
        </w:rPr>
        <w:t>NÁVRH LEGISLATIVNÍHO USNESENÍ EVROPSKÉHO PARLAMENTU</w:t>
      </w:r>
      <w:r w:rsidR="005F6AC5">
        <w:rPr>
          <w:noProof/>
        </w:rPr>
        <w:tab/>
      </w:r>
      <w:r w:rsidR="005F6AC5">
        <w:rPr>
          <w:noProof/>
        </w:rPr>
        <w:fldChar w:fldCharType="begin"/>
      </w:r>
      <w:r w:rsidR="005F6AC5">
        <w:rPr>
          <w:noProof/>
        </w:rPr>
        <w:instrText xml:space="preserve"> PAGEREF _Toc183591401 \h </w:instrText>
      </w:r>
      <w:r w:rsidR="005F6AC5">
        <w:rPr>
          <w:noProof/>
        </w:rPr>
      </w:r>
      <w:r w:rsidR="005F6AC5">
        <w:rPr>
          <w:noProof/>
        </w:rPr>
        <w:fldChar w:fldCharType="separate"/>
      </w:r>
      <w:r w:rsidR="005F6AC5">
        <w:rPr>
          <w:noProof/>
        </w:rPr>
        <w:t>5</w:t>
      </w:r>
      <w:r w:rsidR="005F6AC5">
        <w:rPr>
          <w:noProof/>
        </w:rPr>
        <w:fldChar w:fldCharType="end"/>
      </w:r>
    </w:p>
    <w:p w14:paraId="593FF631" w14:textId="030A7F72" w:rsidR="005F6AC5" w:rsidRDefault="005F6AC5">
      <w:pPr>
        <w:pStyle w:val="TOC1"/>
        <w:tabs>
          <w:tab w:val="right" w:leader="dot" w:pos="9060"/>
        </w:tabs>
        <w:rPr>
          <w:rFonts w:asciiTheme="minorHAnsi" w:eastAsiaTheme="minorEastAsia" w:hAnsiTheme="minorHAnsi" w:cstheme="minorBidi"/>
          <w:noProof/>
          <w:sz w:val="22"/>
          <w:szCs w:val="22"/>
          <w:lang w:eastAsia="cs-CZ"/>
        </w:rPr>
      </w:pPr>
      <w:r>
        <w:rPr>
          <w:noProof/>
        </w:rPr>
        <w:t>VYSVĚTLUJÍCÍ PROHLÁŠENÍ</w:t>
      </w:r>
      <w:r>
        <w:rPr>
          <w:noProof/>
        </w:rPr>
        <w:tab/>
      </w:r>
      <w:r>
        <w:rPr>
          <w:noProof/>
        </w:rPr>
        <w:fldChar w:fldCharType="begin"/>
      </w:r>
      <w:r>
        <w:rPr>
          <w:noProof/>
        </w:rPr>
        <w:instrText xml:space="preserve"> PAGEREF _Toc183591402 \h </w:instrText>
      </w:r>
      <w:r>
        <w:rPr>
          <w:noProof/>
        </w:rPr>
      </w:r>
      <w:r>
        <w:rPr>
          <w:noProof/>
        </w:rPr>
        <w:fldChar w:fldCharType="separate"/>
      </w:r>
      <w:r>
        <w:rPr>
          <w:noProof/>
        </w:rPr>
        <w:t>6</w:t>
      </w:r>
      <w:r>
        <w:rPr>
          <w:noProof/>
        </w:rPr>
        <w:fldChar w:fldCharType="end"/>
      </w:r>
    </w:p>
    <w:p w14:paraId="18105B86" w14:textId="7DA398CF" w:rsidR="005D24C7" w:rsidRPr="00880F9F" w:rsidRDefault="005D24C7" w:rsidP="005D24C7">
      <w:r w:rsidRPr="00880F9F">
        <w:fldChar w:fldCharType="end"/>
      </w:r>
    </w:p>
    <w:p w14:paraId="4693E2B2" w14:textId="677E4180" w:rsidR="005D24C7" w:rsidRPr="00880F9F" w:rsidRDefault="005D24C7" w:rsidP="005D24C7">
      <w:pPr>
        <w:pStyle w:val="PageHeading"/>
      </w:pPr>
      <w:r>
        <w:br w:type="page"/>
      </w:r>
      <w:r>
        <w:lastRenderedPageBreak/>
        <w:br w:type="page"/>
      </w:r>
      <w:bookmarkStart w:id="1" w:name="_Toc183591401"/>
      <w:r>
        <w:lastRenderedPageBreak/>
        <w:t>NÁVRH LEGISLATIVNÍHO USNESENÍ EVROPSKÉHO PARLAMENTU</w:t>
      </w:r>
      <w:bookmarkEnd w:id="1"/>
    </w:p>
    <w:p w14:paraId="326C974A" w14:textId="77777777" w:rsidR="005D24C7" w:rsidRPr="00880F9F" w:rsidRDefault="005D24C7" w:rsidP="005D24C7">
      <w:pPr>
        <w:pStyle w:val="NormalBold"/>
      </w:pPr>
      <w:r>
        <w:t>o návrhu rozhodnutí Rady o uzavření Protokolu (2024–2029) o provádění Dohody mezi Evropským společenstvím a Kapverdskou republikou o partnerství v odvětví rybolovu jménem Evropské unie</w:t>
      </w:r>
    </w:p>
    <w:p w14:paraId="0AF4B672" w14:textId="77777777" w:rsidR="005D24C7" w:rsidRPr="00880F9F" w:rsidRDefault="005D24C7" w:rsidP="005D24C7">
      <w:pPr>
        <w:pStyle w:val="NormalBold12a"/>
      </w:pPr>
      <w:r>
        <w:t>(11267/2024 – C10</w:t>
      </w:r>
      <w:r>
        <w:noBreakHyphen/>
        <w:t>0087/2024 – 2024/0133(NLE))</w:t>
      </w:r>
    </w:p>
    <w:p w14:paraId="6907EE9B" w14:textId="40AAEAF1" w:rsidR="005D24C7" w:rsidRPr="00880F9F" w:rsidRDefault="005D24C7" w:rsidP="005D24C7">
      <w:pPr>
        <w:pStyle w:val="NormalBold"/>
      </w:pPr>
      <w:r>
        <w:t>(Souhlas)</w:t>
      </w:r>
    </w:p>
    <w:p w14:paraId="70599D2D" w14:textId="7A373BCF" w:rsidR="005D24C7" w:rsidRPr="00880F9F" w:rsidRDefault="005D24C7" w:rsidP="005D24C7">
      <w:pPr>
        <w:pStyle w:val="EPComma"/>
      </w:pPr>
      <w:r>
        <w:rPr>
          <w:i/>
        </w:rPr>
        <w:t>Evropský parlament</w:t>
      </w:r>
      <w:r>
        <w:t>,</w:t>
      </w:r>
    </w:p>
    <w:p w14:paraId="38EFC4A1" w14:textId="77777777" w:rsidR="005D24C7" w:rsidRPr="00880F9F" w:rsidRDefault="005D24C7" w:rsidP="005D24C7">
      <w:pPr>
        <w:pStyle w:val="NormalHanging12a"/>
      </w:pPr>
      <w:r>
        <w:t>–</w:t>
      </w:r>
      <w:r>
        <w:tab/>
        <w:t>s ohledem na návrh rozhodnutí Rady (11267/2024),</w:t>
      </w:r>
    </w:p>
    <w:p w14:paraId="615722F0" w14:textId="77777777" w:rsidR="005D24C7" w:rsidRPr="00880F9F" w:rsidRDefault="005D24C7" w:rsidP="005D24C7">
      <w:pPr>
        <w:pStyle w:val="NormalHanging12a"/>
      </w:pPr>
      <w:r>
        <w:t>–</w:t>
      </w:r>
      <w:r>
        <w:tab/>
        <w:t>s ohledem na návrh dohody (11026/2024),</w:t>
      </w:r>
    </w:p>
    <w:p w14:paraId="66E431D8" w14:textId="77777777" w:rsidR="005D24C7" w:rsidRPr="00880F9F" w:rsidRDefault="005D24C7" w:rsidP="005D24C7">
      <w:pPr>
        <w:pStyle w:val="NormalHanging12a"/>
      </w:pPr>
      <w:r>
        <w:t>–</w:t>
      </w:r>
      <w:r>
        <w:tab/>
        <w:t>s ohledem na žádost o udělení souhlasu, kterou předložila Rada v souladu s čl. 43 odst. 2, čl. 218 odst. 6 druhým pododstavcem písm. a) bodem v) a čl. 218 odst. 7 Smlouvy o fungování Evropské unie (C10</w:t>
      </w:r>
      <w:r>
        <w:noBreakHyphen/>
        <w:t>0087/2024),</w:t>
      </w:r>
    </w:p>
    <w:p w14:paraId="5B591172" w14:textId="77777777" w:rsidR="00A10403" w:rsidRPr="00880F9F" w:rsidRDefault="00A10403" w:rsidP="005D24C7">
      <w:pPr>
        <w:pStyle w:val="NormalHanging12a"/>
      </w:pPr>
      <w:r>
        <w:t>–</w:t>
      </w:r>
      <w:r>
        <w:tab/>
        <w:t>s ohledem na rozpočtové posouzení Rozpočtového výboru,</w:t>
      </w:r>
    </w:p>
    <w:p w14:paraId="02FF246D" w14:textId="77777777" w:rsidR="005D24C7" w:rsidRPr="00880F9F" w:rsidRDefault="005D24C7" w:rsidP="005D24C7">
      <w:pPr>
        <w:pStyle w:val="NormalHanging12a"/>
      </w:pPr>
      <w:r>
        <w:t>–</w:t>
      </w:r>
      <w:r>
        <w:tab/>
        <w:t>s ohledem na čl. 107 odst. 1 a 4 a čl. 117 odst. 7 jednacího řádu,</w:t>
      </w:r>
    </w:p>
    <w:p w14:paraId="11250D31" w14:textId="77777777" w:rsidR="005D24C7" w:rsidRPr="00880F9F" w:rsidRDefault="005D24C7" w:rsidP="005D24C7">
      <w:pPr>
        <w:pStyle w:val="NormalHanging12a"/>
      </w:pPr>
      <w:r>
        <w:t>–</w:t>
      </w:r>
      <w:r>
        <w:tab/>
        <w:t>s ohledem na stanovisko Výboru pro rozvoj,</w:t>
      </w:r>
    </w:p>
    <w:p w14:paraId="704CCDF9" w14:textId="77777777" w:rsidR="005D24C7" w:rsidRPr="00880F9F" w:rsidRDefault="005D24C7" w:rsidP="005D24C7">
      <w:pPr>
        <w:pStyle w:val="NormalHanging12a"/>
      </w:pPr>
      <w:r>
        <w:t>–</w:t>
      </w:r>
      <w:r>
        <w:tab/>
        <w:t>s ohledem na doporučení Výboru pro rybolov (A10</w:t>
      </w:r>
      <w:r>
        <w:noBreakHyphen/>
        <w:t>0000/2024),</w:t>
      </w:r>
    </w:p>
    <w:p w14:paraId="4D86B248" w14:textId="77777777" w:rsidR="005D24C7" w:rsidRPr="00880F9F" w:rsidRDefault="005D24C7" w:rsidP="005D24C7">
      <w:pPr>
        <w:pStyle w:val="NormalHanging12a"/>
      </w:pPr>
      <w:r>
        <w:t>1.</w:t>
      </w:r>
      <w:r>
        <w:tab/>
        <w:t>uděluje souhlas s uzavřením dohody;</w:t>
      </w:r>
    </w:p>
    <w:p w14:paraId="4372527E" w14:textId="77777777" w:rsidR="005D24C7" w:rsidRPr="00880F9F" w:rsidRDefault="005D24C7" w:rsidP="005D24C7">
      <w:pPr>
        <w:pStyle w:val="NormalHanging12a"/>
      </w:pPr>
      <w:r>
        <w:t>2.</w:t>
      </w:r>
      <w:r>
        <w:tab/>
        <w:t>pověřuje svou předsedkyni, aby předala postoj Parlamentu Radě a Komisi, jakož i vládám a parlamentům členských států a Kapverdské republiky.</w:t>
      </w:r>
    </w:p>
    <w:p w14:paraId="13D3798D" w14:textId="77777777" w:rsidR="005D24C7" w:rsidRPr="00880F9F" w:rsidRDefault="005D24C7" w:rsidP="005D24C7">
      <w:pPr>
        <w:widowControl/>
      </w:pPr>
      <w:r>
        <w:br w:type="page"/>
      </w:r>
    </w:p>
    <w:p w14:paraId="32EADE88" w14:textId="5F7E6CD1" w:rsidR="005D24C7" w:rsidRPr="00880F9F" w:rsidRDefault="00391A6E" w:rsidP="005D24C7">
      <w:pPr>
        <w:pStyle w:val="PageHeading"/>
      </w:pPr>
      <w:bookmarkStart w:id="2" w:name="_Toc183591402"/>
      <w:r>
        <w:lastRenderedPageBreak/>
        <w:t>VYSVĚTLUJÍCÍ PROHLÁŠENÍ</w:t>
      </w:r>
      <w:bookmarkEnd w:id="2"/>
    </w:p>
    <w:p w14:paraId="7767C5BE" w14:textId="77777777" w:rsidR="005D24C7" w:rsidRPr="00880F9F" w:rsidRDefault="005D24C7" w:rsidP="00483201">
      <w:pPr>
        <w:pStyle w:val="NormalHanging12a"/>
        <w:ind w:left="0" w:firstLine="0"/>
      </w:pPr>
      <w:r>
        <w:t>Dohoda mezi Evropským společenstvím a Kapverdskou republikou o partnerství v odvětví rybolovu poskytuje 56 plavidlům EU rybolovná práva na tuňáky a související druhy v kapverdských vodách.</w:t>
      </w:r>
    </w:p>
    <w:p w14:paraId="631A0F05" w14:textId="77777777" w:rsidR="005D24C7" w:rsidRPr="00880F9F" w:rsidRDefault="005D24C7" w:rsidP="00483201">
      <w:pPr>
        <w:pStyle w:val="NormalHanging12a"/>
        <w:ind w:left="0" w:firstLine="0"/>
      </w:pPr>
      <w:r>
        <w:t>Nová dohoda se vztahuje na období pěti let a poskytne plavidlům EU možnost ulovit 7 000 tun tuňáků a příbuzných druhů v kapverdských vodách. Na oplátku poskytne EU Kapverdám finanční příspěvek ve výši 780 000 EUR ročně (3 900 000 EUR za celou dobu platnosti protokolu), z čehož 350 000 EUR připadá na referenční objem 7 000 tun a 430 000 EUR na podporu rozvoje politiky Kapverd v odvětví rybolovu.</w:t>
      </w:r>
    </w:p>
    <w:p w14:paraId="79BF1C89" w14:textId="77777777" w:rsidR="005D24C7" w:rsidRPr="00880F9F" w:rsidRDefault="005D24C7" w:rsidP="00483201">
      <w:pPr>
        <w:pStyle w:val="NormalHanging12a"/>
        <w:ind w:left="0" w:firstLine="0"/>
      </w:pPr>
      <w:r>
        <w:t>Zpravodaj zdůrazňuje, že Kapverdy mají jakožto důležitý hráč v Atlantském oceánu strategický význam, a připomíná, že EU a Kapverdy již více než 40 let rozvíjejí vztah, který spočívá v respektující spolupráci a politickém dialogu. Kapverdy a EU v současné době sdílejí společné hodnoty, jako je demokracie, dodržování lidských práv a zásad právního státu a podpora multilateralismu. Kapverdy jsou součástí regionální skupiny nazvané Makaronésie, která zahrnuje Azory, Madeiru, Kanárské ostrovy a Kapverdy. Vývoj vztahů v těchto oblastech vedl v roce 2007 k vytvoření zvláštního partnerství mezi EU a Kapverdami, které se nadále rozvíjí.</w:t>
      </w:r>
    </w:p>
    <w:p w14:paraId="33B6BF49" w14:textId="77777777" w:rsidR="005D24C7" w:rsidRPr="00880F9F" w:rsidRDefault="005D24C7" w:rsidP="00483201">
      <w:pPr>
        <w:pStyle w:val="NormalHanging12a"/>
        <w:ind w:left="0" w:firstLine="0"/>
      </w:pPr>
      <w:r>
        <w:t>Zpravodaj zdůrazňuje, že dohoda o partnerství v oblasti udržitelného rybolovu mezi EU a Kapverdami je důležitá pro loďstvo EU lovící tuňáky a související druhy v Atlantském oceánu podle přísných kritérií EU, která se týkají řízení rybolovu, zachování zdrojů a udržitelnosti životního prostředí. Dohoda zároveň zaručuje důsledné dodržování lidských práv a přispívá k místnímu socioekonomickému rozvoji.</w:t>
      </w:r>
    </w:p>
    <w:p w14:paraId="04D535C1" w14:textId="77777777" w:rsidR="005D24C7" w:rsidRPr="00880F9F" w:rsidRDefault="005D24C7" w:rsidP="00483201">
      <w:pPr>
        <w:pStyle w:val="NormalHanging12a"/>
        <w:ind w:left="0" w:firstLine="0"/>
      </w:pPr>
      <w:r>
        <w:t xml:space="preserve">Zpravodaj se domnívá, že se jedná o vyváženou dohodu, v níž je odměna za rybolovná práva nižší než příspěvek EU na podporu rozvoje kapverdského odvětví rybolovu. Protokol klade zvláštní důraz na podporu důstojných pracovních podmínek při rybolovné činnosti, budování vědecké kapacity a pozorování a řízení mořského prostředí a chráněných mořských oblastí. Podporuje udržitelné řízení rybolovu, kontrolu rybolovu a boj proti nezákonnému, nehlášenému a neregulovanému rybolovu. Obsahuje rovněž nová ustanovení, jejichž cílem je zlepšit sledování plavidel a správu oprávnění k rybolovu a posílit opatření pro řízení populací žraloků. Protokol reaguje na přání Kapverd posílit industrializaci a konkurenceschopnost odvětví rybolovu na těchto ostrovech. </w:t>
      </w:r>
    </w:p>
    <w:p w14:paraId="027BE59D" w14:textId="77777777" w:rsidR="005D24C7" w:rsidRPr="00880F9F" w:rsidRDefault="005D24C7" w:rsidP="00483201">
      <w:pPr>
        <w:pStyle w:val="NormalHanging12a"/>
        <w:ind w:left="0" w:firstLine="0"/>
      </w:pPr>
      <w:r>
        <w:t>V souladu s čl. 218 odst. 6 SFEU je k tomu, aby Rada mohla přijmout rozhodnutí o uzavření této dohody, zapotřebí souhlas Evropského parlamentu.</w:t>
      </w:r>
    </w:p>
    <w:p w14:paraId="662469DC" w14:textId="77777777" w:rsidR="00C46237" w:rsidRPr="00880F9F" w:rsidRDefault="005D24C7" w:rsidP="00483201">
      <w:pPr>
        <w:pStyle w:val="NormalHanging12a"/>
        <w:ind w:left="0" w:firstLine="0"/>
      </w:pPr>
      <w:r>
        <w:t>S ohledem na výše uvedené zpravodaj doporučuje, aby Parlament udělil s uzavřením dohody souhlas.</w:t>
      </w:r>
    </w:p>
    <w:sectPr w:rsidR="00C46237" w:rsidRPr="00880F9F" w:rsidSect="00973B2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2A9F779" w14:textId="77777777" w:rsidR="005E5854" w:rsidRPr="00880F9F" w:rsidRDefault="005E5854">
      <w:r w:rsidRPr="00880F9F">
        <w:separator/>
      </w:r>
    </w:p>
  </w:endnote>
  <w:endnote w:type="continuationSeparator" w:id="0">
    <w:p w14:paraId="3A6B428F" w14:textId="77777777" w:rsidR="005E5854" w:rsidRPr="00880F9F" w:rsidRDefault="005E5854">
      <w:r w:rsidRPr="00880F9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Mincho">
    <w:altName w:val="游明朝"/>
    <w:panose1 w:val="00000000000000000000"/>
    <w:charset w:val="80"/>
    <w:family w:val="roman"/>
    <w:notTrueType/>
    <w:pitch w:val="default"/>
  </w:font>
  <w:font w:name="DokChampa">
    <w:altName w:val="Leelawadee UI"/>
    <w:charset w:val="DE"/>
    <w:family w:val="swiss"/>
    <w:pitch w:val="variable"/>
    <w:sig w:usb0="00000000"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FE0132" w14:textId="3080C3C0" w:rsidR="00973B2C" w:rsidRPr="00880F9F" w:rsidRDefault="00973B2C" w:rsidP="00973B2C">
    <w:pPr>
      <w:pStyle w:val="EPFooter"/>
    </w:pPr>
    <w:r w:rsidRPr="00880F9F">
      <w:t>PE</w:t>
    </w:r>
    <w:r w:rsidRPr="00880F9F">
      <w:rPr>
        <w:rStyle w:val="HideTWBExt"/>
      </w:rPr>
      <w:t>&lt;NoPE&gt;</w:t>
    </w:r>
    <w:r w:rsidRPr="00880F9F">
      <w:t>763.283</w:t>
    </w:r>
    <w:r w:rsidRPr="00880F9F">
      <w:rPr>
        <w:rStyle w:val="HideTWBExt"/>
      </w:rPr>
      <w:t>&lt;/NoPE&gt;&lt;Version&gt;</w:t>
    </w:r>
    <w:r w:rsidRPr="00880F9F">
      <w:t>v01-00</w:t>
    </w:r>
    <w:r w:rsidRPr="00880F9F">
      <w:rPr>
        <w:rStyle w:val="HideTWBExt"/>
      </w:rPr>
      <w:t>&lt;/Version&gt;</w:t>
    </w:r>
    <w:r w:rsidRPr="00880F9F">
      <w:tab/>
    </w:r>
    <w:r w:rsidRPr="00880F9F">
      <w:fldChar w:fldCharType="begin"/>
    </w:r>
    <w:r w:rsidRPr="00880F9F">
      <w:instrText xml:space="preserve"> PAGE  \* MERGEFORMAT </w:instrText>
    </w:r>
    <w:r w:rsidRPr="00880F9F">
      <w:fldChar w:fldCharType="separate"/>
    </w:r>
    <w:r w:rsidR="005F6AC5">
      <w:rPr>
        <w:noProof/>
      </w:rPr>
      <w:t>4</w:t>
    </w:r>
    <w:r w:rsidRPr="00880F9F">
      <w:fldChar w:fldCharType="end"/>
    </w:r>
    <w:r w:rsidRPr="00880F9F">
      <w:t>/</w:t>
    </w:r>
    <w:fldSimple w:instr=" NUMPAGES  \* MERGEFORMAT ">
      <w:r w:rsidR="005F6AC5">
        <w:rPr>
          <w:noProof/>
        </w:rPr>
        <w:t>6</w:t>
      </w:r>
    </w:fldSimple>
    <w:r w:rsidRPr="00880F9F">
      <w:tab/>
    </w:r>
    <w:r w:rsidRPr="00880F9F">
      <w:rPr>
        <w:rStyle w:val="HideTWBExt"/>
      </w:rPr>
      <w:t>&lt;PathFdR&gt;</w:t>
    </w:r>
    <w:r w:rsidRPr="00880F9F">
      <w:t>PR\1307213CS.docx</w:t>
    </w:r>
    <w:r w:rsidRPr="00880F9F">
      <w:rPr>
        <w:rStyle w:val="HideTWBExt"/>
      </w:rPr>
      <w:t>&lt;/PathFdR&gt;</w:t>
    </w:r>
  </w:p>
  <w:p w14:paraId="716257CD" w14:textId="1C7F725B" w:rsidR="0085501C" w:rsidRPr="00880F9F" w:rsidRDefault="00973B2C" w:rsidP="00973B2C">
    <w:pPr>
      <w:pStyle w:val="EPFooter2"/>
    </w:pPr>
    <w:r w:rsidRPr="00880F9F">
      <w:t>CS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4DCFCC" w14:textId="7B74C47F" w:rsidR="00973B2C" w:rsidRPr="00880F9F" w:rsidRDefault="00973B2C" w:rsidP="00973B2C">
    <w:pPr>
      <w:pStyle w:val="EPFooter"/>
    </w:pPr>
    <w:r w:rsidRPr="00880F9F">
      <w:rPr>
        <w:rStyle w:val="HideTWBExt"/>
      </w:rPr>
      <w:t>&lt;PathFdR&gt;</w:t>
    </w:r>
    <w:r w:rsidRPr="00880F9F">
      <w:t>PR\1307213CS.docx</w:t>
    </w:r>
    <w:r w:rsidRPr="00880F9F">
      <w:rPr>
        <w:rStyle w:val="HideTWBExt"/>
      </w:rPr>
      <w:t>&lt;/PathFdR&gt;</w:t>
    </w:r>
    <w:r w:rsidRPr="00880F9F">
      <w:tab/>
    </w:r>
    <w:r w:rsidRPr="00880F9F">
      <w:fldChar w:fldCharType="begin"/>
    </w:r>
    <w:r w:rsidRPr="00880F9F">
      <w:instrText xml:space="preserve"> PAGE  \* MERGEFORMAT </w:instrText>
    </w:r>
    <w:r w:rsidRPr="00880F9F">
      <w:fldChar w:fldCharType="separate"/>
    </w:r>
    <w:r w:rsidR="005F6AC5">
      <w:rPr>
        <w:noProof/>
      </w:rPr>
      <w:t>3</w:t>
    </w:r>
    <w:r w:rsidRPr="00880F9F">
      <w:fldChar w:fldCharType="end"/>
    </w:r>
    <w:r w:rsidRPr="00880F9F">
      <w:t>/</w:t>
    </w:r>
    <w:fldSimple w:instr=" NUMPAGES  \* MERGEFORMAT ">
      <w:r w:rsidR="005F6AC5">
        <w:rPr>
          <w:noProof/>
        </w:rPr>
        <w:t>6</w:t>
      </w:r>
    </w:fldSimple>
    <w:r w:rsidRPr="00880F9F">
      <w:tab/>
      <w:t>PE</w:t>
    </w:r>
    <w:r w:rsidRPr="00880F9F">
      <w:rPr>
        <w:rStyle w:val="HideTWBExt"/>
      </w:rPr>
      <w:t>&lt;NoPE&gt;</w:t>
    </w:r>
    <w:r w:rsidRPr="00880F9F">
      <w:t>763.283</w:t>
    </w:r>
    <w:r w:rsidRPr="00880F9F">
      <w:rPr>
        <w:rStyle w:val="HideTWBExt"/>
      </w:rPr>
      <w:t>&lt;/NoPE&gt;&lt;Version&gt;</w:t>
    </w:r>
    <w:r w:rsidRPr="00880F9F">
      <w:t>v01-00</w:t>
    </w:r>
    <w:r w:rsidRPr="00880F9F">
      <w:rPr>
        <w:rStyle w:val="HideTWBExt"/>
      </w:rPr>
      <w:t>&lt;/Version&gt;</w:t>
    </w:r>
  </w:p>
  <w:p w14:paraId="5686F22C" w14:textId="17977C56" w:rsidR="0085501C" w:rsidRPr="00880F9F" w:rsidRDefault="00973B2C" w:rsidP="00973B2C">
    <w:pPr>
      <w:pStyle w:val="EPFooter2"/>
    </w:pPr>
    <w:r w:rsidRPr="00880F9F">
      <w:tab/>
    </w:r>
    <w:r w:rsidRPr="00880F9F">
      <w:tab/>
      <w:t>CS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249FD4" w14:textId="77777777" w:rsidR="00973B2C" w:rsidRPr="00880F9F" w:rsidRDefault="00973B2C" w:rsidP="00973B2C">
    <w:pPr>
      <w:pStyle w:val="EPFooter"/>
    </w:pPr>
    <w:r w:rsidRPr="00880F9F">
      <w:rPr>
        <w:rStyle w:val="HideTWBExt"/>
      </w:rPr>
      <w:t>&lt;PathFdR&gt;</w:t>
    </w:r>
    <w:r w:rsidRPr="00880F9F">
      <w:t>PR\1307213CS.docx</w:t>
    </w:r>
    <w:r w:rsidRPr="00880F9F">
      <w:rPr>
        <w:rStyle w:val="HideTWBExt"/>
      </w:rPr>
      <w:t>&lt;/PathFdR&gt;</w:t>
    </w:r>
    <w:r w:rsidRPr="00880F9F">
      <w:tab/>
    </w:r>
    <w:r w:rsidRPr="00880F9F">
      <w:tab/>
      <w:t>PE</w:t>
    </w:r>
    <w:r w:rsidRPr="00880F9F">
      <w:rPr>
        <w:rStyle w:val="HideTWBExt"/>
      </w:rPr>
      <w:t>&lt;NoPE&gt;</w:t>
    </w:r>
    <w:r w:rsidRPr="00880F9F">
      <w:t>763.283</w:t>
    </w:r>
    <w:r w:rsidRPr="00880F9F">
      <w:rPr>
        <w:rStyle w:val="HideTWBExt"/>
      </w:rPr>
      <w:t>&lt;/NoPE&gt;&lt;Version&gt;</w:t>
    </w:r>
    <w:r w:rsidRPr="00880F9F">
      <w:t>v01-00</w:t>
    </w:r>
    <w:r w:rsidRPr="00880F9F">
      <w:rPr>
        <w:rStyle w:val="HideTWBExt"/>
      </w:rPr>
      <w:t>&lt;/Version&gt;</w:t>
    </w:r>
  </w:p>
  <w:p w14:paraId="0C53B8D4" w14:textId="41F794E8" w:rsidR="0085501C" w:rsidRPr="00880F9F" w:rsidRDefault="00973B2C" w:rsidP="00973B2C">
    <w:pPr>
      <w:pStyle w:val="EPFooter2"/>
    </w:pPr>
    <w:r w:rsidRPr="00880F9F">
      <w:t>CS</w:t>
    </w:r>
    <w:r w:rsidRPr="00880F9F">
      <w:tab/>
    </w:r>
    <w:r w:rsidRPr="00880F9F">
      <w:rPr>
        <w:b w:val="0"/>
        <w:i/>
        <w:color w:val="C0C0C0"/>
        <w:sz w:val="22"/>
      </w:rPr>
      <w:t>Jednotná v rozmanitosti</w:t>
    </w:r>
    <w:r w:rsidRPr="00880F9F">
      <w:tab/>
      <w:t>CS</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2950F52" w14:textId="77777777" w:rsidR="005E5854" w:rsidRPr="00880F9F" w:rsidRDefault="005E5854">
      <w:r w:rsidRPr="00880F9F">
        <w:separator/>
      </w:r>
    </w:p>
  </w:footnote>
  <w:footnote w:type="continuationSeparator" w:id="0">
    <w:p w14:paraId="339FC422" w14:textId="77777777" w:rsidR="005E5854" w:rsidRPr="00880F9F" w:rsidRDefault="005E5854">
      <w:r w:rsidRPr="00880F9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54FA19" w14:textId="77777777" w:rsidR="00391A6E" w:rsidRDefault="00391A6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BB7548" w14:textId="77777777" w:rsidR="00391A6E" w:rsidRDefault="00391A6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814C33" w14:textId="77777777" w:rsidR="00391A6E" w:rsidRDefault="00391A6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GREEMENTMNU" w:val=" 1"/>
    <w:docVar w:name="CIT1MNU" w:val=" 4"/>
    <w:docVar w:name="CIT2MNU" w:val=" 4"/>
    <w:docVar w:name="CIT3MNU" w:val=" 4"/>
    <w:docVar w:name="COMKEY" w:val="PECH"/>
    <w:docVar w:name="CONSENTMNU" w:val=" 1"/>
    <w:docVar w:name="CopyToNetwork" w:val="-1"/>
    <w:docVar w:name="DOCDT" w:val="26/09/2024"/>
    <w:docVar w:name="LastEditedSection" w:val=" 1"/>
    <w:docVar w:name="strDocTypeID" w:val="PR_NLE-AP_Agreement"/>
    <w:docVar w:name="strSubDir" w:val="1307"/>
    <w:docVar w:name="TITLEMNU" w:val=" 2"/>
    <w:docVar w:name="TXTAUTHOR" w:val="Paulo Do Nascimento Cabral"/>
    <w:docVar w:name="TXTLANGUE" w:val="CS"/>
    <w:docVar w:name="TXTLANGUEMIN" w:val="cs"/>
    <w:docVar w:name="TXTNRC" w:val="0087/2024"/>
    <w:docVar w:name="TXTNRCOUNC" w:val="11267/2024"/>
    <w:docVar w:name="TXTNRNLE" w:val="2024/0133"/>
    <w:docVar w:name="TXTNRPE" w:val="763.283"/>
    <w:docVar w:name="TXTPEorAP" w:val="PE"/>
    <w:docVar w:name="TXTROUTE" w:val="PR\1307213CS.docx"/>
    <w:docVar w:name="TXTTITLE" w:val="on the conclusion, on behalf of the European Union, of the Protocol (2024-2029) implementing the Fisheries Partnership Agreement between the European Community and the Republic of Cabo Verde"/>
    <w:docVar w:name="TXTVERSION" w:val="01-00"/>
  </w:docVars>
  <w:rsids>
    <w:rsidRoot w:val="005E5854"/>
    <w:rsid w:val="00001D52"/>
    <w:rsid w:val="0000443F"/>
    <w:rsid w:val="000053E3"/>
    <w:rsid w:val="00047D49"/>
    <w:rsid w:val="0006167F"/>
    <w:rsid w:val="00061EFE"/>
    <w:rsid w:val="000738EA"/>
    <w:rsid w:val="00095D8B"/>
    <w:rsid w:val="000A2F73"/>
    <w:rsid w:val="000C123D"/>
    <w:rsid w:val="000D78AF"/>
    <w:rsid w:val="00180664"/>
    <w:rsid w:val="001874D8"/>
    <w:rsid w:val="001B540E"/>
    <w:rsid w:val="001D02E3"/>
    <w:rsid w:val="001F7BBE"/>
    <w:rsid w:val="0021049A"/>
    <w:rsid w:val="0022685A"/>
    <w:rsid w:val="00294641"/>
    <w:rsid w:val="002E2E20"/>
    <w:rsid w:val="002F5A83"/>
    <w:rsid w:val="003072BE"/>
    <w:rsid w:val="00337C92"/>
    <w:rsid w:val="00363B94"/>
    <w:rsid w:val="00391A6E"/>
    <w:rsid w:val="003B598C"/>
    <w:rsid w:val="004174FC"/>
    <w:rsid w:val="00460BD6"/>
    <w:rsid w:val="00483201"/>
    <w:rsid w:val="004859B3"/>
    <w:rsid w:val="004C083C"/>
    <w:rsid w:val="004E1650"/>
    <w:rsid w:val="005027B1"/>
    <w:rsid w:val="0053367A"/>
    <w:rsid w:val="00544D48"/>
    <w:rsid w:val="00551BFA"/>
    <w:rsid w:val="005877C0"/>
    <w:rsid w:val="005A6B14"/>
    <w:rsid w:val="005D0B97"/>
    <w:rsid w:val="005D24C7"/>
    <w:rsid w:val="005E5854"/>
    <w:rsid w:val="005F5D6C"/>
    <w:rsid w:val="005F6AC5"/>
    <w:rsid w:val="006132CE"/>
    <w:rsid w:val="00613F2E"/>
    <w:rsid w:val="00681C3D"/>
    <w:rsid w:val="0069211D"/>
    <w:rsid w:val="006A1A75"/>
    <w:rsid w:val="006A2CF5"/>
    <w:rsid w:val="006F1B6F"/>
    <w:rsid w:val="00791637"/>
    <w:rsid w:val="00795279"/>
    <w:rsid w:val="007A24B3"/>
    <w:rsid w:val="0080122F"/>
    <w:rsid w:val="00822206"/>
    <w:rsid w:val="008368CB"/>
    <w:rsid w:val="0085501C"/>
    <w:rsid w:val="00880F9F"/>
    <w:rsid w:val="00893FBD"/>
    <w:rsid w:val="008B75A4"/>
    <w:rsid w:val="008D23C6"/>
    <w:rsid w:val="008D3030"/>
    <w:rsid w:val="008E3848"/>
    <w:rsid w:val="00924EE0"/>
    <w:rsid w:val="009612AA"/>
    <w:rsid w:val="00973B2C"/>
    <w:rsid w:val="009E39A7"/>
    <w:rsid w:val="009E5539"/>
    <w:rsid w:val="00A10403"/>
    <w:rsid w:val="00A415B7"/>
    <w:rsid w:val="00AD5D0C"/>
    <w:rsid w:val="00B24D24"/>
    <w:rsid w:val="00B31D18"/>
    <w:rsid w:val="00B42885"/>
    <w:rsid w:val="00B50C20"/>
    <w:rsid w:val="00B6769C"/>
    <w:rsid w:val="00BB22CC"/>
    <w:rsid w:val="00BB41C8"/>
    <w:rsid w:val="00BE5E72"/>
    <w:rsid w:val="00BF0A0F"/>
    <w:rsid w:val="00BF2E15"/>
    <w:rsid w:val="00BF7F55"/>
    <w:rsid w:val="00C05DD8"/>
    <w:rsid w:val="00C15447"/>
    <w:rsid w:val="00C35D01"/>
    <w:rsid w:val="00C46237"/>
    <w:rsid w:val="00CB4DFD"/>
    <w:rsid w:val="00CB5651"/>
    <w:rsid w:val="00CC20CB"/>
    <w:rsid w:val="00CF44DF"/>
    <w:rsid w:val="00D04E0B"/>
    <w:rsid w:val="00D076DF"/>
    <w:rsid w:val="00D62DA0"/>
    <w:rsid w:val="00D6543C"/>
    <w:rsid w:val="00DB62DB"/>
    <w:rsid w:val="00DF594D"/>
    <w:rsid w:val="00E06F9C"/>
    <w:rsid w:val="00E14FEE"/>
    <w:rsid w:val="00E71368"/>
    <w:rsid w:val="00E93816"/>
    <w:rsid w:val="00EA59ED"/>
    <w:rsid w:val="00EF48F2"/>
    <w:rsid w:val="00F04010"/>
    <w:rsid w:val="00F6657E"/>
    <w:rsid w:val="00FC699E"/>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53ECFA"/>
  <w15:chartTrackingRefBased/>
  <w15:docId w15:val="{D302A6AC-C336-4816-BC91-C134743F7B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cs-CZ"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3367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93FBD"/>
    <w:pPr>
      <w:spacing w:before="480" w:after="240"/>
    </w:pPr>
  </w:style>
  <w:style w:type="paragraph" w:styleId="TOC1">
    <w:name w:val="toc 1"/>
    <w:basedOn w:val="Normal"/>
    <w:next w:val="Normal"/>
    <w:autoRedefine/>
    <w:uiPriority w:val="39"/>
    <w:rsid w:val="0006167F"/>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13F2E"/>
    <w:pPr>
      <w:spacing w:before="80" w:after="80"/>
    </w:pPr>
    <w:rPr>
      <w:rFonts w:ascii="Arial Narrow" w:hAnsi="Arial Narrow" w:cs="Arial"/>
      <w:b/>
      <w:sz w:val="32"/>
      <w:szCs w:val="22"/>
    </w:rPr>
  </w:style>
  <w:style w:type="paragraph" w:customStyle="1" w:styleId="CoverNormal24a">
    <w:name w:val="CoverNormal24a"/>
    <w:basedOn w:val="Normal"/>
    <w:rsid w:val="00B6769C"/>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8E3848"/>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B6769C"/>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22685A"/>
    <w:pPr>
      <w:tabs>
        <w:tab w:val="center" w:pos="4513"/>
        <w:tab w:val="right" w:pos="9026"/>
      </w:tabs>
    </w:pPr>
  </w:style>
  <w:style w:type="table" w:styleId="TableGrid">
    <w:name w:val="Table Grid"/>
    <w:basedOn w:val="TableNormal"/>
    <w:rsid w:val="009612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612AA"/>
    <w:pPr>
      <w:jc w:val="center"/>
    </w:pPr>
    <w:rPr>
      <w:rFonts w:ascii="Arial" w:hAnsi="Arial" w:cs="Arial"/>
      <w:i/>
      <w:sz w:val="22"/>
      <w:szCs w:val="22"/>
    </w:rPr>
  </w:style>
  <w:style w:type="paragraph" w:customStyle="1" w:styleId="LineTop">
    <w:name w:val="LineTop"/>
    <w:basedOn w:val="Normal"/>
    <w:next w:val="Normal"/>
    <w:rsid w:val="009612AA"/>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9612AA"/>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13F2E"/>
    <w:pPr>
      <w:spacing w:after="80"/>
    </w:pPr>
    <w:rPr>
      <w:rFonts w:ascii="Arial" w:hAnsi="Arial" w:cs="Arial"/>
      <w:sz w:val="20"/>
      <w:szCs w:val="22"/>
    </w:rPr>
  </w:style>
  <w:style w:type="paragraph" w:customStyle="1" w:styleId="EPLogo">
    <w:name w:val="EPLogo"/>
    <w:basedOn w:val="Normal"/>
    <w:qFormat/>
    <w:rsid w:val="00613F2E"/>
    <w:pPr>
      <w:jc w:val="right"/>
    </w:pPr>
  </w:style>
  <w:style w:type="paragraph" w:customStyle="1" w:styleId="EPFooter">
    <w:name w:val="EPFooter"/>
    <w:basedOn w:val="Normal"/>
    <w:rsid w:val="00B6769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22685A"/>
    <w:rPr>
      <w:sz w:val="24"/>
    </w:rPr>
  </w:style>
  <w:style w:type="paragraph" w:customStyle="1" w:styleId="Lgendesigne">
    <w:name w:val="Légende signe"/>
    <w:basedOn w:val="Normal"/>
    <w:rsid w:val="00D076DF"/>
    <w:pPr>
      <w:tabs>
        <w:tab w:val="right" w:pos="454"/>
        <w:tab w:val="left" w:pos="737"/>
      </w:tabs>
      <w:ind w:left="737" w:hanging="737"/>
    </w:pPr>
    <w:rPr>
      <w:snapToGrid w:val="0"/>
      <w:sz w:val="18"/>
      <w:lang w:eastAsia="en-US"/>
    </w:rPr>
  </w:style>
  <w:style w:type="paragraph" w:customStyle="1" w:styleId="Lgendetitre">
    <w:name w:val="Légende titre"/>
    <w:basedOn w:val="Normal"/>
    <w:rsid w:val="00D076DF"/>
    <w:pPr>
      <w:spacing w:before="240" w:after="240"/>
    </w:pPr>
    <w:rPr>
      <w:b/>
      <w:i/>
      <w:snapToGrid w:val="0"/>
      <w:lang w:eastAsia="en-US"/>
    </w:rPr>
  </w:style>
  <w:style w:type="paragraph" w:customStyle="1" w:styleId="Lgendestandard">
    <w:name w:val="Légende standard"/>
    <w:basedOn w:val="Normal"/>
    <w:rsid w:val="00D076DF"/>
    <w:rPr>
      <w:sz w:val="18"/>
    </w:rPr>
  </w:style>
  <w:style w:type="paragraph" w:styleId="FootnoteText">
    <w:name w:val="footnote text"/>
    <w:basedOn w:val="Normal"/>
    <w:link w:val="FootnoteTextChar"/>
    <w:rsid w:val="00D076DF"/>
    <w:rPr>
      <w:sz w:val="20"/>
    </w:rPr>
  </w:style>
  <w:style w:type="character" w:customStyle="1" w:styleId="FootnoteTextChar">
    <w:name w:val="Footnote Text Char"/>
    <w:basedOn w:val="DefaultParagraphFont"/>
    <w:link w:val="FootnoteText"/>
    <w:rsid w:val="00D076DF"/>
  </w:style>
  <w:style w:type="character" w:styleId="FootnoteReference">
    <w:name w:val="footnote reference"/>
    <w:basedOn w:val="DefaultParagraphFont"/>
    <w:rsid w:val="00D076DF"/>
    <w:rPr>
      <w:vertAlign w:val="superscript"/>
    </w:rPr>
  </w:style>
  <w:style w:type="paragraph" w:styleId="Footer">
    <w:name w:val="footer"/>
    <w:basedOn w:val="Normal"/>
    <w:link w:val="FooterChar"/>
    <w:semiHidden/>
    <w:rsid w:val="00C46237"/>
    <w:pPr>
      <w:tabs>
        <w:tab w:val="center" w:pos="4513"/>
        <w:tab w:val="right" w:pos="9026"/>
      </w:tabs>
    </w:pPr>
  </w:style>
  <w:style w:type="character" w:customStyle="1" w:styleId="FooterChar">
    <w:name w:val="Footer Char"/>
    <w:basedOn w:val="DefaultParagraphFont"/>
    <w:link w:val="Footer"/>
    <w:semiHidden/>
    <w:rsid w:val="00C46237"/>
    <w:rPr>
      <w:sz w:val="24"/>
    </w:rPr>
  </w:style>
  <w:style w:type="character" w:styleId="CommentReference">
    <w:name w:val="annotation reference"/>
    <w:basedOn w:val="DefaultParagraphFont"/>
    <w:rsid w:val="00A10403"/>
    <w:rPr>
      <w:sz w:val="16"/>
      <w:szCs w:val="16"/>
    </w:rPr>
  </w:style>
  <w:style w:type="paragraph" w:styleId="CommentText">
    <w:name w:val="annotation text"/>
    <w:basedOn w:val="Normal"/>
    <w:link w:val="CommentTextChar"/>
    <w:rsid w:val="00A10403"/>
    <w:rPr>
      <w:sz w:val="20"/>
    </w:rPr>
  </w:style>
  <w:style w:type="character" w:customStyle="1" w:styleId="CommentTextChar">
    <w:name w:val="Comment Text Char"/>
    <w:basedOn w:val="DefaultParagraphFont"/>
    <w:link w:val="CommentText"/>
    <w:rsid w:val="00A10403"/>
  </w:style>
  <w:style w:type="paragraph" w:styleId="CommentSubject">
    <w:name w:val="annotation subject"/>
    <w:basedOn w:val="CommentText"/>
    <w:next w:val="CommentText"/>
    <w:link w:val="CommentSubjectChar"/>
    <w:semiHidden/>
    <w:unhideWhenUsed/>
    <w:rsid w:val="00A10403"/>
    <w:rPr>
      <w:b/>
      <w:bCs/>
    </w:rPr>
  </w:style>
  <w:style w:type="character" w:customStyle="1" w:styleId="CommentSubjectChar">
    <w:name w:val="Comment Subject Char"/>
    <w:basedOn w:val="CommentTextChar"/>
    <w:link w:val="CommentSubject"/>
    <w:semiHidden/>
    <w:rsid w:val="00A10403"/>
    <w:rPr>
      <w:b/>
      <w:bCs/>
    </w:rPr>
  </w:style>
  <w:style w:type="paragraph" w:styleId="Revision">
    <w:name w:val="Revision"/>
    <w:hidden/>
    <w:uiPriority w:val="99"/>
    <w:semiHidden/>
    <w:rsid w:val="00A10403"/>
    <w:rPr>
      <w:sz w:val="24"/>
    </w:rPr>
  </w:style>
  <w:style w:type="paragraph" w:styleId="BalloonText">
    <w:name w:val="Balloon Text"/>
    <w:basedOn w:val="Normal"/>
    <w:link w:val="BalloonTextChar"/>
    <w:semiHidden/>
    <w:unhideWhenUsed/>
    <w:rsid w:val="00A10403"/>
    <w:rPr>
      <w:rFonts w:ascii="Segoe UI" w:hAnsi="Segoe UI" w:cs="Segoe UI"/>
      <w:sz w:val="18"/>
      <w:szCs w:val="18"/>
    </w:rPr>
  </w:style>
  <w:style w:type="character" w:customStyle="1" w:styleId="BalloonTextChar">
    <w:name w:val="Balloon Text Char"/>
    <w:basedOn w:val="DefaultParagraphFont"/>
    <w:link w:val="BalloonText"/>
    <w:semiHidden/>
    <w:rsid w:val="00A1040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36364009">
      <w:bodyDiv w:val="1"/>
      <w:marLeft w:val="0"/>
      <w:marRight w:val="0"/>
      <w:marTop w:val="0"/>
      <w:marBottom w:val="0"/>
      <w:divBdr>
        <w:top w:val="none" w:sz="0" w:space="0" w:color="auto"/>
        <w:left w:val="none" w:sz="0" w:space="0" w:color="auto"/>
        <w:bottom w:val="none" w:sz="0" w:space="0" w:color="auto"/>
        <w:right w:val="none" w:sz="0" w:space="0" w:color="auto"/>
      </w:divBdr>
    </w:div>
    <w:div w:id="1540782359">
      <w:bodyDiv w:val="1"/>
      <w:marLeft w:val="0"/>
      <w:marRight w:val="0"/>
      <w:marTop w:val="0"/>
      <w:marBottom w:val="0"/>
      <w:divBdr>
        <w:top w:val="none" w:sz="0" w:space="0" w:color="auto"/>
        <w:left w:val="none" w:sz="0" w:space="0" w:color="auto"/>
        <w:bottom w:val="none" w:sz="0" w:space="0" w:color="auto"/>
        <w:right w:val="none" w:sz="0" w:space="0" w:color="auto"/>
      </w:divBdr>
    </w:div>
    <w:div w:id="2032686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B9B552-31AF-44F1-AAE4-6F0168A957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687</Words>
  <Characters>4111</Characters>
  <Application>Microsoft Office Word</Application>
  <DocSecurity>0</DocSecurity>
  <Lines>105</Lines>
  <Paragraphs>56</Paragraphs>
  <ScaleCrop>false</ScaleCrop>
  <HeadingPairs>
    <vt:vector size="2" baseType="variant">
      <vt:variant>
        <vt:lpstr>Title</vt:lpstr>
      </vt:variant>
      <vt:variant>
        <vt:i4>1</vt:i4>
      </vt:variant>
    </vt:vector>
  </HeadingPairs>
  <TitlesOfParts>
    <vt:vector size="1" baseType="lpstr">
      <vt:lpstr>PR_NLE-AP_Agreement</vt:lpstr>
    </vt:vector>
  </TitlesOfParts>
  <Company>European Parliament</Company>
  <LinksUpToDate>false</LinksUpToDate>
  <CharactersWithSpaces>4742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PR_NLE-AP_Agreement</dc:title>
  <dc:subject/>
  <dc:creator>BARSTYTE Lina</dc:creator>
  <cp:keywords/>
  <cp:lastModifiedBy>HANUSOVA Jindra</cp:lastModifiedBy>
  <cp:revision>2</cp:revision>
  <cp:lastPrinted>2002-12-11T09:25:00Z</cp:lastPrinted>
  <dcterms:created xsi:type="dcterms:W3CDTF">2024-11-27T08:16:00Z</dcterms:created>
  <dcterms:modified xsi:type="dcterms:W3CDTF">2024-11-27T08:16:00Z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Created with">
    <vt:lpwstr>9.18.0 Build [20240401]</vt:lpwstr>
  </property>
  <property fmtid="{D5CDD505-2E9C-101B-9397-08002B2CF9AE}" pid="4" name="LastEdited with">
    <vt:lpwstr>10.0.0 Build [20241005]</vt:lpwstr>
  </property>
  <property fmtid="{D5CDD505-2E9C-101B-9397-08002B2CF9AE}" pid="5" name="&lt;FdR&gt;">
    <vt:lpwstr>1307213</vt:lpwstr>
  </property>
  <property fmtid="{D5CDD505-2E9C-101B-9397-08002B2CF9AE}" pid="6" name="&lt;Type&gt;">
    <vt:lpwstr>PR</vt:lpwstr>
  </property>
  <property fmtid="{D5CDD505-2E9C-101B-9397-08002B2CF9AE}" pid="7" name="&lt;ModelCod&gt;">
    <vt:lpwstr>\\eiciBRUpr1\pdocep$\DocEP\DOCS\General\PR\PR_Leg\NLE\PR_NLE-AP_Agreement.dotx(12/08/2024 17:05:00)</vt:lpwstr>
  </property>
  <property fmtid="{D5CDD505-2E9C-101B-9397-08002B2CF9AE}" pid="8" name="&lt;ModelTra&gt;">
    <vt:lpwstr>\\eiciBRUpr1\pdocep$\DocEP\TRANSFIL\EN\PR_NLE-AP_Agreement.EN(25/07/2024 08:40:10)</vt:lpwstr>
  </property>
  <property fmtid="{D5CDD505-2E9C-101B-9397-08002B2CF9AE}" pid="9" name="&lt;Model&gt;">
    <vt:lpwstr>PR_NLE-AP_Agreement</vt:lpwstr>
  </property>
  <property fmtid="{D5CDD505-2E9C-101B-9397-08002B2CF9AE}" pid="10" name="FooterPath">
    <vt:lpwstr>PR\1307213CS.docx</vt:lpwstr>
  </property>
  <property fmtid="{D5CDD505-2E9C-101B-9397-08002B2CF9AE}" pid="11" name="PE number">
    <vt:lpwstr>763.283</vt:lpwstr>
  </property>
  <property fmtid="{D5CDD505-2E9C-101B-9397-08002B2CF9AE}" pid="12" name="SendToEpades">
    <vt:lpwstr>OK - 2024/10/22 13:26</vt:lpwstr>
  </property>
  <property fmtid="{D5CDD505-2E9C-101B-9397-08002B2CF9AE}" pid="13" name="Bookout">
    <vt:lpwstr>OK - 2024/11/27 09:16</vt:lpwstr>
  </property>
  <property fmtid="{D5CDD505-2E9C-101B-9397-08002B2CF9AE}" pid="14" name="SDLStudio">
    <vt:lpwstr/>
  </property>
</Properties>
</file>