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86301" w:rsidRPr="00761594" w:rsidTr="005D24C7">
        <w:trPr>
          <w:trHeight w:hRule="exact" w:val="1418"/>
        </w:trPr>
        <w:tc>
          <w:tcPr>
            <w:tcW w:w="6804" w:type="dxa"/>
            <w:vAlign w:val="center"/>
            <w:hideMark/>
          </w:tcPr>
          <w:p w:rsidR="005D24C7" w:rsidRPr="00761594" w:rsidRDefault="00761594">
            <w:pPr>
              <w:pStyle w:val="EPName"/>
            </w:pPr>
            <w:r w:rsidRPr="00761594">
              <w:t>Europa-Parlamentet</w:t>
            </w:r>
          </w:p>
          <w:p w:rsidR="005D24C7" w:rsidRPr="00761594" w:rsidRDefault="00761594">
            <w:pPr>
              <w:pStyle w:val="EPTerm"/>
            </w:pPr>
            <w:r w:rsidRPr="00761594">
              <w:t>2024-2029</w:t>
            </w:r>
          </w:p>
        </w:tc>
        <w:tc>
          <w:tcPr>
            <w:tcW w:w="2268" w:type="dxa"/>
            <w:hideMark/>
          </w:tcPr>
          <w:p w:rsidR="005D24C7" w:rsidRPr="00761594" w:rsidRDefault="00761594">
            <w:pPr>
              <w:pStyle w:val="EPLogo"/>
            </w:pPr>
            <w:r w:rsidRPr="00761594">
              <w:drawing>
                <wp:inline distT="0" distB="0" distL="0" distR="0">
                  <wp:extent cx="1157605" cy="652780"/>
                  <wp:effectExtent l="0" t="0" r="4445"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57605" cy="652780"/>
                          </a:xfrm>
                          <a:prstGeom prst="rect">
                            <a:avLst/>
                          </a:prstGeom>
                          <a:noFill/>
                          <a:ln>
                            <a:noFill/>
                          </a:ln>
                        </pic:spPr>
                      </pic:pic>
                    </a:graphicData>
                  </a:graphic>
                </wp:inline>
              </w:drawing>
            </w:r>
          </w:p>
        </w:tc>
      </w:tr>
    </w:tbl>
    <w:p w:rsidR="005D24C7" w:rsidRPr="00761594" w:rsidRDefault="005D24C7" w:rsidP="005D24C7">
      <w:pPr>
        <w:pStyle w:val="LineTop"/>
      </w:pPr>
    </w:p>
    <w:p w:rsidR="005D24C7" w:rsidRPr="00761594" w:rsidRDefault="00761594" w:rsidP="005D24C7">
      <w:pPr>
        <w:pStyle w:val="EPBody"/>
      </w:pPr>
      <w:r w:rsidRPr="00761594">
        <w:rPr>
          <w:rStyle w:val="HideTWBExt"/>
          <w:noProof w:val="0"/>
        </w:rPr>
        <w:t>&lt;</w:t>
      </w:r>
      <w:r w:rsidRPr="00761594">
        <w:rPr>
          <w:rStyle w:val="HideTWBExt"/>
          <w:i w:val="0"/>
          <w:noProof w:val="0"/>
        </w:rPr>
        <w:t>Commission</w:t>
      </w:r>
      <w:r w:rsidRPr="00761594">
        <w:rPr>
          <w:rStyle w:val="HideTWBExt"/>
          <w:noProof w:val="0"/>
        </w:rPr>
        <w:t>&gt;</w:t>
      </w:r>
      <w:r w:rsidRPr="00761594">
        <w:rPr>
          <w:rStyle w:val="HideTWBInt"/>
          <w:color w:val="auto"/>
        </w:rPr>
        <w:t>{PECH}</w:t>
      </w:r>
      <w:r w:rsidRPr="00761594">
        <w:t>Fiskeriudvalget</w:t>
      </w:r>
      <w:r w:rsidRPr="00761594">
        <w:rPr>
          <w:rStyle w:val="HideTWBExt"/>
          <w:noProof w:val="0"/>
        </w:rPr>
        <w:t>&lt;/</w:t>
      </w:r>
      <w:r w:rsidRPr="00761594">
        <w:rPr>
          <w:rStyle w:val="HideTWBExt"/>
          <w:i w:val="0"/>
          <w:noProof w:val="0"/>
        </w:rPr>
        <w:t>Commission</w:t>
      </w:r>
      <w:r w:rsidRPr="00761594">
        <w:rPr>
          <w:rStyle w:val="HideTWBExt"/>
          <w:noProof w:val="0"/>
        </w:rPr>
        <w:t>&gt;</w:t>
      </w:r>
    </w:p>
    <w:p w:rsidR="005D24C7" w:rsidRPr="00761594" w:rsidRDefault="005D24C7" w:rsidP="005D24C7">
      <w:pPr>
        <w:pStyle w:val="LineBottom"/>
      </w:pPr>
    </w:p>
    <w:p w:rsidR="005D24C7" w:rsidRPr="00761594" w:rsidRDefault="00761594" w:rsidP="005D24C7">
      <w:pPr>
        <w:pStyle w:val="CoverReference"/>
      </w:pPr>
      <w:r w:rsidRPr="00761594">
        <w:rPr>
          <w:rStyle w:val="HideTWBExt"/>
          <w:b w:val="0"/>
          <w:noProof w:val="0"/>
        </w:rPr>
        <w:t>&lt;RefProc&gt;</w:t>
      </w:r>
      <w:r w:rsidRPr="00761594">
        <w:t>2024/0133</w:t>
      </w:r>
      <w:r w:rsidRPr="00761594">
        <w:rPr>
          <w:rStyle w:val="HideTWBExt"/>
          <w:b w:val="0"/>
          <w:noProof w:val="0"/>
        </w:rPr>
        <w:t>&lt;/RefProc&gt;&lt;RefTypeProc&gt;</w:t>
      </w:r>
      <w:r w:rsidRPr="00761594">
        <w:t>(NLE)</w:t>
      </w:r>
      <w:r w:rsidRPr="00761594">
        <w:rPr>
          <w:rStyle w:val="HideTWBExt"/>
          <w:b w:val="0"/>
          <w:noProof w:val="0"/>
        </w:rPr>
        <w:t>&lt;/RefTypeProc&gt;</w:t>
      </w:r>
    </w:p>
    <w:p w:rsidR="005D24C7" w:rsidRPr="00761594" w:rsidRDefault="00761594" w:rsidP="005D24C7">
      <w:pPr>
        <w:pStyle w:val="CoverDate"/>
      </w:pPr>
      <w:r w:rsidRPr="00761594">
        <w:rPr>
          <w:rStyle w:val="HideTWBExt"/>
          <w:noProof w:val="0"/>
        </w:rPr>
        <w:t>&lt;Date&gt;</w:t>
      </w:r>
      <w:r w:rsidRPr="00761594">
        <w:rPr>
          <w:rStyle w:val="HideTWBInt"/>
          <w:color w:val="auto"/>
        </w:rPr>
        <w:t>{22/10/2024}</w:t>
      </w:r>
      <w:r w:rsidRPr="00761594">
        <w:t>22.10.2024</w:t>
      </w:r>
      <w:r w:rsidRPr="00761594">
        <w:rPr>
          <w:rStyle w:val="HideTWBExt"/>
          <w:noProof w:val="0"/>
        </w:rPr>
        <w:t>&lt;/Date&gt;</w:t>
      </w:r>
    </w:p>
    <w:p w:rsidR="005D24C7" w:rsidRPr="00761594" w:rsidRDefault="00761594" w:rsidP="005D24C7">
      <w:pPr>
        <w:pStyle w:val="CoverDocType"/>
      </w:pPr>
      <w:r w:rsidRPr="00761594">
        <w:rPr>
          <w:rStyle w:val="HideTWBExt"/>
          <w:b w:val="0"/>
          <w:noProof w:val="0"/>
        </w:rPr>
        <w:t>&lt;RefProcLect&gt;</w:t>
      </w:r>
      <w:r w:rsidRPr="00761594">
        <w:t>***</w:t>
      </w:r>
      <w:r w:rsidRPr="00761594">
        <w:rPr>
          <w:rStyle w:val="HideTWBExt"/>
          <w:b w:val="0"/>
          <w:noProof w:val="0"/>
        </w:rPr>
        <w:t>&lt;/RefProcLect&gt;</w:t>
      </w:r>
    </w:p>
    <w:p w:rsidR="005D24C7" w:rsidRPr="00761594" w:rsidRDefault="00761594" w:rsidP="005D24C7">
      <w:pPr>
        <w:pStyle w:val="CoverDocType24a"/>
      </w:pPr>
      <w:r w:rsidRPr="00761594">
        <w:rPr>
          <w:rStyle w:val="HideTWBExt"/>
          <w:b w:val="0"/>
          <w:noProof w:val="0"/>
        </w:rPr>
        <w:t>&lt;TitreType&gt;</w:t>
      </w:r>
      <w:r w:rsidRPr="00761594">
        <w:t>UDKAST TIL HENSTILLING</w:t>
      </w:r>
      <w:r w:rsidRPr="00761594">
        <w:rPr>
          <w:rStyle w:val="HideTWBExt"/>
          <w:b w:val="0"/>
          <w:noProof w:val="0"/>
        </w:rPr>
        <w:t>&lt;/TitreType&gt;</w:t>
      </w:r>
    </w:p>
    <w:p w:rsidR="005D24C7" w:rsidRPr="00761594" w:rsidRDefault="00761594" w:rsidP="005D24C7">
      <w:pPr>
        <w:pStyle w:val="CoverNormal"/>
      </w:pPr>
      <w:r w:rsidRPr="00761594">
        <w:rPr>
          <w:rStyle w:val="HideTWBExt"/>
          <w:noProof w:val="0"/>
        </w:rPr>
        <w:t>&lt;Titre&gt;</w:t>
      </w:r>
      <w:r w:rsidRPr="00761594">
        <w:t>om udkast til Rådets afgørelse om indgåelse på Den Europæiske Unions vegne af protokollen (2024-2029) om gennemførelse af fiskeripartnerskabsaftalen mellem Det Europæiske Fællesskab og Republikken Kap Verde</w:t>
      </w:r>
      <w:r w:rsidRPr="00761594">
        <w:rPr>
          <w:rStyle w:val="HideTWBExt"/>
          <w:noProof w:val="0"/>
        </w:rPr>
        <w:t>&lt;/Titre&gt;</w:t>
      </w:r>
    </w:p>
    <w:p w:rsidR="005D24C7" w:rsidRPr="00761594" w:rsidRDefault="00761594" w:rsidP="005D24C7">
      <w:pPr>
        <w:pStyle w:val="CoverNormal24a"/>
      </w:pPr>
      <w:r w:rsidRPr="00761594">
        <w:rPr>
          <w:rStyle w:val="HideTWBExt"/>
          <w:noProof w:val="0"/>
        </w:rPr>
        <w:t>&lt;DocRef&gt;</w:t>
      </w:r>
      <w:r w:rsidRPr="00761594">
        <w:t>(11267/2024 – C10</w:t>
      </w:r>
      <w:r w:rsidRPr="00761594">
        <w:noBreakHyphen/>
        <w:t>0087/202</w:t>
      </w:r>
      <w:r w:rsidRPr="00761594">
        <w:t>4 – 2024/0133(NLE))</w:t>
      </w:r>
      <w:r w:rsidRPr="00761594">
        <w:rPr>
          <w:rStyle w:val="HideTWBExt"/>
          <w:noProof w:val="0"/>
        </w:rPr>
        <w:t>&lt;/DocRef&gt;</w:t>
      </w:r>
    </w:p>
    <w:p w:rsidR="005D24C7" w:rsidRPr="00761594" w:rsidRDefault="00761594" w:rsidP="005D24C7">
      <w:pPr>
        <w:pStyle w:val="CoverNormal24a"/>
      </w:pPr>
      <w:r w:rsidRPr="00761594">
        <w:rPr>
          <w:rStyle w:val="HideTWBExt"/>
          <w:noProof w:val="0"/>
        </w:rPr>
        <w:t>&lt;Commission&gt;</w:t>
      </w:r>
      <w:r w:rsidRPr="00761594">
        <w:rPr>
          <w:rStyle w:val="HideTWBInt"/>
          <w:color w:val="auto"/>
        </w:rPr>
        <w:t>{PECH}</w:t>
      </w:r>
      <w:r w:rsidRPr="00761594">
        <w:t>Fiskeriudvalget</w:t>
      </w:r>
      <w:r w:rsidRPr="00761594">
        <w:rPr>
          <w:rStyle w:val="HideTWBExt"/>
          <w:noProof w:val="0"/>
        </w:rPr>
        <w:t>&lt;/Commission&gt;</w:t>
      </w:r>
    </w:p>
    <w:p w:rsidR="005D24C7" w:rsidRPr="00761594" w:rsidRDefault="00761594" w:rsidP="005D24C7">
      <w:pPr>
        <w:pStyle w:val="CoverNormal24a"/>
      </w:pPr>
      <w:r w:rsidRPr="00761594">
        <w:t xml:space="preserve">Ordfører: </w:t>
      </w:r>
      <w:r w:rsidRPr="00761594">
        <w:rPr>
          <w:rStyle w:val="HideTWBExt"/>
          <w:noProof w:val="0"/>
        </w:rPr>
        <w:t>&lt;Depute&gt;</w:t>
      </w:r>
      <w:r w:rsidRPr="00761594">
        <w:t>Paulo Do Nascimento Cabral</w:t>
      </w:r>
      <w:r w:rsidRPr="00761594">
        <w:rPr>
          <w:rStyle w:val="HideTWBExt"/>
          <w:noProof w:val="0"/>
        </w:rPr>
        <w:t>&lt;/Depute&gt;</w:t>
      </w:r>
    </w:p>
    <w:p w:rsidR="005D24C7" w:rsidRPr="00761594" w:rsidRDefault="005D24C7" w:rsidP="005D24C7">
      <w:pPr>
        <w:pStyle w:val="CoverNormal"/>
      </w:pPr>
    </w:p>
    <w:p w:rsidR="005D24C7" w:rsidRPr="00761594" w:rsidRDefault="00761594" w:rsidP="005D24C7">
      <w:r w:rsidRPr="00761594">
        <w:br w:type="page"/>
      </w:r>
      <w:fldSimple w:instr=" TITLE  \* MERGEFORMAT ">
        <w:r>
          <w:t>PR_NLE-AP_Agreement</w:t>
        </w:r>
      </w:fldSimple>
    </w:p>
    <w:p w:rsidR="005D24C7" w:rsidRPr="00761594" w:rsidRDefault="005D24C7" w:rsidP="005D24C7"/>
    <w:p w:rsidR="005D24C7" w:rsidRPr="00761594" w:rsidRDefault="005D24C7" w:rsidP="005D24C7"/>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5811"/>
      </w:tblGrid>
      <w:tr w:rsidR="00786301" w:rsidRPr="00761594" w:rsidTr="005D24C7">
        <w:tc>
          <w:tcPr>
            <w:tcW w:w="5811" w:type="dxa"/>
            <w:tcBorders>
              <w:top w:val="single" w:sz="4" w:space="0" w:color="auto"/>
              <w:left w:val="single" w:sz="4" w:space="0" w:color="auto"/>
              <w:bottom w:val="nil"/>
              <w:right w:val="single" w:sz="4" w:space="0" w:color="auto"/>
            </w:tcBorders>
            <w:hideMark/>
          </w:tcPr>
          <w:p w:rsidR="005D24C7" w:rsidRPr="00761594" w:rsidRDefault="00761594">
            <w:pPr>
              <w:pStyle w:val="Lgendetitre"/>
            </w:pPr>
            <w:r w:rsidRPr="00761594">
              <w:t>Tegnforklaring</w:t>
            </w:r>
          </w:p>
        </w:tc>
      </w:tr>
      <w:tr w:rsidR="00786301" w:rsidRPr="00761594" w:rsidTr="005D24C7">
        <w:trPr>
          <w:cantSplit/>
          <w:trHeight w:val="1807"/>
        </w:trPr>
        <w:tc>
          <w:tcPr>
            <w:tcW w:w="5811" w:type="dxa"/>
            <w:tcBorders>
              <w:top w:val="nil"/>
              <w:left w:val="single" w:sz="4" w:space="0" w:color="auto"/>
              <w:bottom w:val="single" w:sz="4" w:space="0" w:color="auto"/>
              <w:right w:val="single" w:sz="4" w:space="0" w:color="auto"/>
            </w:tcBorders>
          </w:tcPr>
          <w:p w:rsidR="005D24C7" w:rsidRPr="00761594" w:rsidRDefault="00761594">
            <w:pPr>
              <w:pStyle w:val="Lgendesigne"/>
            </w:pPr>
            <w:r w:rsidRPr="00761594">
              <w:tab/>
              <w:t>*</w:t>
            </w:r>
            <w:r w:rsidRPr="00761594">
              <w:tab/>
              <w:t>Høringsprocedure</w:t>
            </w:r>
          </w:p>
          <w:p w:rsidR="005D24C7" w:rsidRPr="00761594" w:rsidRDefault="00761594">
            <w:pPr>
              <w:pStyle w:val="Lgendesigne"/>
            </w:pPr>
            <w:r w:rsidRPr="00761594">
              <w:tab/>
              <w:t>***</w:t>
            </w:r>
            <w:r w:rsidRPr="00761594">
              <w:tab/>
              <w:t>Godkendelsesprocedure</w:t>
            </w:r>
          </w:p>
          <w:p w:rsidR="005D24C7" w:rsidRPr="00761594" w:rsidRDefault="00761594">
            <w:pPr>
              <w:pStyle w:val="Lgendesigne"/>
            </w:pPr>
            <w:r w:rsidRPr="00761594">
              <w:tab/>
              <w:t>***I</w:t>
            </w:r>
            <w:r w:rsidRPr="00761594">
              <w:tab/>
            </w:r>
            <w:r w:rsidRPr="00761594">
              <w:t>Almindelig lovgivningsprocedure (førstebehandling)</w:t>
            </w:r>
          </w:p>
          <w:p w:rsidR="005D24C7" w:rsidRPr="00761594" w:rsidRDefault="00761594">
            <w:pPr>
              <w:pStyle w:val="Lgendesigne"/>
            </w:pPr>
            <w:r w:rsidRPr="00761594">
              <w:tab/>
              <w:t>***II</w:t>
            </w:r>
            <w:r w:rsidRPr="00761594">
              <w:tab/>
              <w:t>Almindelig lovgivningsprocedure (andenbehandling)</w:t>
            </w:r>
          </w:p>
          <w:p w:rsidR="005D24C7" w:rsidRPr="00761594" w:rsidRDefault="00761594">
            <w:pPr>
              <w:pStyle w:val="Lgendesigne"/>
            </w:pPr>
            <w:r w:rsidRPr="00761594">
              <w:tab/>
              <w:t>***III</w:t>
            </w:r>
            <w:r w:rsidRPr="00761594">
              <w:tab/>
              <w:t>Almindelig lovgivningsprocedure (tredjebehandling)</w:t>
            </w:r>
          </w:p>
          <w:p w:rsidR="005D24C7" w:rsidRPr="00761594" w:rsidRDefault="005D24C7">
            <w:pPr>
              <w:pStyle w:val="Lgendestandard"/>
            </w:pPr>
          </w:p>
          <w:p w:rsidR="005D24C7" w:rsidRPr="00761594" w:rsidRDefault="00761594">
            <w:pPr>
              <w:pStyle w:val="Lgendestandard"/>
            </w:pPr>
            <w:r w:rsidRPr="00761594">
              <w:t>(Proceduren afhænger af, hvilket retsgrundlag der er valgt i udkastet til retsakt)</w:t>
            </w:r>
          </w:p>
          <w:p w:rsidR="005D24C7" w:rsidRPr="00761594" w:rsidRDefault="005D24C7">
            <w:pPr>
              <w:pStyle w:val="Lgendestandard"/>
            </w:pPr>
          </w:p>
        </w:tc>
      </w:tr>
    </w:tbl>
    <w:p w:rsidR="005D24C7" w:rsidRPr="00761594" w:rsidRDefault="005D24C7" w:rsidP="005D24C7"/>
    <w:p w:rsidR="005D24C7" w:rsidRPr="00761594" w:rsidRDefault="005D24C7" w:rsidP="005D24C7">
      <w:pPr>
        <w:widowControl/>
        <w:tabs>
          <w:tab w:val="center" w:pos="4677"/>
        </w:tabs>
      </w:pPr>
    </w:p>
    <w:p w:rsidR="005D24C7" w:rsidRPr="00761594" w:rsidRDefault="00761594" w:rsidP="005D24C7">
      <w:pPr>
        <w:pStyle w:val="TOCHeading"/>
      </w:pPr>
      <w:r w:rsidRPr="00761594">
        <w:br w:type="page"/>
      </w:r>
      <w:r w:rsidRPr="00761594">
        <w:lastRenderedPageBreak/>
        <w:t>INDHOLD</w:t>
      </w:r>
    </w:p>
    <w:p w:rsidR="005D24C7" w:rsidRPr="00761594" w:rsidRDefault="00761594" w:rsidP="005D24C7">
      <w:pPr>
        <w:pStyle w:val="TOCPage"/>
      </w:pPr>
      <w:r w:rsidRPr="00761594">
        <w:t>Side</w:t>
      </w:r>
    </w:p>
    <w:p w:rsidR="00761594" w:rsidRDefault="00761594">
      <w:pPr>
        <w:pStyle w:val="TOC1"/>
        <w:tabs>
          <w:tab w:val="right" w:leader="dot" w:pos="9060"/>
        </w:tabs>
        <w:rPr>
          <w:rFonts w:asciiTheme="minorHAnsi" w:eastAsiaTheme="minorEastAsia" w:hAnsiTheme="minorHAnsi" w:cstheme="minorBidi"/>
          <w:noProof/>
          <w:sz w:val="22"/>
          <w:szCs w:val="22"/>
          <w:lang w:val="en-GB"/>
        </w:rPr>
      </w:pPr>
      <w:r w:rsidRPr="00761594">
        <w:fldChar w:fldCharType="begin"/>
      </w:r>
      <w:r w:rsidRPr="00761594">
        <w:instrText xml:space="preserve"> TOC \t "PageHeading;</w:instrText>
      </w:r>
      <w:r w:rsidRPr="00761594">
        <w:instrText xml:space="preserve">1" </w:instrText>
      </w:r>
      <w:r w:rsidRPr="00761594">
        <w:fldChar w:fldCharType="separate"/>
      </w:r>
      <w:r>
        <w:rPr>
          <w:noProof/>
        </w:rPr>
        <w:t>FORSLAG TIL EUROPA-PARLAMENTETS LOVGIVNINGSMÆSSIGE BESLUTNING</w:t>
      </w:r>
      <w:r>
        <w:rPr>
          <w:noProof/>
        </w:rPr>
        <w:tab/>
      </w:r>
      <w:r>
        <w:rPr>
          <w:noProof/>
        </w:rPr>
        <w:fldChar w:fldCharType="begin"/>
      </w:r>
      <w:r>
        <w:rPr>
          <w:noProof/>
        </w:rPr>
        <w:instrText xml:space="preserve"> PAGEREF _Toc180992922 \h </w:instrText>
      </w:r>
      <w:r>
        <w:rPr>
          <w:noProof/>
        </w:rPr>
      </w:r>
      <w:r>
        <w:rPr>
          <w:noProof/>
        </w:rPr>
        <w:fldChar w:fldCharType="separate"/>
      </w:r>
      <w:r>
        <w:rPr>
          <w:noProof/>
        </w:rPr>
        <w:t>5</w:t>
      </w:r>
      <w:r>
        <w:rPr>
          <w:noProof/>
        </w:rPr>
        <w:fldChar w:fldCharType="end"/>
      </w:r>
    </w:p>
    <w:p w:rsidR="00761594" w:rsidRDefault="00761594">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_Toc180992923 \h </w:instrText>
      </w:r>
      <w:r>
        <w:rPr>
          <w:noProof/>
        </w:rPr>
      </w:r>
      <w:r>
        <w:rPr>
          <w:noProof/>
        </w:rPr>
        <w:fldChar w:fldCharType="separate"/>
      </w:r>
      <w:r>
        <w:rPr>
          <w:noProof/>
        </w:rPr>
        <w:t>6</w:t>
      </w:r>
      <w:r>
        <w:rPr>
          <w:noProof/>
        </w:rPr>
        <w:fldChar w:fldCharType="end"/>
      </w:r>
    </w:p>
    <w:p w:rsidR="005D24C7" w:rsidRPr="00761594" w:rsidRDefault="00761594" w:rsidP="005D24C7">
      <w:r w:rsidRPr="00761594">
        <w:fldChar w:fldCharType="end"/>
      </w:r>
    </w:p>
    <w:p w:rsidR="005D24C7" w:rsidRPr="00761594" w:rsidRDefault="00761594" w:rsidP="005D24C7">
      <w:pPr>
        <w:pStyle w:val="PageHeading"/>
      </w:pPr>
      <w:r w:rsidRPr="00761594">
        <w:br w:type="page"/>
      </w:r>
      <w:r w:rsidRPr="00761594">
        <w:lastRenderedPageBreak/>
        <w:br w:type="page"/>
      </w:r>
      <w:bookmarkStart w:id="0" w:name="_Toc180992922"/>
      <w:r w:rsidRPr="00761594">
        <w:lastRenderedPageBreak/>
        <w:t>FORSLAG TIL EUROPA-PARLAMENTETS LOVGIVNINGSMÆSSIGE BESLUTNING</w:t>
      </w:r>
      <w:bookmarkEnd w:id="0"/>
    </w:p>
    <w:p w:rsidR="005D24C7" w:rsidRPr="00761594" w:rsidRDefault="00761594" w:rsidP="005D24C7">
      <w:pPr>
        <w:pStyle w:val="NormalBold"/>
      </w:pPr>
      <w:r w:rsidRPr="00761594">
        <w:t>om udkast til Rådets afgørelse om indgåelse på Den Europæiske Unions vegne af protokollen (2024-2029) om gennemførelse af fiskeripartnerskabsafta</w:t>
      </w:r>
      <w:r w:rsidRPr="00761594">
        <w:t>len mellem Det Europæiske Fællesskab og Republikken Kap Verde</w:t>
      </w:r>
    </w:p>
    <w:p w:rsidR="005D24C7" w:rsidRPr="00761594" w:rsidRDefault="00761594" w:rsidP="005D24C7">
      <w:pPr>
        <w:pStyle w:val="NormalBold12a"/>
      </w:pPr>
      <w:r w:rsidRPr="00761594">
        <w:t>(11267/2024 – C10</w:t>
      </w:r>
      <w:r w:rsidRPr="00761594">
        <w:noBreakHyphen/>
        <w:t>0087/2024 – 2024/0133(NLE))</w:t>
      </w:r>
    </w:p>
    <w:p w:rsidR="005D24C7" w:rsidRPr="00761594" w:rsidRDefault="00761594" w:rsidP="005D24C7">
      <w:pPr>
        <w:pStyle w:val="NormalBold"/>
      </w:pPr>
      <w:r w:rsidRPr="00761594">
        <w:t>(Godkendelse)</w:t>
      </w:r>
    </w:p>
    <w:p w:rsidR="005D24C7" w:rsidRPr="00761594" w:rsidRDefault="00761594" w:rsidP="005D24C7">
      <w:pPr>
        <w:pStyle w:val="EPComma"/>
      </w:pPr>
      <w:r w:rsidRPr="00761594">
        <w:rPr>
          <w:i/>
        </w:rPr>
        <w:t>Europa-Parlamentet</w:t>
      </w:r>
      <w:r w:rsidRPr="00761594">
        <w:t>,</w:t>
      </w:r>
    </w:p>
    <w:p w:rsidR="005D24C7" w:rsidRPr="00761594" w:rsidRDefault="00761594" w:rsidP="005D24C7">
      <w:pPr>
        <w:pStyle w:val="NormalHanging12a"/>
      </w:pPr>
      <w:r w:rsidRPr="00761594">
        <w:t>–</w:t>
      </w:r>
      <w:r w:rsidRPr="00761594">
        <w:tab/>
        <w:t>der henviser til udkast til Rådets afgørelse (11267/2024),</w:t>
      </w:r>
    </w:p>
    <w:p w:rsidR="005D24C7" w:rsidRPr="00761594" w:rsidRDefault="00761594" w:rsidP="005D24C7">
      <w:pPr>
        <w:pStyle w:val="NormalHanging12a"/>
      </w:pPr>
      <w:r w:rsidRPr="00761594">
        <w:t>–</w:t>
      </w:r>
      <w:r w:rsidRPr="00761594">
        <w:tab/>
        <w:t>der henviser til udkast til aftale (11026/2024),</w:t>
      </w:r>
    </w:p>
    <w:p w:rsidR="005D24C7" w:rsidRPr="00761594" w:rsidRDefault="00761594" w:rsidP="005D24C7">
      <w:pPr>
        <w:pStyle w:val="NormalHanging12a"/>
      </w:pPr>
      <w:r w:rsidRPr="00761594">
        <w:t>–</w:t>
      </w:r>
      <w:r w:rsidRPr="00761594">
        <w:tab/>
      </w:r>
      <w:r w:rsidRPr="00761594">
        <w:t>der henviser til den anmodning om godkendelse, som Rådet har forelagt, jf. artikel 43 stk. 2, og artikel 218, stk. 6, andet afsnit, litra a), nr. v), og stk. 7, i traktaten om Den Europæiske Unions funktionsmåde (C10</w:t>
      </w:r>
      <w:r w:rsidRPr="00761594">
        <w:noBreakHyphen/>
        <w:t>0087/2024),</w:t>
      </w:r>
    </w:p>
    <w:p w:rsidR="00A10403" w:rsidRPr="00761594" w:rsidRDefault="00761594" w:rsidP="005D24C7">
      <w:pPr>
        <w:pStyle w:val="NormalHanging12a"/>
      </w:pPr>
      <w:r w:rsidRPr="00761594">
        <w:t>–</w:t>
      </w:r>
      <w:r w:rsidRPr="00761594">
        <w:tab/>
        <w:t>der henviser til budgetmæ</w:t>
      </w:r>
      <w:r w:rsidRPr="00761594">
        <w:t>ssig vurdering fra Budgetudvalget,</w:t>
      </w:r>
    </w:p>
    <w:p w:rsidR="005D24C7" w:rsidRPr="00761594" w:rsidRDefault="00761594" w:rsidP="005D24C7">
      <w:pPr>
        <w:pStyle w:val="NormalHanging12a"/>
      </w:pPr>
      <w:r w:rsidRPr="00761594">
        <w:t>–</w:t>
      </w:r>
      <w:r w:rsidRPr="00761594">
        <w:tab/>
        <w:t>der henviser til forretningsordenens artikel 107, stk. 1 og 4, og artikel 117, stk. 7,</w:t>
      </w:r>
    </w:p>
    <w:p w:rsidR="005D24C7" w:rsidRPr="00761594" w:rsidRDefault="00761594" w:rsidP="005D24C7">
      <w:pPr>
        <w:pStyle w:val="NormalHanging12a"/>
      </w:pPr>
      <w:r w:rsidRPr="00761594">
        <w:t>–</w:t>
      </w:r>
      <w:r w:rsidRPr="00761594">
        <w:tab/>
        <w:t>der henviser til udtalelse fra Udviklingsudvalget,</w:t>
      </w:r>
    </w:p>
    <w:p w:rsidR="005D24C7" w:rsidRPr="00761594" w:rsidRDefault="00761594" w:rsidP="005D24C7">
      <w:pPr>
        <w:pStyle w:val="NormalHanging12a"/>
      </w:pPr>
      <w:r w:rsidRPr="00761594">
        <w:t>–</w:t>
      </w:r>
      <w:r w:rsidRPr="00761594">
        <w:tab/>
        <w:t>der henviser til henstilling fra Fiskeriudvalget (A10</w:t>
      </w:r>
      <w:r w:rsidRPr="00761594">
        <w:noBreakHyphen/>
        <w:t>0000/2024),</w:t>
      </w:r>
    </w:p>
    <w:p w:rsidR="005D24C7" w:rsidRPr="00761594" w:rsidRDefault="00761594" w:rsidP="005D24C7">
      <w:pPr>
        <w:pStyle w:val="NormalHanging12a"/>
      </w:pPr>
      <w:r w:rsidRPr="00761594">
        <w:t>1.</w:t>
      </w:r>
      <w:r w:rsidRPr="00761594">
        <w:tab/>
        <w:t>godkende</w:t>
      </w:r>
      <w:r w:rsidRPr="00761594">
        <w:t>r indgåelsen af aftalen;</w:t>
      </w:r>
    </w:p>
    <w:p w:rsidR="005D24C7" w:rsidRPr="00761594" w:rsidRDefault="00761594" w:rsidP="005D24C7">
      <w:pPr>
        <w:pStyle w:val="NormalHanging12a"/>
      </w:pPr>
      <w:r w:rsidRPr="00761594">
        <w:t>2.</w:t>
      </w:r>
      <w:r w:rsidRPr="00761594">
        <w:tab/>
        <w:t>pålægger sin formand at sende Parlamentets holdning til Rådet og Kommissionen samt til medlemsstaternes regeringer og parlamenter og Republikken Kap Verdes regering og parlament.</w:t>
      </w:r>
    </w:p>
    <w:p w:rsidR="005D24C7" w:rsidRPr="00761594" w:rsidRDefault="00761594" w:rsidP="005D24C7">
      <w:pPr>
        <w:widowControl/>
      </w:pPr>
      <w:r w:rsidRPr="00761594">
        <w:br w:type="page"/>
      </w:r>
    </w:p>
    <w:p w:rsidR="005D24C7" w:rsidRPr="00761594" w:rsidRDefault="00761594" w:rsidP="005D24C7">
      <w:pPr>
        <w:pStyle w:val="PageHeading"/>
      </w:pPr>
      <w:bookmarkStart w:id="1" w:name="_Toc180992923"/>
      <w:r w:rsidRPr="00761594">
        <w:lastRenderedPageBreak/>
        <w:t>BEGRUNDELSE</w:t>
      </w:r>
      <w:bookmarkEnd w:id="1"/>
    </w:p>
    <w:p w:rsidR="005D24C7" w:rsidRPr="00761594" w:rsidRDefault="00761594" w:rsidP="00483201">
      <w:pPr>
        <w:pStyle w:val="NormalHanging12a"/>
        <w:ind w:left="0" w:firstLine="0"/>
      </w:pPr>
      <w:r w:rsidRPr="00761594">
        <w:t>Fiskeripartnerskabsaftalen mellem D</w:t>
      </w:r>
      <w:r w:rsidRPr="00761594">
        <w:t>et Europæiske Fællesskab og Republikken Kap Verde giver 56 EU-fartøjer fiskerimuligheder for tun og beslægtede arter i Kap Verdes farvande.</w:t>
      </w:r>
    </w:p>
    <w:p w:rsidR="005D24C7" w:rsidRPr="00761594" w:rsidRDefault="00761594" w:rsidP="00483201">
      <w:pPr>
        <w:pStyle w:val="NormalHanging12a"/>
        <w:ind w:left="0" w:firstLine="0"/>
      </w:pPr>
      <w:r w:rsidRPr="00761594">
        <w:t>Den nye aftale dækker en periode på fem år og vil give EU-fartøjer mulighed for at fiske 7 000 ton tun og tunlignend</w:t>
      </w:r>
      <w:r w:rsidRPr="00761594">
        <w:t>e arter i Kap Verdes farvande. Til gengæld betaler EU Kap Verde en finansiel modydelse på 780 000 EUR om året (3 900 000 EUR i hele protokollens gyldighedsperiode), hvoraf 350 000 EUR vedrører en referencemængde på 7 000 ton og 430 000 EUR er til støtte fo</w:t>
      </w:r>
      <w:r w:rsidRPr="00761594">
        <w:t>r udviklingen af Kap Verdes fiskeripolitik.</w:t>
      </w:r>
    </w:p>
    <w:p w:rsidR="005D24C7" w:rsidRPr="00761594" w:rsidRDefault="00761594" w:rsidP="00483201">
      <w:pPr>
        <w:pStyle w:val="NormalHanging12a"/>
        <w:ind w:left="0" w:firstLine="0"/>
      </w:pPr>
      <w:r w:rsidRPr="00761594">
        <w:t>Ordføreren fremhæver Kap Verdes strategiske betydning som en relevant aktør i Atlanterhavet og minder om, at EU og Kap Verde har udviklet et samarbejde i mere end fire årtier med respekt og politisk dialog. I øje</w:t>
      </w:r>
      <w:r w:rsidRPr="00761594">
        <w:t>blikket deler Kap Verde og EU fælles værdier såsom demokrati, respekt for menneskerettighederne og retsstatsprincippet, fremme af multilateralisme, og Kap Verde er en del af en regional gruppe kaldet Makaronesien, som omfatter Azorerne, Madeira, De Kanaris</w:t>
      </w:r>
      <w:r w:rsidRPr="00761594">
        <w:t>ke Øer og Kap Verde. Udviklingen af forbindelserne på disse områder førte til oprettelsen af det særlige partnerskab mellem EU og Kap Verde i 2007, som er under fortsat udvikling.</w:t>
      </w:r>
    </w:p>
    <w:p w:rsidR="005D24C7" w:rsidRPr="00761594" w:rsidRDefault="00761594" w:rsidP="00483201">
      <w:pPr>
        <w:pStyle w:val="NormalHanging12a"/>
        <w:ind w:left="0" w:firstLine="0"/>
      </w:pPr>
      <w:r w:rsidRPr="00761594">
        <w:t>Ordføreren understreger betydningen af partnerskabsaftalen om bæredygtigt fi</w:t>
      </w:r>
      <w:r w:rsidRPr="00761594">
        <w:t>skeri mellem EU og Kap Verde for den EU-flåde, der fisker efter tun og beslægtede arter i Atlanterhavet, i overensstemmelse med strenge EU-kriterier med hensyn til fiskeriforvaltning, ressourcebevarelse og miljømæssig bæredygtighed, samtidig med at mennesk</w:t>
      </w:r>
      <w:r w:rsidRPr="00761594">
        <w:t>erettighederne nøje respekteres, og der bidrages til den lokale socioøkonomiske udvikling.</w:t>
      </w:r>
    </w:p>
    <w:p w:rsidR="005D24C7" w:rsidRPr="00761594" w:rsidRDefault="00761594" w:rsidP="00483201">
      <w:pPr>
        <w:pStyle w:val="NormalHanging12a"/>
        <w:ind w:left="0" w:firstLine="0"/>
      </w:pPr>
      <w:r w:rsidRPr="00761594">
        <w:t xml:space="preserve">Ordføreren mener, at dette er en afbalanceret aftale, hvor vederlaget for fiskerimulighederne er lavere end EU's bidrag til støtte for udviklingen af Kap Verdes </w:t>
      </w:r>
      <w:r w:rsidRPr="00761594">
        <w:t>fiskerisektor. Denne protokol lægger særlig vægt på at fremme anstændige arbejdsvilkår i fiskerisektoren, videnskabelig kapacitetsopbygning, observation og forvaltning af havmiljøet og beskyttede havområder. Den fremmer bæredygtig fiskeriforvaltning, fiske</w:t>
      </w:r>
      <w:r w:rsidRPr="00761594">
        <w:t>rikontrol og bekæmpelse af ulovligt, urapporteret og ureguleret fiskeri (IUU-fiskeri). Den indeholder også nye bestemmelser til forbedring af fartøjsovervågningen, forvaltningen af fiskeritilladelser og forbedrede forvaltningsforanstaltninger for hajbestan</w:t>
      </w:r>
      <w:r w:rsidRPr="00761594">
        <w:t xml:space="preserve">de. Protokollen imødekommer Kap Verdes ønske om at styrke industrialiseringen og konkurrenceevnen i landets fiskerisektor. </w:t>
      </w:r>
    </w:p>
    <w:p w:rsidR="005D24C7" w:rsidRPr="00761594" w:rsidRDefault="00761594" w:rsidP="00483201">
      <w:pPr>
        <w:pStyle w:val="NormalHanging12a"/>
        <w:ind w:left="0" w:firstLine="0"/>
      </w:pPr>
      <w:r w:rsidRPr="00761594">
        <w:t>I henhold til artikel 218, stk. 6, i TEUF er godkendelse fra Parlamentet nødvendig, for at Rådet kan vedtage en afgørelse om indgåel</w:t>
      </w:r>
      <w:r w:rsidRPr="00761594">
        <w:t>se af aftalen.</w:t>
      </w:r>
    </w:p>
    <w:p w:rsidR="00C46237" w:rsidRDefault="00761594" w:rsidP="00483201">
      <w:pPr>
        <w:pStyle w:val="NormalHanging12a"/>
        <w:ind w:left="0" w:firstLine="0"/>
      </w:pPr>
      <w:r w:rsidRPr="00761594">
        <w:t>Ordføreren foreslår på baggrund af ovenstående bemærkninger, at Parlamentet godkender indgåelsen af aftalen.</w:t>
      </w:r>
    </w:p>
    <w:p w:rsidR="00761594" w:rsidRPr="00761594" w:rsidRDefault="00761594" w:rsidP="00483201">
      <w:pPr>
        <w:pStyle w:val="NormalHanging12a"/>
        <w:ind w:left="0" w:firstLine="0"/>
      </w:pPr>
      <w:bookmarkStart w:id="2" w:name="_GoBack"/>
      <w:bookmarkEnd w:id="2"/>
    </w:p>
    <w:sectPr w:rsidR="00761594" w:rsidRPr="00761594" w:rsidSect="008B01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B019C" w:rsidRDefault="00761594">
      <w:r w:rsidRPr="008B019C">
        <w:separator/>
      </w:r>
    </w:p>
  </w:endnote>
  <w:endnote w:type="continuationSeparator" w:id="0">
    <w:p w:rsidR="00000000" w:rsidRPr="008B019C" w:rsidRDefault="00761594">
      <w:r w:rsidRPr="008B01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19C" w:rsidRPr="008B019C" w:rsidRDefault="008B019C" w:rsidP="008B019C">
    <w:pPr>
      <w:pStyle w:val="EPFooter"/>
    </w:pPr>
    <w:r w:rsidRPr="008B019C">
      <w:t>PE</w:t>
    </w:r>
    <w:r w:rsidRPr="008B019C">
      <w:rPr>
        <w:rStyle w:val="HideTWBExt"/>
      </w:rPr>
      <w:t>&lt;NoPE&gt;</w:t>
    </w:r>
    <w:r w:rsidRPr="008B019C">
      <w:t>763.283</w:t>
    </w:r>
    <w:r w:rsidRPr="008B019C">
      <w:rPr>
        <w:rStyle w:val="HideTWBExt"/>
      </w:rPr>
      <w:t>&lt;/NoPE&gt;&lt;Version&gt;</w:t>
    </w:r>
    <w:r w:rsidRPr="008B019C">
      <w:t>v01-00</w:t>
    </w:r>
    <w:r w:rsidRPr="008B019C">
      <w:rPr>
        <w:rStyle w:val="HideTWBExt"/>
      </w:rPr>
      <w:t>&lt;/Version&gt;</w:t>
    </w:r>
    <w:r w:rsidRPr="008B019C">
      <w:tab/>
    </w:r>
    <w:r w:rsidRPr="008B019C">
      <w:fldChar w:fldCharType="begin"/>
    </w:r>
    <w:r w:rsidRPr="008B019C">
      <w:instrText xml:space="preserve"> PAGE  \* MERGEFORMAT </w:instrText>
    </w:r>
    <w:r w:rsidRPr="008B019C">
      <w:fldChar w:fldCharType="separate"/>
    </w:r>
    <w:r w:rsidR="00761594">
      <w:rPr>
        <w:noProof/>
      </w:rPr>
      <w:t>6</w:t>
    </w:r>
    <w:r w:rsidRPr="008B019C">
      <w:fldChar w:fldCharType="end"/>
    </w:r>
    <w:r w:rsidRPr="008B019C">
      <w:t>/</w:t>
    </w:r>
    <w:fldSimple w:instr=" NUMPAGES  \* MERGEFORMAT ">
      <w:r w:rsidR="00761594">
        <w:rPr>
          <w:noProof/>
        </w:rPr>
        <w:t>6</w:t>
      </w:r>
    </w:fldSimple>
    <w:r w:rsidRPr="008B019C">
      <w:tab/>
    </w:r>
    <w:r w:rsidRPr="008B019C">
      <w:rPr>
        <w:rStyle w:val="HideTWBExt"/>
      </w:rPr>
      <w:t>&lt;PathFdR&gt;</w:t>
    </w:r>
    <w:r w:rsidRPr="008B019C">
      <w:t>PR\1307213DA.docx</w:t>
    </w:r>
    <w:r w:rsidRPr="008B019C">
      <w:rPr>
        <w:rStyle w:val="HideTWBExt"/>
      </w:rPr>
      <w:t>&lt;/PathFdR&gt;</w:t>
    </w:r>
  </w:p>
  <w:p w:rsidR="0085501C" w:rsidRPr="008B019C" w:rsidRDefault="008B019C" w:rsidP="008B019C">
    <w:pPr>
      <w:pStyle w:val="EPFooter2"/>
    </w:pPr>
    <w:r w:rsidRPr="008B019C">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19C" w:rsidRPr="008B019C" w:rsidRDefault="008B019C" w:rsidP="008B019C">
    <w:pPr>
      <w:pStyle w:val="EPFooter"/>
    </w:pPr>
    <w:r w:rsidRPr="008B019C">
      <w:rPr>
        <w:rStyle w:val="HideTWBExt"/>
      </w:rPr>
      <w:t>&lt;PathFdR&gt;</w:t>
    </w:r>
    <w:r w:rsidRPr="008B019C">
      <w:t>PR\1307213DA.docx</w:t>
    </w:r>
    <w:r w:rsidRPr="008B019C">
      <w:rPr>
        <w:rStyle w:val="HideTWBExt"/>
      </w:rPr>
      <w:t>&lt;/PathFdR&gt;</w:t>
    </w:r>
    <w:r w:rsidRPr="008B019C">
      <w:tab/>
    </w:r>
    <w:r w:rsidRPr="008B019C">
      <w:fldChar w:fldCharType="begin"/>
    </w:r>
    <w:r w:rsidRPr="008B019C">
      <w:instrText xml:space="preserve"> PAGE  \* MERGEFORMAT </w:instrText>
    </w:r>
    <w:r w:rsidRPr="008B019C">
      <w:fldChar w:fldCharType="separate"/>
    </w:r>
    <w:r w:rsidR="00761594">
      <w:rPr>
        <w:noProof/>
      </w:rPr>
      <w:t>5</w:t>
    </w:r>
    <w:r w:rsidRPr="008B019C">
      <w:fldChar w:fldCharType="end"/>
    </w:r>
    <w:r w:rsidRPr="008B019C">
      <w:t>/</w:t>
    </w:r>
    <w:fldSimple w:instr=" NUMPAGES  \* MERGEFORMAT ">
      <w:r w:rsidR="00761594">
        <w:rPr>
          <w:noProof/>
        </w:rPr>
        <w:t>6</w:t>
      </w:r>
    </w:fldSimple>
    <w:r w:rsidRPr="008B019C">
      <w:tab/>
      <w:t>PE</w:t>
    </w:r>
    <w:r w:rsidRPr="008B019C">
      <w:rPr>
        <w:rStyle w:val="HideTWBExt"/>
      </w:rPr>
      <w:t>&lt;NoPE&gt;</w:t>
    </w:r>
    <w:r w:rsidRPr="008B019C">
      <w:t>763.283</w:t>
    </w:r>
    <w:r w:rsidRPr="008B019C">
      <w:rPr>
        <w:rStyle w:val="HideTWBExt"/>
      </w:rPr>
      <w:t>&lt;/NoPE&gt;&lt;Version&gt;</w:t>
    </w:r>
    <w:r w:rsidRPr="008B019C">
      <w:t>v01-00</w:t>
    </w:r>
    <w:r w:rsidRPr="008B019C">
      <w:rPr>
        <w:rStyle w:val="HideTWBExt"/>
      </w:rPr>
      <w:t>&lt;/Version&gt;</w:t>
    </w:r>
  </w:p>
  <w:p w:rsidR="0085501C" w:rsidRPr="008B019C" w:rsidRDefault="008B019C" w:rsidP="008B019C">
    <w:pPr>
      <w:pStyle w:val="EPFooter2"/>
    </w:pPr>
    <w:r w:rsidRPr="008B019C">
      <w:tab/>
    </w:r>
    <w:r w:rsidRPr="008B019C">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19C" w:rsidRPr="008B019C" w:rsidRDefault="008B019C" w:rsidP="008B019C">
    <w:pPr>
      <w:pStyle w:val="EPFooter"/>
    </w:pPr>
    <w:r w:rsidRPr="008B019C">
      <w:rPr>
        <w:rStyle w:val="HideTWBExt"/>
      </w:rPr>
      <w:t>&lt;PathFdR&gt;</w:t>
    </w:r>
    <w:r w:rsidRPr="008B019C">
      <w:t>PR\1307213DA.docx</w:t>
    </w:r>
    <w:r w:rsidRPr="008B019C">
      <w:rPr>
        <w:rStyle w:val="HideTWBExt"/>
      </w:rPr>
      <w:t>&lt;/PathFdR&gt;</w:t>
    </w:r>
    <w:r w:rsidRPr="008B019C">
      <w:tab/>
    </w:r>
    <w:r w:rsidRPr="008B019C">
      <w:tab/>
      <w:t>PE</w:t>
    </w:r>
    <w:r w:rsidRPr="008B019C">
      <w:rPr>
        <w:rStyle w:val="HideTWBExt"/>
      </w:rPr>
      <w:t>&lt;NoPE&gt;</w:t>
    </w:r>
    <w:r w:rsidRPr="008B019C">
      <w:t>763.283</w:t>
    </w:r>
    <w:r w:rsidRPr="008B019C">
      <w:rPr>
        <w:rStyle w:val="HideTWBExt"/>
      </w:rPr>
      <w:t>&lt;/NoPE&gt;&lt;Version&gt;</w:t>
    </w:r>
    <w:r w:rsidRPr="008B019C">
      <w:t>v01-00</w:t>
    </w:r>
    <w:r w:rsidRPr="008B019C">
      <w:rPr>
        <w:rStyle w:val="HideTWBExt"/>
      </w:rPr>
      <w:t>&lt;/Version&gt;</w:t>
    </w:r>
  </w:p>
  <w:p w:rsidR="0085501C" w:rsidRPr="008B019C" w:rsidRDefault="008B019C" w:rsidP="008B019C">
    <w:pPr>
      <w:pStyle w:val="EPFooter2"/>
    </w:pPr>
    <w:r w:rsidRPr="008B019C">
      <w:t>DA</w:t>
    </w:r>
    <w:r w:rsidRPr="008B019C">
      <w:tab/>
    </w:r>
    <w:r w:rsidRPr="008B019C">
      <w:rPr>
        <w:b w:val="0"/>
        <w:i/>
        <w:color w:val="C0C0C0"/>
        <w:sz w:val="22"/>
      </w:rPr>
      <w:t>Forenet i mangfoldighed</w:t>
    </w:r>
    <w:r w:rsidRPr="008B019C">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B019C" w:rsidRDefault="00761594">
      <w:r w:rsidRPr="008B019C">
        <w:separator/>
      </w:r>
    </w:p>
  </w:footnote>
  <w:footnote w:type="continuationSeparator" w:id="0">
    <w:p w:rsidR="00000000" w:rsidRPr="008B019C" w:rsidRDefault="00761594">
      <w:r w:rsidRPr="008B01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94" w:rsidRDefault="007615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94" w:rsidRDefault="007615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94" w:rsidRDefault="007615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PECH"/>
    <w:docVar w:name="CONSENTMNU" w:val=" 1"/>
    <w:docVar w:name="CopyToNetwork" w:val="-1"/>
    <w:docVar w:name="DOCDT" w:val="26/09/2024"/>
    <w:docVar w:name="LastEditedSection" w:val=" 1"/>
    <w:docVar w:name="strDocTypeID" w:val="PR_NLE-AP_Agreement"/>
    <w:docVar w:name="strSubDir" w:val="1307"/>
    <w:docVar w:name="TITLEMNU" w:val=" 2"/>
    <w:docVar w:name="TXTAUTHOR" w:val="Paulo Do Nascimento Cabral"/>
    <w:docVar w:name="TXTLANGUE" w:val="DA"/>
    <w:docVar w:name="TXTLANGUEMIN" w:val="da"/>
    <w:docVar w:name="TXTNRC" w:val="0087/2024"/>
    <w:docVar w:name="TXTNRCOUNC" w:val="11267/2024"/>
    <w:docVar w:name="TXTNRNLE" w:val="2024/0133"/>
    <w:docVar w:name="TXTNRPE" w:val="763.283"/>
    <w:docVar w:name="TXTPEorAP" w:val="PE"/>
    <w:docVar w:name="TXTROUTE" w:val="PR\1307213DA.docx"/>
    <w:docVar w:name="TXTTITLE" w:val="on the conclusion, on behalf of the European Union, of the Protocol (2024-2029) implementing the Fisheries Partnership Agreement between the European Community and the Republic of Cabo Verde"/>
    <w:docVar w:name="TXTVERSION" w:val="01-00"/>
  </w:docVars>
  <w:rsids>
    <w:rsidRoot w:val="005E5854"/>
    <w:rsid w:val="00001D52"/>
    <w:rsid w:val="0000443F"/>
    <w:rsid w:val="000053E3"/>
    <w:rsid w:val="00047D49"/>
    <w:rsid w:val="0006167F"/>
    <w:rsid w:val="00061EFE"/>
    <w:rsid w:val="000738EA"/>
    <w:rsid w:val="00095D8B"/>
    <w:rsid w:val="000A2F73"/>
    <w:rsid w:val="000C123D"/>
    <w:rsid w:val="000D78AF"/>
    <w:rsid w:val="00180664"/>
    <w:rsid w:val="001874D8"/>
    <w:rsid w:val="001D02E3"/>
    <w:rsid w:val="001F7BBE"/>
    <w:rsid w:val="0021049A"/>
    <w:rsid w:val="0022685A"/>
    <w:rsid w:val="00294641"/>
    <w:rsid w:val="002E2E20"/>
    <w:rsid w:val="002F5A83"/>
    <w:rsid w:val="003072BE"/>
    <w:rsid w:val="00337C92"/>
    <w:rsid w:val="00363B94"/>
    <w:rsid w:val="003B598C"/>
    <w:rsid w:val="004174FC"/>
    <w:rsid w:val="00460BD6"/>
    <w:rsid w:val="00483201"/>
    <w:rsid w:val="004859B3"/>
    <w:rsid w:val="004C083C"/>
    <w:rsid w:val="004E1650"/>
    <w:rsid w:val="005027B1"/>
    <w:rsid w:val="0053367A"/>
    <w:rsid w:val="00544D48"/>
    <w:rsid w:val="00551BFA"/>
    <w:rsid w:val="005877C0"/>
    <w:rsid w:val="005A6B14"/>
    <w:rsid w:val="005D0B97"/>
    <w:rsid w:val="005D24C7"/>
    <w:rsid w:val="005E5854"/>
    <w:rsid w:val="005F5D6C"/>
    <w:rsid w:val="006132CE"/>
    <w:rsid w:val="00613F2E"/>
    <w:rsid w:val="00681C3D"/>
    <w:rsid w:val="0069211D"/>
    <w:rsid w:val="006A1A75"/>
    <w:rsid w:val="006A2CF5"/>
    <w:rsid w:val="006F1B6F"/>
    <w:rsid w:val="00761594"/>
    <w:rsid w:val="00786301"/>
    <w:rsid w:val="00791637"/>
    <w:rsid w:val="007A24B3"/>
    <w:rsid w:val="0080122F"/>
    <w:rsid w:val="00822206"/>
    <w:rsid w:val="008368CB"/>
    <w:rsid w:val="0085501C"/>
    <w:rsid w:val="00893FBD"/>
    <w:rsid w:val="008B019C"/>
    <w:rsid w:val="008B75A4"/>
    <w:rsid w:val="008D23C6"/>
    <w:rsid w:val="008D3030"/>
    <w:rsid w:val="008E3848"/>
    <w:rsid w:val="00924EE0"/>
    <w:rsid w:val="009612AA"/>
    <w:rsid w:val="009E39A7"/>
    <w:rsid w:val="009E5539"/>
    <w:rsid w:val="00A10403"/>
    <w:rsid w:val="00A415B7"/>
    <w:rsid w:val="00AD5D0C"/>
    <w:rsid w:val="00B24D24"/>
    <w:rsid w:val="00B31D18"/>
    <w:rsid w:val="00B42885"/>
    <w:rsid w:val="00B50C20"/>
    <w:rsid w:val="00B6769C"/>
    <w:rsid w:val="00BB22CC"/>
    <w:rsid w:val="00BB41C8"/>
    <w:rsid w:val="00BE5E72"/>
    <w:rsid w:val="00BF0A0F"/>
    <w:rsid w:val="00BF2E15"/>
    <w:rsid w:val="00BF7F55"/>
    <w:rsid w:val="00C05DD8"/>
    <w:rsid w:val="00C15447"/>
    <w:rsid w:val="00C35D01"/>
    <w:rsid w:val="00C46237"/>
    <w:rsid w:val="00CB4DFD"/>
    <w:rsid w:val="00CB5651"/>
    <w:rsid w:val="00CC20CB"/>
    <w:rsid w:val="00CF44DF"/>
    <w:rsid w:val="00D04E0B"/>
    <w:rsid w:val="00D076DF"/>
    <w:rsid w:val="00D62DA0"/>
    <w:rsid w:val="00D6543C"/>
    <w:rsid w:val="00DB62DB"/>
    <w:rsid w:val="00DF594D"/>
    <w:rsid w:val="00E06F9C"/>
    <w:rsid w:val="00E14FEE"/>
    <w:rsid w:val="00E71368"/>
    <w:rsid w:val="00E93816"/>
    <w:rsid w:val="00EA59ED"/>
    <w:rsid w:val="00EF48F2"/>
    <w:rsid w:val="00F04010"/>
    <w:rsid w:val="00F6657E"/>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E2A384"/>
  <w15:chartTrackingRefBased/>
  <w15:docId w15:val="{D302A6AC-C336-4816-BC91-C134743F7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D076DF"/>
    <w:pPr>
      <w:tabs>
        <w:tab w:val="right" w:pos="454"/>
        <w:tab w:val="left" w:pos="737"/>
      </w:tabs>
      <w:ind w:left="737" w:hanging="737"/>
    </w:pPr>
    <w:rPr>
      <w:snapToGrid w:val="0"/>
      <w:sz w:val="18"/>
      <w:lang w:eastAsia="en-US"/>
    </w:rPr>
  </w:style>
  <w:style w:type="paragraph" w:customStyle="1" w:styleId="Lgendetitre">
    <w:name w:val="Légende titre"/>
    <w:basedOn w:val="Normal"/>
    <w:rsid w:val="00D076DF"/>
    <w:pPr>
      <w:spacing w:before="240" w:after="240"/>
    </w:pPr>
    <w:rPr>
      <w:b/>
      <w:i/>
      <w:snapToGrid w:val="0"/>
      <w:lang w:eastAsia="en-US"/>
    </w:rPr>
  </w:style>
  <w:style w:type="paragraph" w:customStyle="1" w:styleId="Lgendestandard">
    <w:name w:val="Légende standard"/>
    <w:basedOn w:val="Normal"/>
    <w:rsid w:val="00D076DF"/>
    <w:rPr>
      <w:sz w:val="18"/>
    </w:rPr>
  </w:style>
  <w:style w:type="paragraph" w:styleId="FootnoteText">
    <w:name w:val="footnote text"/>
    <w:basedOn w:val="Normal"/>
    <w:link w:val="FootnoteTextChar"/>
    <w:rsid w:val="00D076DF"/>
    <w:rPr>
      <w:sz w:val="20"/>
    </w:rPr>
  </w:style>
  <w:style w:type="character" w:customStyle="1" w:styleId="FootnoteTextChar">
    <w:name w:val="Footnote Text Char"/>
    <w:basedOn w:val="DefaultParagraphFont"/>
    <w:link w:val="FootnoteText"/>
    <w:rsid w:val="00D076DF"/>
  </w:style>
  <w:style w:type="character" w:styleId="FootnoteReference">
    <w:name w:val="footnote reference"/>
    <w:basedOn w:val="DefaultParagraphFont"/>
    <w:rsid w:val="00D076DF"/>
    <w:rPr>
      <w:vertAlign w:val="superscript"/>
    </w:rPr>
  </w:style>
  <w:style w:type="paragraph" w:styleId="Footer">
    <w:name w:val="footer"/>
    <w:basedOn w:val="Normal"/>
    <w:link w:val="FooterChar"/>
    <w:semiHidden/>
    <w:rsid w:val="00C46237"/>
    <w:pPr>
      <w:tabs>
        <w:tab w:val="center" w:pos="4513"/>
        <w:tab w:val="right" w:pos="9026"/>
      </w:tabs>
    </w:pPr>
  </w:style>
  <w:style w:type="character" w:customStyle="1" w:styleId="FooterChar">
    <w:name w:val="Footer Char"/>
    <w:basedOn w:val="DefaultParagraphFont"/>
    <w:link w:val="Footer"/>
    <w:semiHidden/>
    <w:rsid w:val="00C46237"/>
    <w:rPr>
      <w:sz w:val="24"/>
    </w:rPr>
  </w:style>
  <w:style w:type="character" w:styleId="CommentReference">
    <w:name w:val="annotation reference"/>
    <w:basedOn w:val="DefaultParagraphFont"/>
    <w:rsid w:val="00A10403"/>
    <w:rPr>
      <w:sz w:val="16"/>
      <w:szCs w:val="16"/>
    </w:rPr>
  </w:style>
  <w:style w:type="paragraph" w:styleId="CommentText">
    <w:name w:val="annotation text"/>
    <w:basedOn w:val="Normal"/>
    <w:link w:val="CommentTextChar"/>
    <w:rsid w:val="00A10403"/>
    <w:rPr>
      <w:sz w:val="20"/>
    </w:rPr>
  </w:style>
  <w:style w:type="character" w:customStyle="1" w:styleId="CommentTextChar">
    <w:name w:val="Comment Text Char"/>
    <w:basedOn w:val="DefaultParagraphFont"/>
    <w:link w:val="CommentText"/>
    <w:rsid w:val="00A10403"/>
  </w:style>
  <w:style w:type="paragraph" w:styleId="CommentSubject">
    <w:name w:val="annotation subject"/>
    <w:basedOn w:val="CommentText"/>
    <w:next w:val="CommentText"/>
    <w:link w:val="CommentSubjectChar"/>
    <w:semiHidden/>
    <w:unhideWhenUsed/>
    <w:rsid w:val="00A10403"/>
    <w:rPr>
      <w:b/>
      <w:bCs/>
    </w:rPr>
  </w:style>
  <w:style w:type="character" w:customStyle="1" w:styleId="CommentSubjectChar">
    <w:name w:val="Comment Subject Char"/>
    <w:basedOn w:val="CommentTextChar"/>
    <w:link w:val="CommentSubject"/>
    <w:semiHidden/>
    <w:rsid w:val="00A10403"/>
    <w:rPr>
      <w:b/>
      <w:bCs/>
    </w:rPr>
  </w:style>
  <w:style w:type="paragraph" w:styleId="Revision">
    <w:name w:val="Revision"/>
    <w:hidden/>
    <w:uiPriority w:val="99"/>
    <w:semiHidden/>
    <w:rsid w:val="00A10403"/>
    <w:rPr>
      <w:sz w:val="24"/>
    </w:rPr>
  </w:style>
  <w:style w:type="paragraph" w:styleId="BalloonText">
    <w:name w:val="Balloon Text"/>
    <w:basedOn w:val="Normal"/>
    <w:link w:val="BalloonTextChar"/>
    <w:semiHidden/>
    <w:unhideWhenUsed/>
    <w:rsid w:val="00A10403"/>
    <w:rPr>
      <w:rFonts w:ascii="Segoe UI" w:hAnsi="Segoe UI" w:cs="Segoe UI"/>
      <w:sz w:val="18"/>
      <w:szCs w:val="18"/>
    </w:rPr>
  </w:style>
  <w:style w:type="character" w:customStyle="1" w:styleId="BalloonTextChar">
    <w:name w:val="Balloon Text Char"/>
    <w:basedOn w:val="DefaultParagraphFont"/>
    <w:link w:val="BalloonText"/>
    <w:semiHidden/>
    <w:rsid w:val="00A104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B82DD-0741-465C-9D8B-901F522CF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670</Words>
  <Characters>4439</Characters>
  <Application>Microsoft Office Word</Application>
  <DocSecurity>0</DocSecurity>
  <Lines>105</Lines>
  <Paragraphs>55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BARSTYTE Lina</dc:creator>
  <cp:lastModifiedBy>HEINSOEE Katja</cp:lastModifiedBy>
  <cp:revision>2</cp:revision>
  <cp:lastPrinted>2002-12-11T09:25:00Z</cp:lastPrinted>
  <dcterms:created xsi:type="dcterms:W3CDTF">2024-10-28T06:28:00Z</dcterms:created>
  <dcterms:modified xsi:type="dcterms:W3CDTF">2024-10-28T06:28:00Z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1307213</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17:05:00)</vt:lpwstr>
  </property>
  <property fmtid="{D5CDD505-2E9C-101B-9397-08002B2CF9AE}" pid="6" name="&lt;ModelTra&gt;">
    <vt:lpwstr>\\eiciBRUpr1\pdocep$\DocEP\TRANSFIL\EN\PR_NLE-AP_Agreement.EN(25/07/2024 08:40:10)</vt:lpwstr>
  </property>
  <property fmtid="{D5CDD505-2E9C-101B-9397-08002B2CF9AE}" pid="7" name="&lt;Type&gt;">
    <vt:lpwstr>PR</vt:lpwstr>
  </property>
  <property fmtid="{D5CDD505-2E9C-101B-9397-08002B2CF9AE}" pid="8" name="Created with">
    <vt:lpwstr>9.18.0 Build [20240401]</vt:lpwstr>
  </property>
  <property fmtid="{D5CDD505-2E9C-101B-9397-08002B2CF9AE}" pid="9" name="FooterPath">
    <vt:lpwstr>PR\1307213DA.docx</vt:lpwstr>
  </property>
  <property fmtid="{D5CDD505-2E9C-101B-9397-08002B2CF9AE}" pid="10" name="LastEdited with">
    <vt:lpwstr>10.0.0 Build [20241005]</vt:lpwstr>
  </property>
  <property fmtid="{D5CDD505-2E9C-101B-9397-08002B2CF9AE}" pid="11" name="PE number">
    <vt:lpwstr>763.283</vt:lpwstr>
  </property>
  <property fmtid="{D5CDD505-2E9C-101B-9397-08002B2CF9AE}" pid="12" name="SDLStudio">
    <vt:lpwstr/>
  </property>
  <property fmtid="{D5CDD505-2E9C-101B-9397-08002B2CF9AE}" pid="13" name="SendToEpades">
    <vt:lpwstr>OK - 2024/10/22 13:26</vt:lpwstr>
  </property>
  <property fmtid="{D5CDD505-2E9C-101B-9397-08002B2CF9AE}" pid="14" name="Bookout">
    <vt:lpwstr>OK - 2024/10/28 07:28</vt:lpwstr>
  </property>
</Properties>
</file>