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93103" w:rsidRPr="001C20D4" w:rsidTr="00C6436A">
        <w:trPr>
          <w:trHeight w:hRule="exact" w:val="1418"/>
        </w:trPr>
        <w:tc>
          <w:tcPr>
            <w:tcW w:w="6804" w:type="dxa"/>
            <w:vAlign w:val="center"/>
            <w:hideMark/>
          </w:tcPr>
          <w:p w:rsidR="00C6436A" w:rsidRPr="001C20D4" w:rsidRDefault="001C20D4">
            <w:pPr>
              <w:pStyle w:val="EPName"/>
            </w:pPr>
            <w:r w:rsidRPr="001C20D4">
              <w:t>Parlamentul European</w:t>
            </w:r>
          </w:p>
          <w:p w:rsidR="00C6436A" w:rsidRPr="001C20D4" w:rsidRDefault="001C20D4">
            <w:pPr>
              <w:pStyle w:val="EPTerm"/>
            </w:pPr>
            <w:r w:rsidRPr="001C20D4">
              <w:t>2024-2029</w:t>
            </w:r>
          </w:p>
        </w:tc>
        <w:tc>
          <w:tcPr>
            <w:tcW w:w="2268" w:type="dxa"/>
            <w:hideMark/>
          </w:tcPr>
          <w:p w:rsidR="00C6436A" w:rsidRPr="001C20D4" w:rsidRDefault="001C20D4">
            <w:pPr>
              <w:pStyle w:val="EPLogo"/>
            </w:pPr>
            <w:r w:rsidRPr="001C20D4">
              <w:rPr>
                <w:noProof/>
                <w:lang w:val="en-GB"/>
              </w:rPr>
              <w:drawing>
                <wp:inline distT="0" distB="0" distL="0" distR="0">
                  <wp:extent cx="1157605" cy="652780"/>
                  <wp:effectExtent l="0" t="0" r="4445" b="0"/>
                  <wp:docPr id="4" name="Picture 4"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EP logo RGB_Mute"/>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157605" cy="652780"/>
                          </a:xfrm>
                          <a:prstGeom prst="rect">
                            <a:avLst/>
                          </a:prstGeom>
                          <a:noFill/>
                          <a:ln>
                            <a:noFill/>
                          </a:ln>
                        </pic:spPr>
                      </pic:pic>
                    </a:graphicData>
                  </a:graphic>
                </wp:inline>
              </w:drawing>
            </w:r>
          </w:p>
        </w:tc>
      </w:tr>
    </w:tbl>
    <w:p w:rsidR="00C6436A" w:rsidRPr="001C20D4" w:rsidRDefault="00C6436A" w:rsidP="00C6436A">
      <w:pPr>
        <w:pStyle w:val="LineTop"/>
      </w:pPr>
    </w:p>
    <w:p w:rsidR="00C6436A" w:rsidRPr="001C20D4" w:rsidRDefault="001C20D4" w:rsidP="00C6436A">
      <w:pPr>
        <w:pStyle w:val="EPBody"/>
      </w:pPr>
      <w:r w:rsidRPr="001C20D4">
        <w:rPr>
          <w:rStyle w:val="HideTWBExt"/>
        </w:rPr>
        <w:t>&lt;</w:t>
      </w:r>
      <w:r w:rsidRPr="001C20D4">
        <w:rPr>
          <w:rStyle w:val="HideTWBExt"/>
          <w:i w:val="0"/>
        </w:rPr>
        <w:t>Commission</w:t>
      </w:r>
      <w:r w:rsidRPr="001C20D4">
        <w:rPr>
          <w:rStyle w:val="HideTWBExt"/>
        </w:rPr>
        <w:t>&gt;</w:t>
      </w:r>
      <w:r w:rsidRPr="001C20D4">
        <w:rPr>
          <w:rStyle w:val="HideTWBInt"/>
        </w:rPr>
        <w:t>{PECH}</w:t>
      </w:r>
      <w:r w:rsidRPr="001C20D4">
        <w:t>Comisia pentru pescuit</w:t>
      </w:r>
      <w:r w:rsidRPr="001C20D4">
        <w:rPr>
          <w:rStyle w:val="HideTWBExt"/>
        </w:rPr>
        <w:t>&lt;/</w:t>
      </w:r>
      <w:r w:rsidRPr="001C20D4">
        <w:rPr>
          <w:rStyle w:val="HideTWBExt"/>
          <w:i w:val="0"/>
        </w:rPr>
        <w:t>Commission</w:t>
      </w:r>
      <w:r w:rsidRPr="001C20D4">
        <w:rPr>
          <w:rStyle w:val="HideTWBExt"/>
        </w:rPr>
        <w:t>&gt;</w:t>
      </w:r>
    </w:p>
    <w:p w:rsidR="00C6436A" w:rsidRPr="001C20D4" w:rsidRDefault="00C6436A" w:rsidP="00C6436A">
      <w:pPr>
        <w:pStyle w:val="LineBottom"/>
      </w:pPr>
    </w:p>
    <w:p w:rsidR="00C6436A" w:rsidRPr="001C20D4" w:rsidRDefault="001C20D4" w:rsidP="00C6436A">
      <w:pPr>
        <w:pStyle w:val="CoverReference"/>
      </w:pPr>
      <w:r w:rsidRPr="001C20D4">
        <w:rPr>
          <w:rStyle w:val="HideTWBExt"/>
        </w:rPr>
        <w:t>&lt;RefProc&gt;</w:t>
      </w:r>
      <w:r w:rsidRPr="001C20D4">
        <w:t>2024/0098</w:t>
      </w:r>
      <w:r w:rsidRPr="001C20D4">
        <w:rPr>
          <w:rStyle w:val="HideTWBExt"/>
        </w:rPr>
        <w:t>&lt;/RefProc&gt;&lt;RefTypeProc&gt;</w:t>
      </w:r>
      <w:r w:rsidRPr="001C20D4">
        <w:t>(COD)</w:t>
      </w:r>
      <w:r w:rsidRPr="001C20D4">
        <w:rPr>
          <w:rStyle w:val="HideTWBExt"/>
        </w:rPr>
        <w:t>&lt;/RefTypeProc&gt;</w:t>
      </w:r>
    </w:p>
    <w:p w:rsidR="00C6436A" w:rsidRPr="001C20D4" w:rsidRDefault="001C20D4" w:rsidP="00C6436A">
      <w:pPr>
        <w:pStyle w:val="CoverDate"/>
      </w:pPr>
      <w:r w:rsidRPr="001C20D4">
        <w:rPr>
          <w:rStyle w:val="HideTWBExt"/>
        </w:rPr>
        <w:t>&lt;Date&gt;</w:t>
      </w:r>
      <w:r w:rsidRPr="001C20D4">
        <w:rPr>
          <w:rStyle w:val="HideTWBInt"/>
        </w:rPr>
        <w:t>{25/02/2025}</w:t>
      </w:r>
      <w:r>
        <w:t>25.</w:t>
      </w:r>
      <w:r w:rsidRPr="001C20D4">
        <w:t>2.2025</w:t>
      </w:r>
      <w:r w:rsidRPr="001C20D4">
        <w:rPr>
          <w:rStyle w:val="HideTWBExt"/>
        </w:rPr>
        <w:t>&lt;/Date&gt;</w:t>
      </w:r>
    </w:p>
    <w:p w:rsidR="00C6436A" w:rsidRPr="001C20D4" w:rsidRDefault="001C20D4" w:rsidP="00C6436A">
      <w:pPr>
        <w:pStyle w:val="CoverDocType"/>
      </w:pPr>
      <w:r w:rsidRPr="001C20D4">
        <w:rPr>
          <w:rStyle w:val="HideTWBExt"/>
        </w:rPr>
        <w:t>&lt;RefProcLect&gt;</w:t>
      </w:r>
      <w:r w:rsidRPr="001C20D4">
        <w:t>***I</w:t>
      </w:r>
      <w:r w:rsidRPr="001C20D4">
        <w:rPr>
          <w:rStyle w:val="HideTWBExt"/>
        </w:rPr>
        <w:t>&lt;/RefProcLect&gt;</w:t>
      </w:r>
    </w:p>
    <w:p w:rsidR="00C6436A" w:rsidRPr="001C20D4" w:rsidRDefault="001C20D4" w:rsidP="00C6436A">
      <w:pPr>
        <w:pStyle w:val="CoverDocType24a"/>
      </w:pPr>
      <w:r w:rsidRPr="001C20D4">
        <w:rPr>
          <w:rStyle w:val="HideTWBExt"/>
        </w:rPr>
        <w:t>&lt;TitreType&gt;</w:t>
      </w:r>
      <w:r w:rsidRPr="001C20D4">
        <w:t>PROIECT DE RAPORT</w:t>
      </w:r>
      <w:r w:rsidRPr="001C20D4">
        <w:rPr>
          <w:rStyle w:val="HideTWBExt"/>
        </w:rPr>
        <w:t>&lt;/TitreType&gt;</w:t>
      </w:r>
    </w:p>
    <w:p w:rsidR="00C6436A" w:rsidRPr="001C20D4" w:rsidRDefault="001C20D4" w:rsidP="00C6436A">
      <w:pPr>
        <w:pStyle w:val="CoverNormal"/>
      </w:pPr>
      <w:r w:rsidRPr="001C20D4">
        <w:rPr>
          <w:rStyle w:val="HideTWBExt"/>
        </w:rPr>
        <w:t>&lt;Titre&gt;</w:t>
      </w:r>
      <w:r w:rsidRPr="001C20D4">
        <w:t>referitor la propunerea de regulament al Parlamentului European și al Consiliului de modificare a Regulamentului (UE) nr. 2023/2124 al Parlamentului European și al Consiliului din 4 octombrie 2023 privind unele dispoziții referitoare la pescuitul în zona Acordului de instituire a Comisiei Generale pentru Pescuit în Marea Mediterană (CGPM)</w:t>
      </w:r>
      <w:r w:rsidRPr="001C20D4">
        <w:rPr>
          <w:rStyle w:val="HideTWBExt"/>
        </w:rPr>
        <w:t>&lt;/Titre&gt;</w:t>
      </w:r>
    </w:p>
    <w:p w:rsidR="00C6436A" w:rsidRPr="001C20D4" w:rsidRDefault="001C20D4" w:rsidP="00C6436A">
      <w:pPr>
        <w:pStyle w:val="CoverNormal24a"/>
      </w:pPr>
      <w:r w:rsidRPr="001C20D4">
        <w:rPr>
          <w:rStyle w:val="HideTWBExt"/>
        </w:rPr>
        <w:t>&lt;DocRef&gt;</w:t>
      </w:r>
      <w:r w:rsidRPr="001C20D4">
        <w:t>(COM(2024)0183 – C10-0006/2024 – 2024/0098(COD))</w:t>
      </w:r>
      <w:r w:rsidRPr="001C20D4">
        <w:rPr>
          <w:rStyle w:val="HideTWBExt"/>
        </w:rPr>
        <w:t>&lt;/DocRef&gt;</w:t>
      </w:r>
    </w:p>
    <w:p w:rsidR="00C6436A" w:rsidRPr="001C20D4" w:rsidRDefault="001C20D4" w:rsidP="00C6436A">
      <w:pPr>
        <w:pStyle w:val="CoverNormal24a"/>
      </w:pPr>
      <w:r w:rsidRPr="001C20D4">
        <w:rPr>
          <w:rStyle w:val="HideTWBExt"/>
        </w:rPr>
        <w:t>&lt;Commission&gt;</w:t>
      </w:r>
      <w:r w:rsidRPr="001C20D4">
        <w:rPr>
          <w:rStyle w:val="HideTWBInt"/>
        </w:rPr>
        <w:t>{PECH}</w:t>
      </w:r>
      <w:r w:rsidRPr="001C20D4">
        <w:t>Comisia pentru pescuit</w:t>
      </w:r>
      <w:r w:rsidRPr="001C20D4">
        <w:rPr>
          <w:rStyle w:val="HideTWBExt"/>
        </w:rPr>
        <w:t>&lt;/Commission&gt;</w:t>
      </w:r>
    </w:p>
    <w:p w:rsidR="00C6436A" w:rsidRPr="001C20D4" w:rsidRDefault="001C20D4" w:rsidP="00C6436A">
      <w:pPr>
        <w:pStyle w:val="CoverNormal24a"/>
      </w:pPr>
      <w:r w:rsidRPr="001C20D4">
        <w:t xml:space="preserve">Raportoare: </w:t>
      </w:r>
      <w:r w:rsidRPr="001C20D4">
        <w:rPr>
          <w:rStyle w:val="HideTWBExt"/>
        </w:rPr>
        <w:t>&lt;Depute&gt;</w:t>
      </w:r>
      <w:r w:rsidRPr="001C20D4">
        <w:t>Željana Zovko</w:t>
      </w:r>
      <w:r w:rsidRPr="001C20D4">
        <w:rPr>
          <w:rStyle w:val="HideTWBExt"/>
        </w:rPr>
        <w:t>&lt;/Depute&gt;</w:t>
      </w:r>
    </w:p>
    <w:p w:rsidR="00C6436A" w:rsidRPr="001C20D4" w:rsidRDefault="00C6436A" w:rsidP="00C6436A">
      <w:pPr>
        <w:pStyle w:val="CoverNormal"/>
      </w:pPr>
    </w:p>
    <w:p w:rsidR="00C6436A" w:rsidRPr="001C20D4" w:rsidRDefault="001C20D4" w:rsidP="00C6436A">
      <w:r w:rsidRPr="001C20D4">
        <w:br w:type="page"/>
      </w:r>
      <w:r w:rsidR="00430E61" w:rsidRPr="001C20D4">
        <w:lastRenderedPageBreak/>
        <w:fldChar w:fldCharType="begin"/>
      </w:r>
      <w:r w:rsidRPr="001C20D4">
        <w:instrText xml:space="preserve"> TITLE  \* MERGEFORMAT </w:instrText>
      </w:r>
      <w:r w:rsidR="00430E61" w:rsidRPr="001C20D4">
        <w:fldChar w:fldCharType="separate"/>
      </w:r>
      <w:r w:rsidR="002A549C">
        <w:t>PR_COD_1amCom</w:t>
      </w:r>
      <w:r w:rsidR="00430E61" w:rsidRPr="001C20D4">
        <w:fldChar w:fldCharType="end"/>
      </w:r>
    </w:p>
    <w:p w:rsidR="00C6436A" w:rsidRPr="001C20D4" w:rsidRDefault="00C6436A" w:rsidP="00C6436A"/>
    <w:p w:rsidR="00C6436A" w:rsidRPr="001C20D4" w:rsidRDefault="00C6436A" w:rsidP="00C6436A"/>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093103" w:rsidRPr="001C20D4" w:rsidTr="00C97179">
        <w:tc>
          <w:tcPr>
            <w:tcW w:w="5811" w:type="dxa"/>
          </w:tcPr>
          <w:p w:rsidR="002D7876" w:rsidRPr="001C20D4" w:rsidRDefault="001C20D4" w:rsidP="00C97179">
            <w:pPr>
              <w:pStyle w:val="Lgendetitre"/>
            </w:pPr>
            <w:r w:rsidRPr="001C20D4">
              <w:t>Legenda simbolurilor utilizate</w:t>
            </w:r>
          </w:p>
        </w:tc>
      </w:tr>
      <w:tr w:rsidR="00093103" w:rsidRPr="001C20D4" w:rsidTr="00C97179">
        <w:trPr>
          <w:cantSplit/>
          <w:trHeight w:val="1949"/>
        </w:trPr>
        <w:tc>
          <w:tcPr>
            <w:tcW w:w="5811" w:type="dxa"/>
            <w:tcBorders>
              <w:bottom w:val="single" w:sz="4" w:space="0" w:color="auto"/>
            </w:tcBorders>
          </w:tcPr>
          <w:p w:rsidR="002D7876" w:rsidRPr="001C20D4" w:rsidRDefault="001C20D4" w:rsidP="00C97179">
            <w:pPr>
              <w:pStyle w:val="Lgendesigne"/>
            </w:pPr>
            <w:r w:rsidRPr="001C20D4">
              <w:tab/>
              <w:t>*</w:t>
            </w:r>
            <w:r w:rsidRPr="001C20D4">
              <w:tab/>
              <w:t>Procedura de consultare</w:t>
            </w:r>
            <w:r w:rsidRPr="001C20D4">
              <w:tab/>
            </w:r>
          </w:p>
          <w:p w:rsidR="002D7876" w:rsidRPr="001C20D4" w:rsidRDefault="001C20D4" w:rsidP="00C97179">
            <w:pPr>
              <w:pStyle w:val="Lgendesigne"/>
            </w:pPr>
            <w:r w:rsidRPr="001C20D4">
              <w:tab/>
              <w:t>***</w:t>
            </w:r>
            <w:r w:rsidRPr="001C20D4">
              <w:tab/>
              <w:t>Procedura de aprobare</w:t>
            </w:r>
          </w:p>
          <w:p w:rsidR="002D7876" w:rsidRPr="001C20D4" w:rsidRDefault="001C20D4" w:rsidP="00C97179">
            <w:pPr>
              <w:pStyle w:val="Lgendesigne"/>
            </w:pPr>
            <w:r w:rsidRPr="001C20D4">
              <w:tab/>
              <w:t>***I</w:t>
            </w:r>
            <w:r w:rsidRPr="001C20D4">
              <w:tab/>
              <w:t>Procedura legislativă ordinară (prima lectură)</w:t>
            </w:r>
          </w:p>
          <w:p w:rsidR="002D7876" w:rsidRPr="001C20D4" w:rsidRDefault="001C20D4" w:rsidP="00C97179">
            <w:pPr>
              <w:pStyle w:val="Lgendesigne"/>
            </w:pPr>
            <w:r w:rsidRPr="001C20D4">
              <w:tab/>
              <w:t>***II</w:t>
            </w:r>
            <w:r w:rsidRPr="001C20D4">
              <w:tab/>
              <w:t>Procedura legislativă ordinară (a doua lectură)</w:t>
            </w:r>
          </w:p>
          <w:p w:rsidR="002D7876" w:rsidRPr="001C20D4" w:rsidRDefault="001C20D4" w:rsidP="00C97179">
            <w:pPr>
              <w:pStyle w:val="Lgendesigne"/>
            </w:pPr>
            <w:r w:rsidRPr="001C20D4">
              <w:tab/>
              <w:t>***III</w:t>
            </w:r>
            <w:r w:rsidRPr="001C20D4">
              <w:tab/>
              <w:t>Procedura legislativă ordinară (a treia lectură)</w:t>
            </w:r>
            <w:r w:rsidRPr="001C20D4">
              <w:br/>
            </w:r>
          </w:p>
          <w:p w:rsidR="002D7876" w:rsidRPr="001C20D4" w:rsidRDefault="001C20D4" w:rsidP="00C97179">
            <w:pPr>
              <w:pStyle w:val="Lgendestandard"/>
            </w:pPr>
            <w:r w:rsidRPr="001C20D4">
              <w:t>(Procedura indicată se bazează pe temeiul juridic propus în proiectul de act.)</w:t>
            </w:r>
          </w:p>
          <w:p w:rsidR="002D7876" w:rsidRPr="001C20D4" w:rsidRDefault="002D7876" w:rsidP="00C97179">
            <w:pPr>
              <w:pStyle w:val="Lgendestandard"/>
            </w:pPr>
          </w:p>
        </w:tc>
      </w:tr>
    </w:tbl>
    <w:p w:rsidR="00C6436A" w:rsidRPr="001C20D4" w:rsidRDefault="00C6436A" w:rsidP="00C6436A"/>
    <w:p w:rsidR="00C6436A" w:rsidRPr="001C20D4" w:rsidRDefault="00C6436A" w:rsidP="00C6436A"/>
    <w:p w:rsidR="00C6436A" w:rsidRPr="001C20D4" w:rsidRDefault="00C6436A" w:rsidP="00C6436A"/>
    <w:p w:rsidR="00C6436A" w:rsidRPr="001C20D4" w:rsidRDefault="00C6436A" w:rsidP="00C6436A"/>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093103" w:rsidRPr="001C20D4" w:rsidTr="00C97179">
        <w:tc>
          <w:tcPr>
            <w:tcW w:w="5811" w:type="dxa"/>
          </w:tcPr>
          <w:p w:rsidR="002D7876" w:rsidRPr="001C20D4" w:rsidRDefault="001C20D4" w:rsidP="00C97179">
            <w:pPr>
              <w:pStyle w:val="Lgendetitre"/>
            </w:pPr>
            <w:r w:rsidRPr="001C20D4">
              <w:t>Amendamente la un proiect de act</w:t>
            </w:r>
          </w:p>
        </w:tc>
      </w:tr>
      <w:tr w:rsidR="00093103" w:rsidRPr="001C20D4" w:rsidTr="00C97179">
        <w:tc>
          <w:tcPr>
            <w:tcW w:w="5811" w:type="dxa"/>
          </w:tcPr>
          <w:p w:rsidR="002D7876" w:rsidRPr="001C20D4" w:rsidRDefault="002D7876" w:rsidP="00C97179">
            <w:pPr>
              <w:pStyle w:val="Lgendestandard"/>
            </w:pPr>
          </w:p>
          <w:p w:rsidR="002D7876" w:rsidRPr="001C20D4" w:rsidRDefault="001C20D4" w:rsidP="00C97179">
            <w:pPr>
              <w:pStyle w:val="Lgendestandard"/>
              <w:rPr>
                <w:szCs w:val="18"/>
              </w:rPr>
            </w:pPr>
            <w:r w:rsidRPr="001C20D4">
              <w:rPr>
                <w:b/>
              </w:rPr>
              <w:t>Amendamentele Parlamentului prezentate pe două coloane</w:t>
            </w:r>
          </w:p>
          <w:p w:rsidR="002D7876" w:rsidRPr="001C20D4" w:rsidRDefault="002D7876" w:rsidP="00C97179">
            <w:pPr>
              <w:pStyle w:val="Lgendestandard"/>
              <w:rPr>
                <w:szCs w:val="18"/>
              </w:rPr>
            </w:pPr>
          </w:p>
          <w:p w:rsidR="002D7876" w:rsidRPr="001C20D4" w:rsidRDefault="001C20D4" w:rsidP="00C97179">
            <w:pPr>
              <w:pStyle w:val="Lgendestandard"/>
              <w:rPr>
                <w:szCs w:val="18"/>
              </w:rPr>
            </w:pPr>
            <w:r w:rsidRPr="001C20D4">
              <w:t>Textul eliminat este evidențiat prin caractere</w:t>
            </w:r>
            <w:r w:rsidRPr="001C20D4">
              <w:rPr>
                <w:b/>
                <w:i/>
              </w:rPr>
              <w:t xml:space="preserve"> cursive aldine</w:t>
            </w:r>
            <w:r w:rsidRPr="001C20D4">
              <w:t xml:space="preserve"> în coloana din stânga. Textul înlocuit este evidențiat prin caractere </w:t>
            </w:r>
            <w:r w:rsidRPr="001C20D4">
              <w:rPr>
                <w:b/>
                <w:i/>
              </w:rPr>
              <w:t>cursive aldine</w:t>
            </w:r>
            <w:r w:rsidRPr="001C20D4">
              <w:t xml:space="preserve"> în ambele coloane. Textul nou este evidențiat prin caractere </w:t>
            </w:r>
            <w:r w:rsidRPr="001C20D4">
              <w:rPr>
                <w:b/>
                <w:i/>
              </w:rPr>
              <w:t>cursive aldine</w:t>
            </w:r>
            <w:r w:rsidRPr="001C20D4">
              <w:t xml:space="preserve"> în coloana din dreapta.</w:t>
            </w:r>
          </w:p>
          <w:p w:rsidR="002D7876" w:rsidRPr="001C20D4" w:rsidRDefault="002D7876" w:rsidP="00C97179">
            <w:pPr>
              <w:pStyle w:val="Lgendestandard"/>
            </w:pPr>
          </w:p>
          <w:p w:rsidR="002D7876" w:rsidRPr="001C20D4" w:rsidRDefault="001C20D4" w:rsidP="00C97179">
            <w:pPr>
              <w:pStyle w:val="Lgendestandard"/>
            </w:pPr>
            <w:r w:rsidRPr="001C20D4">
              <w:t xml:space="preserve">În primul și în al doilea rând din antetul fiecărui amendament se identifică fragmentul vizat din proiectul de act supus examinării. În cazul în care un amendament vizează un act existent care urmează să fie modificat prin proiectul de act, antetul conține două rânduri suplimentare în care se indică actul existent și, respectiv, dispoziția din acesta vizată de modificare. </w:t>
            </w:r>
          </w:p>
          <w:p w:rsidR="002D7876" w:rsidRPr="001C20D4" w:rsidRDefault="002D7876" w:rsidP="00C97179">
            <w:pPr>
              <w:pStyle w:val="Lgendestandard"/>
            </w:pPr>
          </w:p>
          <w:p w:rsidR="002D7876" w:rsidRPr="001C20D4" w:rsidRDefault="001C20D4" w:rsidP="00C97179">
            <w:pPr>
              <w:pStyle w:val="Lgendestandard"/>
              <w:rPr>
                <w:b/>
                <w:szCs w:val="18"/>
              </w:rPr>
            </w:pPr>
            <w:r w:rsidRPr="001C20D4">
              <w:rPr>
                <w:b/>
              </w:rPr>
              <w:t>Amendamentele Parlamentului prezentate sub formă de text consolidat</w:t>
            </w:r>
          </w:p>
          <w:p w:rsidR="002D7876" w:rsidRPr="001C20D4" w:rsidRDefault="002D7876" w:rsidP="00C97179">
            <w:pPr>
              <w:pStyle w:val="Lgendestandard"/>
              <w:rPr>
                <w:szCs w:val="18"/>
              </w:rPr>
            </w:pPr>
          </w:p>
          <w:p w:rsidR="002D7876" w:rsidRPr="001C20D4" w:rsidRDefault="001C20D4" w:rsidP="00C97179">
            <w:pPr>
              <w:pStyle w:val="Lgendestandard"/>
              <w:rPr>
                <w:szCs w:val="18"/>
              </w:rPr>
            </w:pPr>
            <w:r w:rsidRPr="001C20D4">
              <w:t xml:space="preserve">Părțile de text noi sunt evidențiate prin caractere </w:t>
            </w:r>
            <w:r w:rsidRPr="001C20D4">
              <w:rPr>
                <w:b/>
                <w:i/>
              </w:rPr>
              <w:t>cursive aldine</w:t>
            </w:r>
            <w:r w:rsidRPr="001C20D4">
              <w:t xml:space="preserve">. Părțile de text eliminate sunt indicate prin simbolul ▌sau sunt tăiate. Înlocuirile sunt semnalate prin evidențierea cu caractere </w:t>
            </w:r>
            <w:r w:rsidRPr="001C20D4">
              <w:rPr>
                <w:b/>
                <w:i/>
              </w:rPr>
              <w:t>cursive aldine</w:t>
            </w:r>
            <w:r w:rsidRPr="001C20D4">
              <w:t xml:space="preserve"> a textului nou și prin eliminarea sau tăierea textului înlocuit. </w:t>
            </w:r>
          </w:p>
          <w:p w:rsidR="002D7876" w:rsidRPr="001C20D4" w:rsidRDefault="001C20D4" w:rsidP="00C97179">
            <w:pPr>
              <w:pStyle w:val="Lgendestandard"/>
            </w:pPr>
            <w:r w:rsidRPr="001C20D4">
              <w:t>Fac excepție de la regulă și nu se evidențiază modificările de natură strict tehnică efectuate de serviciile competente în vederea elaborării textului final.</w:t>
            </w:r>
          </w:p>
          <w:p w:rsidR="002D7876" w:rsidRPr="001C20D4" w:rsidRDefault="002D7876" w:rsidP="00C97179">
            <w:pPr>
              <w:pStyle w:val="Lgendestandard"/>
            </w:pPr>
          </w:p>
        </w:tc>
      </w:tr>
    </w:tbl>
    <w:p w:rsidR="00C6436A" w:rsidRPr="001C20D4" w:rsidRDefault="00C6436A" w:rsidP="00C6436A"/>
    <w:p w:rsidR="00C6436A" w:rsidRPr="001C20D4" w:rsidRDefault="00C6436A" w:rsidP="00C6436A">
      <w:pPr>
        <w:widowControl/>
        <w:tabs>
          <w:tab w:val="center" w:pos="4677"/>
        </w:tabs>
      </w:pPr>
    </w:p>
    <w:p w:rsidR="00C6436A" w:rsidRPr="001C20D4" w:rsidRDefault="001C20D4" w:rsidP="00C6436A">
      <w:pPr>
        <w:pStyle w:val="TOCHeading"/>
      </w:pPr>
      <w:r w:rsidRPr="001C20D4">
        <w:br w:type="page"/>
      </w:r>
      <w:r w:rsidRPr="001C20D4">
        <w:lastRenderedPageBreak/>
        <w:t>CUPRINS</w:t>
      </w:r>
    </w:p>
    <w:p w:rsidR="00C6436A" w:rsidRPr="001C20D4" w:rsidRDefault="001C20D4" w:rsidP="00C6436A">
      <w:pPr>
        <w:pStyle w:val="TOCPage"/>
      </w:pPr>
      <w:r w:rsidRPr="001C20D4">
        <w:t>Pagina</w:t>
      </w:r>
    </w:p>
    <w:p w:rsidR="002A549C" w:rsidRDefault="001C20D4">
      <w:pPr>
        <w:pStyle w:val="TOC1"/>
        <w:tabs>
          <w:tab w:val="right" w:leader="dot" w:pos="9060"/>
        </w:tabs>
        <w:rPr>
          <w:rFonts w:asciiTheme="minorHAnsi" w:eastAsiaTheme="minorEastAsia" w:hAnsiTheme="minorHAnsi" w:cstheme="minorBidi"/>
          <w:noProof/>
          <w:sz w:val="22"/>
          <w:szCs w:val="22"/>
          <w:lang w:val="en-GB"/>
        </w:rPr>
      </w:pPr>
      <w:r w:rsidRPr="001C20D4">
        <w:rPr>
          <w:b/>
        </w:rPr>
        <w:fldChar w:fldCharType="begin"/>
      </w:r>
      <w:r w:rsidRPr="001C20D4">
        <w:rPr>
          <w:b/>
        </w:rPr>
        <w:instrText xml:space="preserve"> TOC \t "PageHeading</w:instrText>
      </w:r>
      <w:r w:rsidR="000C5776" w:rsidRPr="001C20D4">
        <w:rPr>
          <w:b/>
        </w:rPr>
        <w:instrText>;</w:instrText>
      </w:r>
      <w:r w:rsidRPr="001C20D4">
        <w:rPr>
          <w:b/>
        </w:rPr>
        <w:instrText xml:space="preserve">1" </w:instrText>
      </w:r>
      <w:r w:rsidRPr="001C20D4">
        <w:rPr>
          <w:b/>
        </w:rPr>
        <w:fldChar w:fldCharType="separate"/>
      </w:r>
      <w:r w:rsidR="002A549C">
        <w:rPr>
          <w:noProof/>
        </w:rPr>
        <w:t>PROIECT DE REZOLUȚIE LEGISLATIVĂ A PARLAMENTULUI EUROPEAN</w:t>
      </w:r>
      <w:r w:rsidR="002A549C">
        <w:rPr>
          <w:noProof/>
        </w:rPr>
        <w:tab/>
      </w:r>
      <w:r w:rsidR="002A549C">
        <w:rPr>
          <w:noProof/>
        </w:rPr>
        <w:fldChar w:fldCharType="begin"/>
      </w:r>
      <w:r w:rsidR="002A549C">
        <w:rPr>
          <w:noProof/>
        </w:rPr>
        <w:instrText xml:space="preserve"> PAGEREF _Toc192605441 \h </w:instrText>
      </w:r>
      <w:r w:rsidR="002A549C">
        <w:rPr>
          <w:noProof/>
        </w:rPr>
      </w:r>
      <w:r w:rsidR="002A549C">
        <w:rPr>
          <w:noProof/>
        </w:rPr>
        <w:fldChar w:fldCharType="separate"/>
      </w:r>
      <w:r w:rsidR="002A549C">
        <w:rPr>
          <w:noProof/>
        </w:rPr>
        <w:t>5</w:t>
      </w:r>
      <w:r w:rsidR="002A549C">
        <w:rPr>
          <w:noProof/>
        </w:rPr>
        <w:fldChar w:fldCharType="end"/>
      </w:r>
    </w:p>
    <w:p w:rsidR="002A549C" w:rsidRDefault="002A549C">
      <w:pPr>
        <w:pStyle w:val="TOC1"/>
        <w:tabs>
          <w:tab w:val="right" w:leader="dot" w:pos="9060"/>
        </w:tabs>
        <w:rPr>
          <w:rFonts w:asciiTheme="minorHAnsi" w:eastAsiaTheme="minorEastAsia" w:hAnsiTheme="minorHAnsi" w:cstheme="minorBidi"/>
          <w:noProof/>
          <w:sz w:val="22"/>
          <w:szCs w:val="22"/>
          <w:lang w:val="en-GB"/>
        </w:rPr>
      </w:pPr>
      <w:r>
        <w:rPr>
          <w:noProof/>
        </w:rPr>
        <w:t>EXPUNERE DE MOTIVE</w:t>
      </w:r>
      <w:r>
        <w:rPr>
          <w:noProof/>
        </w:rPr>
        <w:tab/>
      </w:r>
      <w:r>
        <w:rPr>
          <w:noProof/>
        </w:rPr>
        <w:fldChar w:fldCharType="begin"/>
      </w:r>
      <w:r>
        <w:rPr>
          <w:noProof/>
        </w:rPr>
        <w:instrText xml:space="preserve"> PAGEREF _Toc192605442 \h </w:instrText>
      </w:r>
      <w:r>
        <w:rPr>
          <w:noProof/>
        </w:rPr>
      </w:r>
      <w:r>
        <w:rPr>
          <w:noProof/>
        </w:rPr>
        <w:fldChar w:fldCharType="separate"/>
      </w:r>
      <w:r>
        <w:rPr>
          <w:noProof/>
        </w:rPr>
        <w:t>93</w:t>
      </w:r>
      <w:r>
        <w:rPr>
          <w:noProof/>
        </w:rPr>
        <w:fldChar w:fldCharType="end"/>
      </w:r>
    </w:p>
    <w:p w:rsidR="002A549C" w:rsidRDefault="002A549C">
      <w:pPr>
        <w:pStyle w:val="TOC1"/>
        <w:tabs>
          <w:tab w:val="right" w:leader="dot" w:pos="9060"/>
        </w:tabs>
        <w:rPr>
          <w:rFonts w:asciiTheme="minorHAnsi" w:eastAsiaTheme="minorEastAsia" w:hAnsiTheme="minorHAnsi" w:cstheme="minorBidi"/>
          <w:noProof/>
          <w:sz w:val="22"/>
          <w:szCs w:val="22"/>
          <w:lang w:val="en-GB"/>
        </w:rPr>
      </w:pPr>
      <w:r>
        <w:rPr>
          <w:noProof/>
        </w:rPr>
        <w:t>ANEXĂ: ENTITĂȚILE SAU PERSOANELE DE LA CARE RAPORTOAREA A PRIMIT CONTRIBUȚII</w:t>
      </w:r>
      <w:r>
        <w:rPr>
          <w:noProof/>
        </w:rPr>
        <w:tab/>
      </w:r>
      <w:r>
        <w:rPr>
          <w:noProof/>
        </w:rPr>
        <w:fldChar w:fldCharType="begin"/>
      </w:r>
      <w:r>
        <w:rPr>
          <w:noProof/>
        </w:rPr>
        <w:instrText xml:space="preserve"> PAGEREF _Toc192605443 \h </w:instrText>
      </w:r>
      <w:r>
        <w:rPr>
          <w:noProof/>
        </w:rPr>
      </w:r>
      <w:r>
        <w:rPr>
          <w:noProof/>
        </w:rPr>
        <w:fldChar w:fldCharType="separate"/>
      </w:r>
      <w:r>
        <w:rPr>
          <w:noProof/>
        </w:rPr>
        <w:t>95</w:t>
      </w:r>
      <w:r>
        <w:rPr>
          <w:noProof/>
        </w:rPr>
        <w:fldChar w:fldCharType="end"/>
      </w:r>
    </w:p>
    <w:p w:rsidR="00C6436A" w:rsidRPr="001C20D4" w:rsidRDefault="001C20D4" w:rsidP="00C6436A">
      <w:r w:rsidRPr="001C20D4">
        <w:rPr>
          <w:b/>
        </w:rPr>
        <w:fldChar w:fldCharType="end"/>
      </w:r>
    </w:p>
    <w:p w:rsidR="00C6436A" w:rsidRPr="001C20D4" w:rsidRDefault="001C20D4" w:rsidP="00C6436A">
      <w:pPr>
        <w:pStyle w:val="PageHeading"/>
      </w:pPr>
      <w:r w:rsidRPr="001C20D4">
        <w:br w:type="page"/>
      </w:r>
      <w:r w:rsidRPr="001C20D4">
        <w:lastRenderedPageBreak/>
        <w:br w:type="page"/>
      </w:r>
      <w:bookmarkStart w:id="0" w:name="_Toc192605441"/>
      <w:r w:rsidRPr="001C20D4">
        <w:lastRenderedPageBreak/>
        <w:t>PROIECT DE REZOLUȚIE LEGISLATIVĂ A PARLAMENTULUI EUROPEAN</w:t>
      </w:r>
      <w:bookmarkEnd w:id="0"/>
    </w:p>
    <w:p w:rsidR="00C6436A" w:rsidRPr="001C20D4" w:rsidRDefault="001C20D4" w:rsidP="00C6436A">
      <w:pPr>
        <w:pStyle w:val="NormalBold"/>
      </w:pPr>
      <w:r w:rsidRPr="001C20D4">
        <w:t>referitoare la propunerea de regulament al Parlamentului European și al Consiliului de modificare a Regulamentului (UE) nr. 2023/2124 al Parlamentului European și al Consiliului din 4 octombrie 2023 privind unele dispoziții referitoare la pescuitul în zona Acordului de instituire a Comisiei Generale pentru Pescuit în Marea Mediterană (CGPM)</w:t>
      </w:r>
    </w:p>
    <w:p w:rsidR="00C6436A" w:rsidRPr="001C20D4" w:rsidRDefault="001C20D4" w:rsidP="00C6436A">
      <w:pPr>
        <w:pStyle w:val="NormalBold12a"/>
      </w:pPr>
      <w:r w:rsidRPr="001C20D4">
        <w:t>(COM(2024)0183 – C10</w:t>
      </w:r>
      <w:r w:rsidRPr="001C20D4">
        <w:noBreakHyphen/>
        <w:t>0006/2024 – 2024/0098(COD))</w:t>
      </w:r>
    </w:p>
    <w:p w:rsidR="00C6436A" w:rsidRPr="001C20D4" w:rsidRDefault="001C20D4" w:rsidP="00C6436A">
      <w:pPr>
        <w:pStyle w:val="NormalBold"/>
      </w:pPr>
      <w:r w:rsidRPr="001C20D4">
        <w:t>(Procedura legislativă ordinară: prima lectură)</w:t>
      </w:r>
    </w:p>
    <w:p w:rsidR="00C6436A" w:rsidRPr="001C20D4" w:rsidRDefault="001C20D4" w:rsidP="00C6436A">
      <w:pPr>
        <w:pStyle w:val="EPComma"/>
      </w:pPr>
      <w:r w:rsidRPr="001C20D4">
        <w:rPr>
          <w:i/>
          <w:iCs/>
        </w:rPr>
        <w:t>Parlamentul European</w:t>
      </w:r>
      <w:r w:rsidRPr="001C20D4">
        <w:t>,</w:t>
      </w:r>
    </w:p>
    <w:p w:rsidR="00C6436A" w:rsidRPr="001C20D4" w:rsidRDefault="001C20D4" w:rsidP="00C6436A">
      <w:pPr>
        <w:pStyle w:val="NormalHanging12a"/>
      </w:pPr>
      <w:r w:rsidRPr="001C20D4">
        <w:t>–</w:t>
      </w:r>
      <w:r w:rsidRPr="001C20D4">
        <w:tab/>
        <w:t>având în vedere propunerea Comisiei prezentată Parlamentului European și Consiliului (COM(2024)0183),</w:t>
      </w:r>
    </w:p>
    <w:p w:rsidR="00C6436A" w:rsidRPr="001C20D4" w:rsidRDefault="001C20D4" w:rsidP="00C6436A">
      <w:pPr>
        <w:pStyle w:val="NormalHanging12a"/>
      </w:pPr>
      <w:r w:rsidRPr="001C20D4">
        <w:t>–</w:t>
      </w:r>
      <w:r w:rsidRPr="001C20D4">
        <w:tab/>
        <w:t>având în vedere articolul 294 alineatul (2) și articolul 43 alineatul (2) din Tratatul privind funcționarea Uniunii Europene, în temeiul cărora propunerea a fost prezentată de către Comisie (C10-0006/2024),</w:t>
      </w:r>
    </w:p>
    <w:p w:rsidR="00C6436A" w:rsidRPr="001C20D4" w:rsidRDefault="001C20D4" w:rsidP="00C6436A">
      <w:pPr>
        <w:pStyle w:val="NormalHanging12a"/>
      </w:pPr>
      <w:r w:rsidRPr="001C20D4">
        <w:t>–</w:t>
      </w:r>
      <w:r w:rsidRPr="001C20D4">
        <w:tab/>
        <w:t>având în vedere articolul 294 alineatul (3) din Tratatul privind funcționarea Uniunii Europene,</w:t>
      </w:r>
    </w:p>
    <w:p w:rsidR="00857E18" w:rsidRPr="001C20D4" w:rsidRDefault="001C20D4" w:rsidP="00C6436A">
      <w:pPr>
        <w:pStyle w:val="NormalHanging12a"/>
      </w:pPr>
      <w:r w:rsidRPr="001C20D4">
        <w:t>–</w:t>
      </w:r>
      <w:r w:rsidRPr="001C20D4">
        <w:tab/>
        <w:t>având în vedere avizul Comitetului Economic și Social European</w:t>
      </w:r>
      <w:r w:rsidRPr="001C20D4">
        <w:rPr>
          <w:rStyle w:val="FootnoteReference"/>
        </w:rPr>
        <w:footnoteReference w:id="1"/>
      </w:r>
      <w:r w:rsidRPr="001C20D4">
        <w:t>,</w:t>
      </w:r>
    </w:p>
    <w:p w:rsidR="00C6436A" w:rsidRPr="001C20D4" w:rsidRDefault="001C20D4" w:rsidP="00C6436A">
      <w:pPr>
        <w:pStyle w:val="NormalHanging12a"/>
      </w:pPr>
      <w:r w:rsidRPr="001C20D4">
        <w:t>–</w:t>
      </w:r>
      <w:r w:rsidRPr="001C20D4">
        <w:tab/>
        <w:t>având în vedere articolul 60 din Regulamentul său de procedură,</w:t>
      </w:r>
    </w:p>
    <w:p w:rsidR="00C6436A" w:rsidRPr="001C20D4" w:rsidRDefault="001C20D4" w:rsidP="00C6436A">
      <w:pPr>
        <w:pStyle w:val="NormalHanging12a"/>
      </w:pPr>
      <w:r w:rsidRPr="001C20D4">
        <w:t>–</w:t>
      </w:r>
      <w:r w:rsidRPr="001C20D4">
        <w:tab/>
        <w:t>având în vedere raportul Comisiei pentru pescuit (A10</w:t>
      </w:r>
      <w:r w:rsidRPr="001C20D4">
        <w:noBreakHyphen/>
        <w:t>0000/2024),</w:t>
      </w:r>
    </w:p>
    <w:p w:rsidR="00C6436A" w:rsidRPr="001C20D4" w:rsidRDefault="001C20D4" w:rsidP="00C6436A">
      <w:pPr>
        <w:pStyle w:val="NormalHanging12a"/>
      </w:pPr>
      <w:r w:rsidRPr="001C20D4">
        <w:t>1.</w:t>
      </w:r>
      <w:r w:rsidRPr="001C20D4">
        <w:tab/>
        <w:t>adoptă poziția sa în primă lectură prezentată în continuare;</w:t>
      </w:r>
    </w:p>
    <w:p w:rsidR="00C6436A" w:rsidRPr="001C20D4" w:rsidRDefault="001C20D4" w:rsidP="00C6436A">
      <w:pPr>
        <w:pStyle w:val="NormalHanging12a"/>
      </w:pPr>
      <w:r w:rsidRPr="001C20D4">
        <w:t>2.</w:t>
      </w:r>
      <w:r w:rsidRPr="001C20D4">
        <w:tab/>
        <w:t>solicită Comisiei să îl sesizeze din nou în cazul în care își înlocuiește, își modifică în mod substanțial sau intenționează să-și modifice în mod substanțial propunerea;</w:t>
      </w:r>
    </w:p>
    <w:p w:rsidR="00C6436A" w:rsidRPr="001C20D4" w:rsidRDefault="001C20D4" w:rsidP="00C6436A">
      <w:pPr>
        <w:pStyle w:val="NormalHanging12a"/>
      </w:pPr>
      <w:r w:rsidRPr="001C20D4">
        <w:t>3.</w:t>
      </w:r>
      <w:r w:rsidRPr="001C20D4">
        <w:tab/>
        <w:t>încredințează Președintei sarcina de a transmite Consiliului și Comisiei, precum și parlamentelor naționale poziția Parlamentului.</w:t>
      </w:r>
    </w:p>
    <w:p w:rsidR="00C6436A" w:rsidRPr="001C20D4" w:rsidRDefault="00C6436A" w:rsidP="00C6436A"/>
    <w:p w:rsidR="00C6436A" w:rsidRPr="001C20D4" w:rsidRDefault="001C20D4" w:rsidP="00C6436A">
      <w:pPr>
        <w:pStyle w:val="AMNumberTabs0"/>
        <w:keepNext/>
      </w:pPr>
      <w:r w:rsidRPr="001C20D4">
        <w:rPr>
          <w:rStyle w:val="HideTWBExt"/>
        </w:rPr>
        <w:t>&lt;RepeatBlock-Amend&gt;&lt;Amend&gt;</w:t>
      </w:r>
      <w:r w:rsidRPr="001C20D4">
        <w:t>Amendamentul</w:t>
      </w:r>
      <w:r w:rsidRPr="001C20D4">
        <w:tab/>
      </w:r>
      <w:r w:rsidRPr="001C20D4">
        <w:tab/>
      </w:r>
      <w:r w:rsidRPr="001C20D4">
        <w:rPr>
          <w:rStyle w:val="HideTWBExt"/>
        </w:rPr>
        <w:t>&lt;NumAm&gt;</w:t>
      </w:r>
      <w:r w:rsidRPr="001C20D4">
        <w:t>1</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Considerentul 7</w:t>
      </w:r>
      <w:r w:rsidRPr="001C20D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hideMark/>
          </w:tcPr>
          <w:p w:rsidR="00C6436A" w:rsidRPr="001C20D4" w:rsidRDefault="001C20D4">
            <w:pPr>
              <w:pStyle w:val="Normal6"/>
            </w:pPr>
            <w:r w:rsidRPr="001C20D4">
              <w:t>(7)</w:t>
            </w:r>
            <w:r w:rsidRPr="001C20D4">
              <w:tab/>
              <w:t xml:space="preserve">La sesiunea sa anuală din 2021, </w:t>
            </w:r>
            <w:r w:rsidRPr="001C20D4">
              <w:lastRenderedPageBreak/>
              <w:t xml:space="preserve">CGPM a adoptat Recomandarea </w:t>
            </w:r>
            <w:r w:rsidRPr="001C20D4">
              <w:rPr>
                <w:b/>
                <w:i/>
              </w:rPr>
              <w:t>GFCM</w:t>
            </w:r>
            <w:r w:rsidRPr="001C20D4">
              <w:t xml:space="preserve">/44/2021/2 privind stabilirea unei zone de pescuit cu acces restricționat în Groapa Jabuka/Pomo din Marea Adriatică, de modificare a Recomandării </w:t>
            </w:r>
            <w:r w:rsidRPr="001C20D4">
              <w:rPr>
                <w:b/>
                <w:i/>
              </w:rPr>
              <w:t>GFCM</w:t>
            </w:r>
            <w:r w:rsidRPr="001C20D4">
              <w:t>/41/2017/3</w:t>
            </w:r>
            <w:r w:rsidRPr="001C20D4">
              <w:rPr>
                <w:b/>
                <w:i/>
              </w:rPr>
              <w:t xml:space="preserve"> și a Recomandării GFCM/44/2021/5 privind stabilirea unei zone de pescuit cu acces restricționat în Golful Lion pentru a proteja concentrările de pești aflați în perioada de reproducere și habitatele sensibile de mare adâncime, abrogând Recomandarea GFCM/33/2009/1</w:t>
            </w:r>
            <w:r w:rsidRPr="001C20D4">
              <w:t>.</w:t>
            </w:r>
          </w:p>
        </w:tc>
        <w:tc>
          <w:tcPr>
            <w:tcW w:w="4876" w:type="dxa"/>
            <w:hideMark/>
          </w:tcPr>
          <w:p w:rsidR="00C6436A" w:rsidRPr="001C20D4" w:rsidRDefault="001C20D4">
            <w:pPr>
              <w:pStyle w:val="Normal6"/>
              <w:rPr>
                <w:szCs w:val="24"/>
              </w:rPr>
            </w:pPr>
            <w:r w:rsidRPr="001C20D4">
              <w:lastRenderedPageBreak/>
              <w:t>(7)</w:t>
            </w:r>
            <w:r w:rsidRPr="001C20D4">
              <w:tab/>
              <w:t xml:space="preserve">La sesiunea sa anuală din 2021, </w:t>
            </w:r>
            <w:r w:rsidRPr="001C20D4">
              <w:lastRenderedPageBreak/>
              <w:t xml:space="preserve">CGPM a adoptat Recomandarea </w:t>
            </w:r>
            <w:r w:rsidRPr="001C20D4">
              <w:rPr>
                <w:b/>
                <w:i/>
              </w:rPr>
              <w:t>CGPM</w:t>
            </w:r>
            <w:r w:rsidRPr="001C20D4">
              <w:t xml:space="preserve">/44/2021/2 privind stabilirea unei zone de pescuit cu acces restricționat în Groapa Jabuka/Pomo din Marea Adriatică, de modificare a Recomandării </w:t>
            </w:r>
            <w:r w:rsidRPr="001C20D4">
              <w:rPr>
                <w:b/>
                <w:i/>
              </w:rPr>
              <w:t>CGPM</w:t>
            </w:r>
            <w:r w:rsidRPr="001C20D4">
              <w:t>/41/2017/3.</w:t>
            </w:r>
          </w:p>
        </w:tc>
      </w:tr>
    </w:tbl>
    <w:p w:rsidR="00C6436A" w:rsidRPr="001C20D4" w:rsidRDefault="001C20D4" w:rsidP="00C6436A">
      <w:pPr>
        <w:pStyle w:val="Olang"/>
      </w:pPr>
      <w:r w:rsidRPr="001C20D4">
        <w:rPr>
          <w:noProof w:val="0"/>
        </w:rPr>
        <w:lastRenderedPageBreak/>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Eliminare pentru a evita confuziile în rândul cititorilor, deoarece CGPM/44/2021/5 a fost abrogată prin CGPM/46/2023/1.</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2</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Considerentul 9</w:t>
      </w:r>
      <w:r w:rsidRPr="001C20D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hideMark/>
          </w:tcPr>
          <w:p w:rsidR="00C6436A" w:rsidRPr="001C20D4" w:rsidRDefault="001C20D4">
            <w:pPr>
              <w:pStyle w:val="Normal6"/>
            </w:pPr>
            <w:r w:rsidRPr="001C20D4">
              <w:t>(9)</w:t>
            </w:r>
            <w:r w:rsidRPr="001C20D4">
              <w:tab/>
              <w:t xml:space="preserve">La sesiunea sa anuală din 2021, CGPM a adoptat, de asemenea, Recomandarea </w:t>
            </w:r>
            <w:r w:rsidRPr="001C20D4">
              <w:rPr>
                <w:b/>
                <w:i/>
              </w:rPr>
              <w:t>GFCM/44/2021/13 privind atenuarea impactului pescuitului asupra conservării păsărilor marine în Marea Mediterană, Recomandarea GFCM</w:t>
            </w:r>
            <w:r w:rsidRPr="001C20D4">
              <w:t xml:space="preserve">/44/2021/14 privind atenuarea impactului pescuitului asupra conservării țestoaselor marine, Recomandarea </w:t>
            </w:r>
            <w:r w:rsidRPr="001C20D4">
              <w:rPr>
                <w:b/>
                <w:i/>
              </w:rPr>
              <w:t>GFCM</w:t>
            </w:r>
            <w:r w:rsidRPr="001C20D4">
              <w:t xml:space="preserve">/44/2021/15 privind atenuarea impactului pescuitului asupra conservării cetaceelor și Recomandarea </w:t>
            </w:r>
            <w:r w:rsidRPr="001C20D4">
              <w:rPr>
                <w:b/>
                <w:i/>
              </w:rPr>
              <w:t>GFCM</w:t>
            </w:r>
            <w:r w:rsidRPr="001C20D4">
              <w:t>/44/2021/16 privind măsuri suplimentare de atenuare pentru conservarea elasmobranhiilor în Marea Mediterană.</w:t>
            </w:r>
          </w:p>
        </w:tc>
        <w:tc>
          <w:tcPr>
            <w:tcW w:w="4876" w:type="dxa"/>
            <w:hideMark/>
          </w:tcPr>
          <w:p w:rsidR="00C6436A" w:rsidRPr="001C20D4" w:rsidRDefault="001C20D4">
            <w:pPr>
              <w:pStyle w:val="Normal6"/>
              <w:rPr>
                <w:szCs w:val="24"/>
              </w:rPr>
            </w:pPr>
            <w:r w:rsidRPr="001C20D4">
              <w:t>(9)</w:t>
            </w:r>
            <w:r w:rsidRPr="001C20D4">
              <w:tab/>
              <w:t xml:space="preserve">La sesiunea sa anuală din 2021, CGPM a adoptat, de asemenea, Recomandarea </w:t>
            </w:r>
            <w:r w:rsidRPr="001C20D4">
              <w:rPr>
                <w:b/>
                <w:i/>
              </w:rPr>
              <w:t>CGPM</w:t>
            </w:r>
            <w:r w:rsidRPr="001C20D4">
              <w:t xml:space="preserve">/44/2021/14 privind atenuarea impactului pescuitului asupra conservării țestoaselor marine, Recomandarea </w:t>
            </w:r>
            <w:r w:rsidRPr="001C20D4">
              <w:rPr>
                <w:b/>
                <w:i/>
              </w:rPr>
              <w:t>CGPM</w:t>
            </w:r>
            <w:r w:rsidRPr="001C20D4">
              <w:t xml:space="preserve">/44/2021/15 privind atenuarea impactului pescuitului asupra conservării cetaceelor și Recomandarea </w:t>
            </w:r>
            <w:r w:rsidRPr="001C20D4">
              <w:rPr>
                <w:b/>
                <w:i/>
              </w:rPr>
              <w:t>CGPM</w:t>
            </w:r>
            <w:r w:rsidRPr="001C20D4">
              <w:t>/44/2021/16 privind măsuri suplimentare de atenuare pentru conservarea elasmobranhiilor în Marea Mediterană.</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r w:rsidRPr="001C20D4">
        <w:rPr>
          <w:rStyle w:val="HideTWBExt"/>
        </w:rPr>
        <w:lastRenderedPageBreak/>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3</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Considerentul 23 a (nou)</w:t>
      </w:r>
      <w:r w:rsidRPr="001C20D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rsidP="003F71E4">
            <w:pPr>
              <w:pStyle w:val="Normal6"/>
              <w:rPr>
                <w:szCs w:val="24"/>
              </w:rPr>
            </w:pPr>
            <w:r w:rsidRPr="001C20D4">
              <w:rPr>
                <w:b/>
                <w:i/>
              </w:rPr>
              <w:t>(23a)</w:t>
            </w:r>
            <w:r w:rsidRPr="001C20D4">
              <w:rPr>
                <w:b/>
                <w:i/>
              </w:rPr>
              <w:tab/>
              <w:t xml:space="preserve">La sesiunea sa anuală din 2023, CGPM a adoptat, de asemenea, Recomandarea CGPM/46/2023/1 privind stabilirea unei zone de pescuit cu acces restricționat în Golful Lion (subzona geografică 7) în vederea protejării populațiilor reproducătoare și a habitatelor sensibile de mare adâncime, de abrogare a Recomandării </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Recomandarea CGPM/46/2023/1 a abrogat Recomandarea CGPM/44/2021/5.</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4</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Considerentul 23 b (nou)</w:t>
      </w:r>
      <w:r w:rsidRPr="001C20D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rsidP="003F71E4">
            <w:pPr>
              <w:pStyle w:val="Normal6"/>
              <w:rPr>
                <w:szCs w:val="24"/>
              </w:rPr>
            </w:pPr>
            <w:r w:rsidRPr="001C20D4">
              <w:rPr>
                <w:b/>
                <w:i/>
              </w:rPr>
              <w:t>(23b)</w:t>
            </w:r>
            <w:r w:rsidRPr="001C20D4">
              <w:rPr>
                <w:b/>
                <w:i/>
              </w:rPr>
              <w:tab/>
              <w:t xml:space="preserve">La sesiunea sa anuală din 2023, CGPM a adoptat, de asemenea, Recomandarea CGPM/46/2023/2 privind definirea unei dimensiuni minime de referință pentru conservare pentru crevetele roșu gigant și crevetele roșu în Strâmtoarea Siciliei (subzonele geografice 12-16). </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Justificare: Recomandarea CGPM/46/2023/2</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lastRenderedPageBreak/>
        <w:t>&lt;Amend&gt;</w:t>
      </w:r>
      <w:r w:rsidRPr="001C20D4">
        <w:t>Amendamentul</w:t>
      </w:r>
      <w:r w:rsidRPr="001C20D4">
        <w:tab/>
      </w:r>
      <w:r w:rsidRPr="001C20D4">
        <w:tab/>
      </w:r>
      <w:r w:rsidRPr="001C20D4">
        <w:rPr>
          <w:rStyle w:val="HideTWBExt"/>
        </w:rPr>
        <w:t>&lt;NumAm&gt;</w:t>
      </w:r>
      <w:r w:rsidRPr="001C20D4">
        <w:t>5</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Considerentul 23 c (nou)</w:t>
      </w:r>
      <w:r w:rsidRPr="001C20D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(23c)</w:t>
            </w:r>
            <w:r w:rsidRPr="001C20D4">
              <w:rPr>
                <w:b/>
                <w:i/>
              </w:rPr>
              <w:tab/>
              <w:t xml:space="preserve">La sesiunea sa anuală din 2023, CGPM a adoptat, de asemenea, Recomandarea CGPM/46/2023/3 privind definirea unei dimensiuni minime de referință pentru conservare pentru crevetele roșu gigant și crevetele roșu în Marea Ionică (subzonele geografice 19-21). </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Recomandarea CGPM/46/2023/3</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6</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Considerentul 23 d (nou)</w:t>
      </w:r>
      <w:r w:rsidRPr="001C20D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rsidP="003F71E4">
            <w:pPr>
              <w:pStyle w:val="Normal6"/>
              <w:rPr>
                <w:szCs w:val="24"/>
              </w:rPr>
            </w:pPr>
            <w:r w:rsidRPr="001C20D4">
              <w:rPr>
                <w:b/>
                <w:i/>
              </w:rPr>
              <w:t>(23d)</w:t>
            </w:r>
            <w:r w:rsidRPr="001C20D4">
              <w:rPr>
                <w:b/>
                <w:i/>
              </w:rPr>
              <w:tab/>
              <w:t xml:space="preserve">La sesiunea sa anuală din 2023, CGPM a adoptat, de asemenea, Recomandarea CGPM/46/2023/4 privind definirea unei dimensiuni minime de referință pentru conservare pentru crevetele roșu gigant și crevetele roșu în Marea Levantului (subzonele geografice 24-27). </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Recomandarea CGPM/46/2023/4</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lastRenderedPageBreak/>
        <w:t>&lt;Amend&gt;</w:t>
      </w:r>
      <w:r w:rsidRPr="001C20D4">
        <w:t>Amendamentul</w:t>
      </w:r>
      <w:r w:rsidRPr="001C20D4">
        <w:tab/>
      </w:r>
      <w:r w:rsidRPr="001C20D4">
        <w:tab/>
      </w:r>
      <w:r w:rsidRPr="001C20D4">
        <w:rPr>
          <w:rStyle w:val="HideTWBExt"/>
        </w:rPr>
        <w:t>&lt;NumAm&gt;</w:t>
      </w:r>
      <w:r w:rsidRPr="001C20D4">
        <w:t>7</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Considerentul 23 e (nou)</w:t>
      </w:r>
      <w:r w:rsidRPr="001C20D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rsidP="003F71E4">
            <w:pPr>
              <w:pStyle w:val="Normal6"/>
              <w:rPr>
                <w:szCs w:val="24"/>
              </w:rPr>
            </w:pPr>
            <w:r w:rsidRPr="001C20D4">
              <w:rPr>
                <w:b/>
                <w:i/>
              </w:rPr>
              <w:t>(23e)</w:t>
            </w:r>
            <w:r w:rsidRPr="001C20D4">
              <w:rPr>
                <w:b/>
                <w:i/>
              </w:rPr>
              <w:tab/>
              <w:t xml:space="preserve">La sesiunea sa anuală din 2023, CGPM a adoptat, de asemenea, Recomandarea CGPM/46/2023/5 privind prelungirea regimului tranzitoriu de pescuit și stabilirea unor limite de captură pentru 2024 pentru stocurile de pești pelagici mici din Marea Adriatică (subzonele geografice 17 și 18), care se bazează pe Recomandarea CGPM/44/2021/20. </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Recomandarea CGPM/46/2023/5</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8</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Considerentul 23 f (nou)</w:t>
      </w:r>
      <w:r w:rsidRPr="001C20D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rsidP="003F71E4">
            <w:pPr>
              <w:pStyle w:val="Normal6"/>
              <w:rPr>
                <w:szCs w:val="24"/>
              </w:rPr>
            </w:pPr>
            <w:r w:rsidRPr="001C20D4">
              <w:rPr>
                <w:b/>
                <w:i/>
              </w:rPr>
              <w:t>(23f)</w:t>
            </w:r>
            <w:r w:rsidRPr="001C20D4">
              <w:rPr>
                <w:b/>
                <w:i/>
              </w:rPr>
              <w:tab/>
              <w:t xml:space="preserve">La sesiunea sa anuală din 2023, CGPM a adoptat, de asemenea, Recomandarea CGPM/46/2023/6 privind punerea în aplicare a unui regim de gestionare a efortului de pescuit în 2024 pentru specii demersale cheie în Marea Adriatică (subzonele geografice 17 și 18), care se bazează pe Recomandarea CGPM/43/2019/5. </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Recomandarea CGPM/46/2023/6</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lastRenderedPageBreak/>
        <w:t>&lt;Amend&gt;</w:t>
      </w:r>
      <w:r w:rsidRPr="001C20D4">
        <w:t>Amendamentul</w:t>
      </w:r>
      <w:r w:rsidRPr="001C20D4">
        <w:tab/>
      </w:r>
      <w:r w:rsidRPr="001C20D4">
        <w:tab/>
      </w:r>
      <w:r w:rsidRPr="001C20D4">
        <w:rPr>
          <w:rStyle w:val="HideTWBExt"/>
        </w:rPr>
        <w:t>&lt;NumAm&gt;</w:t>
      </w:r>
      <w:r w:rsidRPr="001C20D4">
        <w:t>9</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Considerentul 23 g (nou)</w:t>
      </w:r>
      <w:r w:rsidRPr="001C20D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rsidP="003F71E4">
            <w:pPr>
              <w:pStyle w:val="Normal6"/>
              <w:rPr>
                <w:szCs w:val="24"/>
              </w:rPr>
            </w:pPr>
            <w:r w:rsidRPr="001C20D4">
              <w:rPr>
                <w:b/>
                <w:i/>
              </w:rPr>
              <w:t>(23g)</w:t>
            </w:r>
            <w:r w:rsidRPr="001C20D4">
              <w:rPr>
                <w:b/>
                <w:i/>
              </w:rPr>
              <w:tab/>
              <w:t xml:space="preserve">La sesiunea sa anuală din 2023, CGPM a adoptat, de asemenea, Recomandarea CGPM/46/2023/7 privind extinderea planului multianual de gestionare a pescuitului de calcan în Marea Neagră (subzona geografică 29), de modificare a Recomandării CGPM/41/2017/4. </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Recomandarea CGPM/46/2023/7 a modificat Recomandarea CGPM/41/2017/4.</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10</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Considerentul 23 h (nou)</w:t>
      </w:r>
      <w:r w:rsidRPr="001C20D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rsidP="003F71E4">
            <w:pPr>
              <w:pStyle w:val="Normal6"/>
              <w:rPr>
                <w:szCs w:val="24"/>
              </w:rPr>
            </w:pPr>
            <w:r w:rsidRPr="001C20D4">
              <w:rPr>
                <w:b/>
                <w:i/>
              </w:rPr>
              <w:t>(23h)</w:t>
            </w:r>
            <w:r w:rsidRPr="001C20D4">
              <w:rPr>
                <w:b/>
                <w:i/>
              </w:rPr>
              <w:tab/>
              <w:t>La sesiunea sa anuală din 2023, CGPM a adoptat, de asemenea, Recomandarea CGPM/46/2023/11 privind atenuarea pagubelor cauzate stocurilor de delfini cu bot gros în cadrul pescuitului de specii pelagice mici în sudul Mării Alboran (subzona geografică 3).</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Recomandarea CGPM/46/2023/11</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lastRenderedPageBreak/>
        <w:t>&lt;Amend&gt;</w:t>
      </w:r>
      <w:r w:rsidRPr="001C20D4">
        <w:t>Amendamentul</w:t>
      </w:r>
      <w:r w:rsidRPr="001C20D4">
        <w:tab/>
      </w:r>
      <w:r w:rsidRPr="001C20D4">
        <w:tab/>
      </w:r>
      <w:r w:rsidRPr="001C20D4">
        <w:rPr>
          <w:rStyle w:val="HideTWBExt"/>
        </w:rPr>
        <w:t>&lt;NumAm&gt;</w:t>
      </w:r>
      <w:r w:rsidRPr="001C20D4">
        <w:t>11</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Considerentul 23 i (nou)</w:t>
      </w:r>
      <w:r w:rsidRPr="001C20D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rsidP="003F71E4">
            <w:pPr>
              <w:pStyle w:val="Normal6"/>
              <w:rPr>
                <w:szCs w:val="24"/>
              </w:rPr>
            </w:pPr>
            <w:r w:rsidRPr="001C20D4">
              <w:rPr>
                <w:b/>
                <w:i/>
              </w:rPr>
              <w:t>(23i)</w:t>
            </w:r>
            <w:r w:rsidRPr="001C20D4">
              <w:rPr>
                <w:b/>
                <w:i/>
              </w:rPr>
              <w:tab/>
              <w:t xml:space="preserve">La sesiunea sa anuală din 2023, CGPM a adoptat, de asemenea, Recomandarea CGPM/46/2023/12 privind instituirea unui plan regional de gestionare a capacității de pescuit. </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Recomandarea CGPM/46/2023/12</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12</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Considerentul 23 j (nou)</w:t>
      </w:r>
      <w:r w:rsidRPr="001C20D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rsidP="003F71E4">
            <w:pPr>
              <w:pStyle w:val="Normal6"/>
              <w:rPr>
                <w:szCs w:val="24"/>
              </w:rPr>
            </w:pPr>
            <w:r w:rsidRPr="001C20D4">
              <w:rPr>
                <w:b/>
                <w:i/>
              </w:rPr>
              <w:t>(23j)</w:t>
            </w:r>
            <w:r w:rsidRPr="001C20D4">
              <w:rPr>
                <w:b/>
                <w:i/>
              </w:rPr>
              <w:tab/>
              <w:t xml:space="preserve">La sesiunea sa anuală din 2023, CGPM a adoptat, de asemenea, Recomandarea CGPM/46/2023/14 de instituire a unui plan multianual de gestionare pentru exploatarea sustenabilă a stocurilor de corifenă comună în Marea Mediterană, de abrogare a Recomandărilor CGPM/30/2006/2, CGPM/43/2019/1 și CGPM/44/2021/11. </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Recomandarea CGPM/46/2023/14 a abrogat Recomandările CGPM/30/2006/2, CGPM/43/2019/1 și CGPM/44/2021/11.</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lastRenderedPageBreak/>
        <w:t>&lt;Amend&gt;</w:t>
      </w:r>
      <w:r w:rsidRPr="001C20D4">
        <w:t>Amendamentul</w:t>
      </w:r>
      <w:r w:rsidRPr="001C20D4">
        <w:tab/>
      </w:r>
      <w:r w:rsidRPr="001C20D4">
        <w:tab/>
      </w:r>
      <w:r w:rsidRPr="001C20D4">
        <w:rPr>
          <w:rStyle w:val="HideTWBExt"/>
        </w:rPr>
        <w:t>&lt;NumAm&gt;</w:t>
      </w:r>
      <w:r w:rsidRPr="001C20D4">
        <w:t>13</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Considerentul 23 k (nou)</w:t>
      </w:r>
      <w:r w:rsidRPr="001C20D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rsidP="003F71E4">
            <w:pPr>
              <w:pStyle w:val="Normal6"/>
              <w:rPr>
                <w:szCs w:val="24"/>
              </w:rPr>
            </w:pPr>
            <w:r w:rsidRPr="001C20D4">
              <w:rPr>
                <w:b/>
                <w:i/>
              </w:rPr>
              <w:t>(23k)</w:t>
            </w:r>
            <w:r w:rsidRPr="001C20D4">
              <w:rPr>
                <w:b/>
                <w:i/>
              </w:rPr>
              <w:tab/>
              <w:t xml:space="preserve">La sesiunea sa anuală din 2023, CGPM a adoptat, de asemenea, Recomandarea CGPM/46/2023/15 privind revizuirea dimensiunii minime de referință pentru conservare pentru pagelul argintiu în Marea Alboran (subzonele geografice 1-3), de modificare a Recomandării CGPM/45/2022/3. </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Recomandarea CGPM/46/2023/15 a modificat Recomandarea CGPM/45/2022/3.</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14</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Considerentul 23 l (nou)</w:t>
      </w:r>
      <w:r w:rsidRPr="001C20D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rsidP="003F71E4">
            <w:pPr>
              <w:pStyle w:val="Normal6"/>
              <w:rPr>
                <w:szCs w:val="24"/>
              </w:rPr>
            </w:pPr>
            <w:r w:rsidRPr="001C20D4">
              <w:rPr>
                <w:b/>
                <w:i/>
              </w:rPr>
              <w:t>(23l)</w:t>
            </w:r>
            <w:r w:rsidRPr="001C20D4">
              <w:rPr>
                <w:b/>
                <w:i/>
              </w:rPr>
              <w:tab/>
              <w:t xml:space="preserve">La sesiunea sa anuală din 2023, CGPM a adoptat, de asemenea, Recomandarea CGPM/46/2023/16 privind un plan multianual de gestionare pentru anghila europeană în Marea Mediterană, de abrogare a Recomandărilor CGPM/42/2018/1 și CGPM/45/2022/1. </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Recomandarea CGPM/46/2023/16 privind un plan de gestionare pe termen lung pentru anghila europeană în Marea Mediterană a abrogat Recomandările CGPM/45/2022/1 și CGPM/42/2018/1.</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lastRenderedPageBreak/>
        <w:t>&lt;Amend&gt;</w:t>
      </w:r>
      <w:r w:rsidRPr="001C20D4">
        <w:t>Amendamentul</w:t>
      </w:r>
      <w:r w:rsidRPr="001C20D4">
        <w:tab/>
      </w:r>
      <w:r w:rsidRPr="001C20D4">
        <w:tab/>
      </w:r>
      <w:r w:rsidRPr="001C20D4">
        <w:rPr>
          <w:rStyle w:val="HideTWBExt"/>
        </w:rPr>
        <w:t>&lt;NumAm&gt;</w:t>
      </w:r>
      <w:r w:rsidRPr="001C20D4">
        <w:t>15</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Considerentul 23 m (nou)</w:t>
      </w:r>
      <w:r w:rsidRPr="001C20D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rsidP="003F71E4">
            <w:pPr>
              <w:pStyle w:val="Normal6"/>
              <w:rPr>
                <w:szCs w:val="24"/>
              </w:rPr>
            </w:pPr>
            <w:r w:rsidRPr="001C20D4">
              <w:rPr>
                <w:b/>
                <w:i/>
              </w:rPr>
              <w:t>(23m)</w:t>
            </w:r>
            <w:r w:rsidRPr="001C20D4">
              <w:rPr>
                <w:b/>
                <w:i/>
              </w:rPr>
              <w:tab/>
              <w:t xml:space="preserve">La sesiunea sa anuală din 2023, CGPM a adoptat, de asemenea, Recomandarea CGPM/46/2023/17 privind un program internațional comun de inspecție și supraveghere pentru pescuitul de corifenă comună în afara apelor aflate sub jurisdicție națională din Marea Mediterană. </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Recomandarea CGPM/46/2023/17</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16</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Considerentul 23 n (nou)</w:t>
      </w:r>
      <w:r w:rsidRPr="001C20D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rsidP="003F71E4">
            <w:pPr>
              <w:pStyle w:val="Normal6"/>
              <w:rPr>
                <w:szCs w:val="24"/>
              </w:rPr>
            </w:pPr>
            <w:r w:rsidRPr="001C20D4">
              <w:rPr>
                <w:b/>
                <w:i/>
              </w:rPr>
              <w:t>(23n)</w:t>
            </w:r>
            <w:r w:rsidRPr="001C20D4">
              <w:rPr>
                <w:b/>
                <w:i/>
              </w:rPr>
              <w:tab/>
              <w:t xml:space="preserve">La sesiunea sa anuală din 2023, CGPM a adoptat, de asemenea, Recomandarea CGPM/46/2023/18 privind un program internațional comun de inspecție și supraveghere în afara apelor aflate sub jurisdicție națională din Marea Adriatică (subzonele geografice 17 și 18). </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Recomandarea CGPM/46/2023/18</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lastRenderedPageBreak/>
        <w:t>&lt;Amend&gt;</w:t>
      </w:r>
      <w:r w:rsidRPr="001C20D4">
        <w:t>Amendamentul</w:t>
      </w:r>
      <w:r w:rsidRPr="001C20D4">
        <w:tab/>
      </w:r>
      <w:r w:rsidRPr="001C20D4">
        <w:tab/>
      </w:r>
      <w:r w:rsidRPr="001C20D4">
        <w:rPr>
          <w:rStyle w:val="HideTWBExt"/>
        </w:rPr>
        <w:t>&lt;NumAm&gt;</w:t>
      </w:r>
      <w:r w:rsidRPr="001C20D4">
        <w:t>17</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Considerentul 23 o (nou)</w:t>
      </w:r>
      <w:r w:rsidRPr="001C20D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rsidP="003F71E4">
            <w:pPr>
              <w:pStyle w:val="Normal6"/>
              <w:rPr>
                <w:szCs w:val="24"/>
              </w:rPr>
            </w:pPr>
            <w:r w:rsidRPr="001C20D4">
              <w:rPr>
                <w:b/>
                <w:i/>
              </w:rPr>
              <w:t>(23o)</w:t>
            </w:r>
            <w:r w:rsidRPr="001C20D4">
              <w:rPr>
                <w:b/>
                <w:i/>
              </w:rPr>
              <w:tab/>
              <w:t xml:space="preserve">La sesiunea sa anuală din 2023, CGPM a adoptat, de asemenea, Recomandarea CGPM/46/2023/19 privind instituirea unui sistem de documentare a capturilor pentru coralul roșu în Marea Mediterană. </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Recomandarea CGPM/46/2023/19</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18</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Considerentul 23 p (nou)</w:t>
      </w:r>
      <w:r w:rsidRPr="001C20D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rsidP="003F71E4">
            <w:pPr>
              <w:pStyle w:val="Normal6"/>
              <w:rPr>
                <w:szCs w:val="24"/>
              </w:rPr>
            </w:pPr>
            <w:r w:rsidRPr="001C20D4">
              <w:rPr>
                <w:b/>
                <w:i/>
              </w:rPr>
              <w:t>(23p)</w:t>
            </w:r>
            <w:r w:rsidRPr="001C20D4">
              <w:rPr>
                <w:b/>
                <w:i/>
              </w:rPr>
              <w:tab/>
              <w:t xml:space="preserve">La sesiunea sa anuală din 2023, CGPM a adoptat, de asemenea, Recomandarea CGPM/46/2023/20 privind instituirea unui sistem de documentare a capturilor pentru calcan în Marea Neagră (subzona geografică 29). </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Recomandarea CGPM/46/2023/20</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19</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Considerentul 23 q (nou)</w:t>
      </w:r>
      <w:r w:rsidRPr="001C20D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rsidP="003F71E4">
            <w:pPr>
              <w:pStyle w:val="Normal6"/>
              <w:rPr>
                <w:szCs w:val="24"/>
              </w:rPr>
            </w:pPr>
            <w:r w:rsidRPr="001C20D4">
              <w:rPr>
                <w:b/>
                <w:i/>
              </w:rPr>
              <w:t>(23q)</w:t>
            </w:r>
            <w:r w:rsidRPr="001C20D4">
              <w:rPr>
                <w:b/>
                <w:i/>
              </w:rPr>
              <w:tab/>
              <w:t xml:space="preserve">La sesiunea sa anuală din 2023, CGPM a adoptat, de asemenea, Recomandarea CGPM/46/2023/21 privind reperările de nave, de modificare a Recomandării CGPM/44/2021/21. </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Recomandarea CGPM/46/2023/21 a modificat Recomandarea CGPM/44/2021/21</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20</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Considerentul 23 r (nou)</w:t>
      </w:r>
      <w:r w:rsidRPr="001C20D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rsidP="003F71E4">
            <w:pPr>
              <w:pStyle w:val="Normal6"/>
              <w:rPr>
                <w:szCs w:val="24"/>
              </w:rPr>
            </w:pPr>
            <w:r w:rsidRPr="001C20D4">
              <w:rPr>
                <w:b/>
                <w:i/>
              </w:rPr>
              <w:t>(23r)</w:t>
            </w:r>
            <w:r w:rsidRPr="001C20D4">
              <w:rPr>
                <w:b/>
                <w:i/>
              </w:rPr>
              <w:tab/>
              <w:t xml:space="preserve">La sesiunea sa anuală din 2023, CGPM a adoptat, de asemenea, Recomandarea CGPM/46/2023/22 privind un calendar al CGPM pentru abordarea aspectelor legate de conformitate și acțiunile aferente, de abrogare a Rezoluțiilor CGPM/44/2021/13 și CGPM/43/2019/5. </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Recomandarea CGPM/46/2023/22</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21</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Considerentul 23 s (nou)</w:t>
      </w:r>
      <w:r w:rsidRPr="001C20D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rsidP="003F71E4">
            <w:pPr>
              <w:pStyle w:val="Normal6"/>
              <w:rPr>
                <w:szCs w:val="24"/>
              </w:rPr>
            </w:pPr>
            <w:r w:rsidRPr="001C20D4">
              <w:rPr>
                <w:b/>
                <w:i/>
              </w:rPr>
              <w:t>(23s)</w:t>
            </w:r>
            <w:r w:rsidRPr="001C20D4">
              <w:rPr>
                <w:b/>
                <w:i/>
              </w:rPr>
              <w:tab/>
              <w:t xml:space="preserve">La sesiunea sa anuală din 2023, CGPM a adoptat, de asemenea, </w:t>
            </w:r>
            <w:r w:rsidRPr="001C20D4">
              <w:rPr>
                <w:b/>
                <w:i/>
              </w:rPr>
              <w:lastRenderedPageBreak/>
              <w:t xml:space="preserve">Recomandarea CGPM/46/2023/23 care clarifică aplicarea recomandărilor de conformitate și stabilește un inventar al conformității și al capacității pentru a sprijini activitatea Comitetului pentru controlul conformității. </w:t>
            </w:r>
          </w:p>
        </w:tc>
      </w:tr>
    </w:tbl>
    <w:p w:rsidR="00C6436A" w:rsidRPr="001C20D4" w:rsidRDefault="001C20D4" w:rsidP="00C6436A">
      <w:pPr>
        <w:pStyle w:val="Olang"/>
      </w:pPr>
      <w:r w:rsidRPr="001C20D4">
        <w:rPr>
          <w:noProof w:val="0"/>
        </w:rPr>
        <w:lastRenderedPageBreak/>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Recomandarea CGPM/46/2023/23</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22</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Considerentul 23 t (nou)</w:t>
      </w:r>
      <w:r w:rsidRPr="001C20D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rsidP="003F71E4">
            <w:pPr>
              <w:pStyle w:val="Normal6"/>
              <w:rPr>
                <w:szCs w:val="24"/>
              </w:rPr>
            </w:pPr>
            <w:r w:rsidRPr="001C20D4">
              <w:rPr>
                <w:b/>
                <w:i/>
              </w:rPr>
              <w:t>(23t)</w:t>
            </w:r>
            <w:r w:rsidRPr="001C20D4">
              <w:rPr>
                <w:b/>
                <w:i/>
              </w:rPr>
              <w:tab/>
              <w:t xml:space="preserve">La sesiunea sa anuală din 2023, CGPM a adoptat, de asemenea, Recomandarea CGPM/46/2023/24 privind stabilirea unei liste a navelor presupuse a fi desfășurat activități de pescuit ilegal, nedeclarat și nereglementat, de modificare a Recomandării CGPM/44/2021/19. </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Recomandarea CGPM/46/2023/24 a modificat Recomandarea CGPM/44/2021/19.</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23</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1 – litera b</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3 – punctul 11</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hideMark/>
          </w:tcPr>
          <w:p w:rsidR="00C6436A" w:rsidRPr="001C20D4" w:rsidRDefault="001C20D4">
            <w:pPr>
              <w:pStyle w:val="Normal6"/>
            </w:pPr>
            <w:r w:rsidRPr="001C20D4">
              <w:t>(11)</w:t>
            </w:r>
            <w:r w:rsidRPr="001C20D4">
              <w:tab/>
              <w:t xml:space="preserve">«certificat de captură» înseamnă un document oficial care însoțește un transport </w:t>
            </w:r>
            <w:r w:rsidRPr="001C20D4">
              <w:lastRenderedPageBreak/>
              <w:t xml:space="preserve">și care este validat de autoritatea competentă, care permite transmiterea de informații exacte și verificabile privind </w:t>
            </w:r>
            <w:r w:rsidRPr="001C20D4">
              <w:rPr>
                <w:b/>
                <w:i/>
              </w:rPr>
              <w:t>peștele</w:t>
            </w:r>
            <w:r w:rsidRPr="001C20D4">
              <w:t xml:space="preserve"> de-a lungul întregului lanț de aprovizionare;</w:t>
            </w:r>
          </w:p>
        </w:tc>
        <w:tc>
          <w:tcPr>
            <w:tcW w:w="4876" w:type="dxa"/>
            <w:hideMark/>
          </w:tcPr>
          <w:p w:rsidR="00C6436A" w:rsidRPr="001C20D4" w:rsidRDefault="001C20D4">
            <w:pPr>
              <w:pStyle w:val="Normal6"/>
              <w:rPr>
                <w:szCs w:val="24"/>
              </w:rPr>
            </w:pPr>
            <w:r w:rsidRPr="001C20D4">
              <w:lastRenderedPageBreak/>
              <w:t>(11)</w:t>
            </w:r>
            <w:r w:rsidRPr="001C20D4">
              <w:tab/>
              <w:t xml:space="preserve">«certificat de captură» înseamnă un document oficial care însoțește un transport </w:t>
            </w:r>
            <w:r w:rsidRPr="001C20D4">
              <w:lastRenderedPageBreak/>
              <w:t xml:space="preserve">și care este validat de autoritatea competentă, care permite transmiterea de informații exacte și verificabile privind </w:t>
            </w:r>
            <w:r w:rsidRPr="001C20D4">
              <w:rPr>
                <w:b/>
                <w:i/>
              </w:rPr>
              <w:t>produsele pescărești</w:t>
            </w:r>
            <w:r w:rsidRPr="001C20D4">
              <w:t xml:space="preserve"> de-a lungul întregului lanț de aprovizionare;</w:t>
            </w:r>
          </w:p>
        </w:tc>
      </w:tr>
    </w:tbl>
    <w:p w:rsidR="00C6436A" w:rsidRPr="001C20D4" w:rsidRDefault="001C20D4" w:rsidP="00C6436A">
      <w:pPr>
        <w:pStyle w:val="Olang"/>
      </w:pPr>
      <w:r w:rsidRPr="001C20D4">
        <w:rPr>
          <w:noProof w:val="0"/>
        </w:rPr>
        <w:lastRenderedPageBreak/>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24</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1 – litera b</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3 – punctul 12</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hideMark/>
          </w:tcPr>
          <w:p w:rsidR="00C6436A" w:rsidRPr="001C20D4" w:rsidRDefault="001C20D4">
            <w:pPr>
              <w:pStyle w:val="Normal6"/>
            </w:pPr>
            <w:r w:rsidRPr="001C20D4">
              <w:t>(12)</w:t>
            </w:r>
            <w:r w:rsidRPr="001C20D4">
              <w:tab/>
              <w:t xml:space="preserve">«sistem de documentare a capturilor» sau «SDC» înseamnă un sistem instituit în conformitate cu obligațiile internaționale relevante, urmărind în primul rând să contribuie la a stabili, pe parcursul întregului lanț de aprovizionare, dacă </w:t>
            </w:r>
            <w:r w:rsidRPr="001C20D4">
              <w:rPr>
                <w:b/>
                <w:i/>
              </w:rPr>
              <w:t>peștele provine</w:t>
            </w:r>
            <w:r w:rsidRPr="001C20D4">
              <w:t xml:space="preserve"> din capturi care respectă măsurile de conservare și gestionare naționale, regionale și internaționale.</w:t>
            </w:r>
          </w:p>
        </w:tc>
        <w:tc>
          <w:tcPr>
            <w:tcW w:w="4876" w:type="dxa"/>
            <w:hideMark/>
          </w:tcPr>
          <w:p w:rsidR="00C6436A" w:rsidRPr="001C20D4" w:rsidRDefault="001C20D4">
            <w:pPr>
              <w:pStyle w:val="Normal6"/>
              <w:rPr>
                <w:szCs w:val="24"/>
              </w:rPr>
            </w:pPr>
            <w:r w:rsidRPr="001C20D4">
              <w:t>(12)</w:t>
            </w:r>
            <w:r w:rsidRPr="001C20D4">
              <w:tab/>
              <w:t xml:space="preserve">«sistem de documentare a capturilor» sau «SDC» înseamnă un sistem instituit în conformitate cu obligațiile internaționale relevante, urmărind în primul rând să contribuie la a stabili, pe parcursul întregului lanț de aprovizionare, dacă </w:t>
            </w:r>
            <w:r w:rsidRPr="001C20D4">
              <w:rPr>
                <w:b/>
                <w:i/>
              </w:rPr>
              <w:t>produsele pescărești provin</w:t>
            </w:r>
            <w:r w:rsidRPr="001C20D4">
              <w:t xml:space="preserve"> din capturi care respectă măsurile de conservare și gestionare naționale, regionale și internaționale.</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25</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2</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4 – alineatul 1</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hideMark/>
          </w:tcPr>
          <w:p w:rsidR="00C6436A" w:rsidRPr="001C20D4" w:rsidRDefault="001C20D4">
            <w:pPr>
              <w:pStyle w:val="Normal6"/>
            </w:pPr>
            <w:r w:rsidRPr="001C20D4">
              <w:t xml:space="preserve">Prezentul capitol se aplică tuturor activităților de pescuit care vizează anghila europeană (Anguilla anguilla), și anume pescuitului direcționat, accidental și recreativ, în toate apele Mării Mediterane prevăzute în anexa I, inclusiv apele </w:t>
            </w:r>
            <w:r w:rsidRPr="001C20D4">
              <w:rPr>
                <w:b/>
                <w:i/>
              </w:rPr>
              <w:t xml:space="preserve">dulci și </w:t>
            </w:r>
            <w:r w:rsidRPr="001C20D4">
              <w:rPr>
                <w:b/>
                <w:i/>
              </w:rPr>
              <w:lastRenderedPageBreak/>
              <w:t xml:space="preserve">apele </w:t>
            </w:r>
            <w:r w:rsidRPr="001C20D4">
              <w:t>de tranziție și salmastre, cum ar fi lagunele și estuarele.</w:t>
            </w:r>
          </w:p>
        </w:tc>
        <w:tc>
          <w:tcPr>
            <w:tcW w:w="4876" w:type="dxa"/>
            <w:hideMark/>
          </w:tcPr>
          <w:p w:rsidR="00C6436A" w:rsidRPr="001C20D4" w:rsidRDefault="001C20D4">
            <w:pPr>
              <w:pStyle w:val="Normal6"/>
              <w:rPr>
                <w:szCs w:val="24"/>
              </w:rPr>
            </w:pPr>
            <w:r w:rsidRPr="001C20D4">
              <w:lastRenderedPageBreak/>
              <w:t xml:space="preserve">Prezentul capitol se aplică tuturor activităților de pescuit care vizează anghila europeană (Anguilla anguilla), și anume pescuitului direcționat, accidental și recreativ, în toate apele Mării Mediterane prevăzute în anexa I, inclusiv apele de </w:t>
            </w:r>
            <w:r w:rsidRPr="001C20D4">
              <w:lastRenderedPageBreak/>
              <w:t>tranziție și salmastre, cum ar fi lagunele și estuarele.</w:t>
            </w:r>
          </w:p>
        </w:tc>
      </w:tr>
    </w:tbl>
    <w:p w:rsidR="00C6436A" w:rsidRPr="001C20D4" w:rsidRDefault="001C20D4" w:rsidP="00C6436A">
      <w:pPr>
        <w:pStyle w:val="Olang"/>
      </w:pPr>
      <w:r w:rsidRPr="001C20D4">
        <w:rPr>
          <w:noProof w:val="0"/>
        </w:rPr>
        <w:lastRenderedPageBreak/>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Apele dulci nu sunt considerate ca făcând parte din vreo zonă marină, deoarece nu sunt ape maritime. În consecință, stocurile care trăiesc în ape dulci nu sunt considerate „resurse biologice marine”. CGPM și-a depășit competențele de reglementare atunci când a adoptat o recomandare care merge dincolo de domeniul de aplicare geografic al CGPM. În conformitate cu dreptul internațional, Uniunea nu este obligată să transpună o recomandare CGPM care se referă la pescuitul în ape dulci.</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26</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2 a (nou)</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12</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rsidP="00104E2D">
            <w:pPr>
              <w:pStyle w:val="Normal6"/>
              <w:rPr>
                <w:szCs w:val="24"/>
              </w:rPr>
            </w:pPr>
            <w:r w:rsidRPr="001C20D4">
              <w:rPr>
                <w:b/>
                <w:i/>
              </w:rPr>
              <w:t>(2a)</w:t>
            </w:r>
            <w:r w:rsidRPr="001C20D4">
              <w:rPr>
                <w:b/>
                <w:i/>
              </w:rPr>
              <w:tab/>
              <w:t>La articolul 12, se adaugă următoarele alineate:</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t>„4.</w:t>
            </w:r>
            <w:r w:rsidRPr="001C20D4">
              <w:rPr>
                <w:b/>
                <w:i/>
              </w:rPr>
              <w:tab/>
              <w:t>Statele membre instituie un sistem de trasabilitate pentru debarcări, vânzări și exporturi care să permită urmărirea capturilor de la punctul de debarcare autorizat până la destinația finală, indiferent dacă exemplarele sunt vândute vii, moarte sau transformate.</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5.</w:t>
            </w:r>
            <w:r w:rsidRPr="001C20D4">
              <w:rPr>
                <w:b/>
                <w:i/>
              </w:rPr>
              <w:tab/>
              <w:t>Statele membre întocmesc și păstrează la zi o listă a halelor de licitație, a organismelor sau a persoanelor autorizate să comercializeze pentru prima dată anghila europeană.</w:t>
            </w:r>
            <w:r w:rsidRPr="001C20D4">
              <w:t>”</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În conformitate cu CGPM/46/2023/16</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lastRenderedPageBreak/>
        <w:t>&lt;Amend&gt;</w:t>
      </w:r>
      <w:r w:rsidRPr="001C20D4">
        <w:t>Amendamentul</w:t>
      </w:r>
      <w:r w:rsidRPr="001C20D4">
        <w:tab/>
      </w:r>
      <w:r w:rsidRPr="001C20D4">
        <w:tab/>
      </w:r>
      <w:r w:rsidRPr="001C20D4">
        <w:rPr>
          <w:rStyle w:val="HideTWBExt"/>
        </w:rPr>
        <w:t>&lt;NumAm&gt;</w:t>
      </w:r>
      <w:r w:rsidRPr="001C20D4">
        <w:t>27</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3</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12a</w:t>
      </w:r>
      <w:r w:rsidRPr="001C20D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9E2F79">
        <w:trPr>
          <w:jc w:val="center"/>
        </w:trPr>
        <w:tc>
          <w:tcPr>
            <w:tcW w:w="9752" w:type="dxa"/>
            <w:gridSpan w:val="2"/>
          </w:tcPr>
          <w:p w:rsidR="00C6436A" w:rsidRPr="001C20D4" w:rsidRDefault="00C6436A">
            <w:pPr>
              <w:keepNext/>
            </w:pPr>
          </w:p>
        </w:tc>
      </w:tr>
      <w:tr w:rsidR="00093103" w:rsidRPr="001C20D4" w:rsidTr="009E2F79">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9E2F79">
        <w:trPr>
          <w:jc w:val="center"/>
        </w:trPr>
        <w:tc>
          <w:tcPr>
            <w:tcW w:w="4876" w:type="dxa"/>
          </w:tcPr>
          <w:p w:rsidR="00C326E3" w:rsidRPr="001C20D4" w:rsidRDefault="001C20D4">
            <w:pPr>
              <w:pStyle w:val="ColumnHeading"/>
              <w:keepNext/>
              <w:rPr>
                <w:i w:val="0"/>
              </w:rPr>
            </w:pPr>
            <w:r w:rsidRPr="001C20D4">
              <w:rPr>
                <w:i w:val="0"/>
              </w:rPr>
              <w:t>Articolul 12a</w:t>
            </w:r>
          </w:p>
        </w:tc>
        <w:tc>
          <w:tcPr>
            <w:tcW w:w="4876" w:type="dxa"/>
          </w:tcPr>
          <w:p w:rsidR="00C326E3" w:rsidRPr="001C20D4" w:rsidRDefault="001C20D4">
            <w:pPr>
              <w:pStyle w:val="ColumnHeading"/>
              <w:keepNext/>
              <w:rPr>
                <w:i w:val="0"/>
              </w:rPr>
            </w:pPr>
            <w:r w:rsidRPr="001C20D4">
              <w:rPr>
                <w:i w:val="0"/>
              </w:rPr>
              <w:t>Articolul 12a</w:t>
            </w:r>
          </w:p>
        </w:tc>
      </w:tr>
      <w:tr w:rsidR="00093103" w:rsidRPr="001C20D4" w:rsidTr="009E2F79">
        <w:trPr>
          <w:jc w:val="center"/>
        </w:trPr>
        <w:tc>
          <w:tcPr>
            <w:tcW w:w="4876" w:type="dxa"/>
            <w:hideMark/>
          </w:tcPr>
          <w:p w:rsidR="00C6436A" w:rsidRPr="001C20D4" w:rsidRDefault="001C20D4">
            <w:pPr>
              <w:pStyle w:val="Normal6"/>
            </w:pPr>
            <w:r w:rsidRPr="001C20D4">
              <w:rPr>
                <w:b/>
                <w:i/>
              </w:rPr>
              <w:t>Pescuitul recreativ</w:t>
            </w:r>
          </w:p>
        </w:tc>
        <w:tc>
          <w:tcPr>
            <w:tcW w:w="4876" w:type="dxa"/>
            <w:hideMark/>
          </w:tcPr>
          <w:p w:rsidR="00C6436A" w:rsidRPr="001C20D4" w:rsidRDefault="001C20D4">
            <w:pPr>
              <w:pStyle w:val="Normal6"/>
              <w:rPr>
                <w:b/>
                <w:i/>
                <w:szCs w:val="24"/>
              </w:rPr>
            </w:pPr>
            <w:r w:rsidRPr="001C20D4">
              <w:rPr>
                <w:b/>
                <w:i/>
              </w:rPr>
              <w:t>Colectarea datelor</w:t>
            </w:r>
          </w:p>
        </w:tc>
      </w:tr>
      <w:tr w:rsidR="00093103" w:rsidRPr="001C20D4" w:rsidTr="009E2F79">
        <w:trPr>
          <w:jc w:val="center"/>
        </w:trPr>
        <w:tc>
          <w:tcPr>
            <w:tcW w:w="4876" w:type="dxa"/>
            <w:hideMark/>
          </w:tcPr>
          <w:p w:rsidR="00C6436A" w:rsidRPr="001C20D4" w:rsidRDefault="001C20D4">
            <w:pPr>
              <w:pStyle w:val="Normal6"/>
            </w:pPr>
            <w:r w:rsidRPr="001C20D4">
              <w:rPr>
                <w:b/>
                <w:i/>
              </w:rPr>
              <w:t>Statele membre se asigură că pescuitul recreativ vizând anghila europeană în toate etapele sale de viață (puiet, anghilă galbenă, anghilă argintie) este interzis în toate habitatele.”;</w:t>
            </w:r>
          </w:p>
        </w:tc>
        <w:tc>
          <w:tcPr>
            <w:tcW w:w="4876" w:type="dxa"/>
            <w:hideMark/>
          </w:tcPr>
          <w:p w:rsidR="00C6436A" w:rsidRPr="001C20D4" w:rsidRDefault="001C20D4">
            <w:pPr>
              <w:pStyle w:val="Normal6"/>
              <w:rPr>
                <w:b/>
                <w:i/>
                <w:szCs w:val="24"/>
              </w:rPr>
            </w:pPr>
            <w:r w:rsidRPr="001C20D4">
              <w:rPr>
                <w:b/>
                <w:i/>
              </w:rPr>
              <w:t>1.</w:t>
            </w:r>
            <w:r w:rsidRPr="001C20D4">
              <w:rPr>
                <w:b/>
                <w:i/>
              </w:rPr>
              <w:tab/>
              <w:t>Atunci când se știe că au loc activități de pescuit INN, datele disponibile, inclusiv estimările, se transmit, de asemenea, Secretariatului CGPM.</w:t>
            </w:r>
          </w:p>
        </w:tc>
      </w:tr>
      <w:tr w:rsidR="00093103" w:rsidRPr="001C20D4" w:rsidTr="009E2F79">
        <w:trPr>
          <w:jc w:val="center"/>
        </w:trPr>
        <w:tc>
          <w:tcPr>
            <w:tcW w:w="4876" w:type="dxa"/>
            <w:hideMark/>
          </w:tcPr>
          <w:p w:rsidR="00C6436A" w:rsidRPr="001C20D4" w:rsidRDefault="00C6436A">
            <w:pPr>
              <w:pStyle w:val="Normal6"/>
            </w:pPr>
          </w:p>
        </w:tc>
        <w:tc>
          <w:tcPr>
            <w:tcW w:w="4876" w:type="dxa"/>
            <w:hideMark/>
          </w:tcPr>
          <w:p w:rsidR="00C6436A" w:rsidRPr="001C20D4" w:rsidRDefault="001C20D4">
            <w:pPr>
              <w:pStyle w:val="Normal6"/>
              <w:rPr>
                <w:b/>
                <w:i/>
                <w:szCs w:val="24"/>
              </w:rPr>
            </w:pPr>
            <w:r w:rsidRPr="001C20D4">
              <w:rPr>
                <w:b/>
                <w:i/>
              </w:rPr>
              <w:t>2.</w:t>
            </w:r>
            <w:r w:rsidRPr="001C20D4">
              <w:rPr>
                <w:b/>
                <w:i/>
              </w:rPr>
              <w:tab/>
              <w:t>Statele membre comunică Secretariatului CGPM datele referitoare la activitățile de îngrășare, în conformitate cu termenele stabilite în Recomandarea CGPM/41/2017/1 privind raportarea datelor și informațiilor din acvacultură și de abrogare a Recomandării CGPM/35/2011/6.</w:t>
            </w:r>
          </w:p>
        </w:tc>
      </w:tr>
      <w:tr w:rsidR="00093103" w:rsidRPr="001C20D4" w:rsidTr="009E2F79">
        <w:trPr>
          <w:jc w:val="center"/>
        </w:trPr>
        <w:tc>
          <w:tcPr>
            <w:tcW w:w="4876" w:type="dxa"/>
            <w:hideMark/>
          </w:tcPr>
          <w:p w:rsidR="00C6436A" w:rsidRPr="001C20D4" w:rsidRDefault="00C6436A">
            <w:pPr>
              <w:pStyle w:val="Normal6"/>
            </w:pPr>
          </w:p>
        </w:tc>
        <w:tc>
          <w:tcPr>
            <w:tcW w:w="4876" w:type="dxa"/>
            <w:hideMark/>
          </w:tcPr>
          <w:p w:rsidR="00C6436A" w:rsidRPr="001C20D4" w:rsidRDefault="001C20D4">
            <w:pPr>
              <w:pStyle w:val="Normal6"/>
              <w:rPr>
                <w:b/>
                <w:i/>
                <w:szCs w:val="24"/>
              </w:rPr>
            </w:pPr>
            <w:r w:rsidRPr="001C20D4">
              <w:rPr>
                <w:b/>
                <w:i/>
              </w:rPr>
              <w:t>3.</w:t>
            </w:r>
            <w:r w:rsidRPr="001C20D4">
              <w:rPr>
                <w:b/>
                <w:i/>
              </w:rPr>
              <w:tab/>
              <w:t>În plus, statele membre pot transmite Secretariatului CGPM orice alte informații în mod voluntar, pe cât posibil cel târziu înaintea celei de a 47-a sesiuni a CGPM.</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CGPM/45/2022/1 a fost abrogată prin CGPM/46/2023/16.</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28</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4</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14a</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104E2D" w:rsidRPr="001C20D4" w:rsidRDefault="001C20D4">
            <w:pPr>
              <w:pStyle w:val="ColumnHeading"/>
              <w:keepNext/>
              <w:rPr>
                <w:i w:val="0"/>
              </w:rPr>
            </w:pPr>
            <w:r w:rsidRPr="001C20D4">
              <w:rPr>
                <w:i w:val="0"/>
              </w:rPr>
              <w:t>Articolul 14a</w:t>
            </w:r>
          </w:p>
        </w:tc>
        <w:tc>
          <w:tcPr>
            <w:tcW w:w="4876" w:type="dxa"/>
          </w:tcPr>
          <w:p w:rsidR="00104E2D" w:rsidRPr="001C20D4" w:rsidRDefault="001C20D4">
            <w:pPr>
              <w:pStyle w:val="ColumnHeading"/>
              <w:keepNext/>
              <w:rPr>
                <w:i w:val="0"/>
              </w:rPr>
            </w:pPr>
            <w:r w:rsidRPr="001C20D4">
              <w:rPr>
                <w:i w:val="0"/>
              </w:rPr>
              <w:t>Articolul 14a</w:t>
            </w:r>
          </w:p>
        </w:tc>
      </w:tr>
      <w:tr w:rsidR="00093103" w:rsidRPr="001C20D4" w:rsidTr="00C6436A">
        <w:trPr>
          <w:jc w:val="center"/>
        </w:trPr>
        <w:tc>
          <w:tcPr>
            <w:tcW w:w="4876" w:type="dxa"/>
          </w:tcPr>
          <w:p w:rsidR="00104E2D" w:rsidRPr="001C20D4" w:rsidRDefault="001C20D4">
            <w:pPr>
              <w:pStyle w:val="ColumnHeading"/>
              <w:keepNext/>
              <w:rPr>
                <w:i w:val="0"/>
              </w:rPr>
            </w:pPr>
            <w:r w:rsidRPr="001C20D4">
              <w:rPr>
                <w:i w:val="0"/>
              </w:rPr>
              <w:t>Măsurile de gestionare a flotelor</w:t>
            </w:r>
          </w:p>
        </w:tc>
        <w:tc>
          <w:tcPr>
            <w:tcW w:w="4876" w:type="dxa"/>
          </w:tcPr>
          <w:p w:rsidR="00104E2D" w:rsidRPr="001C20D4" w:rsidRDefault="001C20D4">
            <w:pPr>
              <w:pStyle w:val="ColumnHeading"/>
              <w:keepNext/>
              <w:rPr>
                <w:i w:val="0"/>
              </w:rPr>
            </w:pPr>
            <w:r w:rsidRPr="001C20D4">
              <w:rPr>
                <w:i w:val="0"/>
              </w:rPr>
              <w:t>Măsurile de gestionare a flotelor</w:t>
            </w:r>
          </w:p>
        </w:tc>
      </w:tr>
      <w:tr w:rsidR="00093103" w:rsidRPr="001C20D4" w:rsidTr="00C6436A">
        <w:trPr>
          <w:jc w:val="center"/>
        </w:trPr>
        <w:tc>
          <w:tcPr>
            <w:tcW w:w="4876" w:type="dxa"/>
            <w:hideMark/>
          </w:tcPr>
          <w:p w:rsidR="00C6436A" w:rsidRPr="001C20D4" w:rsidRDefault="001C20D4">
            <w:pPr>
              <w:pStyle w:val="Normal6"/>
            </w:pPr>
            <w:r w:rsidRPr="001C20D4">
              <w:t>Statele membre se asigură că capacitatea totală a flotei sau efortul de pescuit al flotelor care operează cu traule de fund care pescuiesc activ stocuri-cheie în termeni de tonaj brut (GT)</w:t>
            </w:r>
            <w:r w:rsidRPr="001C20D4">
              <w:rPr>
                <w:b/>
                <w:i/>
              </w:rPr>
              <w:t xml:space="preserve"> și/sau tonaj registru brut (TRB)</w:t>
            </w:r>
            <w:r w:rsidRPr="001C20D4">
              <w:t xml:space="preserve">, putere a motorului (kW) și număr de nave, astfel cum sunt înregistrate atât în registrul național, cât și în cel al CGPM, nu depășește numărul de nave sau efortul de pescuit pentru traulerele cu panouri care pescuiesc creveți de adâncime în perioada 2014-2017 sau într-o altă perioadă de trei ani consecutivi, cum ar fi 2015-2018, cu condiția ca </w:t>
            </w:r>
            <w:r w:rsidRPr="001C20D4">
              <w:rPr>
                <w:b/>
                <w:i/>
              </w:rPr>
              <w:t>această creștere</w:t>
            </w:r>
            <w:r w:rsidRPr="001C20D4">
              <w:t xml:space="preserve"> să nu depășească</w:t>
            </w:r>
            <w:r w:rsidRPr="001C20D4">
              <w:rPr>
                <w:b/>
                <w:i/>
              </w:rPr>
              <w:t xml:space="preserve"> o creștere de</w:t>
            </w:r>
            <w:r w:rsidRPr="001C20D4">
              <w:t xml:space="preserve"> 50 % față de perioada de referință 2014-2017.”;</w:t>
            </w:r>
          </w:p>
        </w:tc>
        <w:tc>
          <w:tcPr>
            <w:tcW w:w="4876" w:type="dxa"/>
            <w:hideMark/>
          </w:tcPr>
          <w:p w:rsidR="00C6436A" w:rsidRPr="001C20D4" w:rsidRDefault="001C20D4">
            <w:pPr>
              <w:pStyle w:val="Normal6"/>
              <w:rPr>
                <w:szCs w:val="24"/>
              </w:rPr>
            </w:pPr>
            <w:r w:rsidRPr="001C20D4">
              <w:t xml:space="preserve">Statele membre se asigură că capacitatea totală a flotei sau efortul de pescuit al flotelor care operează cu traule de fund care pescuiesc activ stocuri-cheie în termeni de tonaj brut (GT), putere a motorului (kW) și număr de nave, astfel cum sunt înregistrate atât în registrul național, cât și în cel al CGPM, nu depășește numărul de nave sau efortul de pescuit pentru traulerele cu panouri care pescuiesc creveți de adâncime în perioada 2014-2017 sau într-o altă perioadă de trei ani consecutivi, cum ar fi 2015-2018, cu condiția ca </w:t>
            </w:r>
            <w:r w:rsidRPr="001C20D4">
              <w:rPr>
                <w:b/>
                <w:i/>
              </w:rPr>
              <w:t>în perioada respectivă nivelurile</w:t>
            </w:r>
            <w:r w:rsidRPr="001C20D4">
              <w:t xml:space="preserve"> să nu depășească 50 % față de perioada de referință 2014-2017.”;</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CGPM/46/2023/12</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29</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7</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17 – alineatul 1</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hideMark/>
          </w:tcPr>
          <w:p w:rsidR="00C6436A" w:rsidRPr="001C20D4" w:rsidRDefault="001C20D4">
            <w:pPr>
              <w:pStyle w:val="Normal6"/>
            </w:pPr>
            <w:r w:rsidRPr="001C20D4">
              <w:t>1.</w:t>
            </w:r>
            <w:r w:rsidRPr="001C20D4">
              <w:tab/>
              <w:t xml:space="preserve">Traulerele de fund care vizează concentrările de crevete roșu </w:t>
            </w:r>
            <w:r w:rsidRPr="001C20D4">
              <w:rPr>
                <w:b/>
                <w:i/>
              </w:rPr>
              <w:t>de adâncime</w:t>
            </w:r>
            <w:r w:rsidRPr="001C20D4">
              <w:t xml:space="preserve"> aflat în perioada de reproducere încetează pescuitul timp de 30 de zile consecutive între lunile martie și decembrie.</w:t>
            </w:r>
          </w:p>
        </w:tc>
        <w:tc>
          <w:tcPr>
            <w:tcW w:w="4876" w:type="dxa"/>
            <w:hideMark/>
          </w:tcPr>
          <w:p w:rsidR="00C6436A" w:rsidRPr="001C20D4" w:rsidRDefault="001C20D4">
            <w:pPr>
              <w:pStyle w:val="Normal6"/>
              <w:rPr>
                <w:szCs w:val="24"/>
              </w:rPr>
            </w:pPr>
            <w:r w:rsidRPr="001C20D4">
              <w:t>1.</w:t>
            </w:r>
            <w:r w:rsidRPr="001C20D4">
              <w:tab/>
              <w:t xml:space="preserve">Traulerele de fund care vizează concentrările de crevete roșu </w:t>
            </w:r>
            <w:r w:rsidRPr="001C20D4">
              <w:rPr>
                <w:b/>
                <w:i/>
              </w:rPr>
              <w:t>gigant și crevete roșu („crevete roșu de</w:t>
            </w:r>
            <w:r w:rsidRPr="001C20D4">
              <w:t xml:space="preserve"> </w:t>
            </w:r>
            <w:r w:rsidRPr="001C20D4">
              <w:rPr>
                <w:b/>
                <w:i/>
              </w:rPr>
              <w:t>adâncime”)</w:t>
            </w:r>
            <w:r w:rsidRPr="001C20D4">
              <w:t xml:space="preserve"> aflat în perioada de reproducere încetează pescuitul timp de 30 de zile consecutive între lunile martie și decembrie.</w:t>
            </w:r>
          </w:p>
        </w:tc>
      </w:tr>
    </w:tbl>
    <w:p w:rsidR="00C6436A" w:rsidRPr="001C20D4" w:rsidRDefault="001C20D4" w:rsidP="00C6436A">
      <w:pPr>
        <w:pStyle w:val="Olang"/>
      </w:pPr>
      <w:r w:rsidRPr="001C20D4">
        <w:rPr>
          <w:noProof w:val="0"/>
        </w:rPr>
        <w:lastRenderedPageBreak/>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CGPM/45/2022/7</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30</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9</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20 – paragraful 2</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hideMark/>
          </w:tcPr>
          <w:p w:rsidR="00C6436A" w:rsidRPr="001C20D4" w:rsidRDefault="001C20D4">
            <w:pPr>
              <w:pStyle w:val="Normal6"/>
            </w:pPr>
            <w:r w:rsidRPr="001C20D4">
              <w:t>Până la 8 ianuarie 2026, statele membre pot permite navelor cu o lungime mai mică de 15 metri să deroge de la primul paragraf în cazul în care operează exclusiv în apele teritoriale ale statului membru sau/și nu petrec niciodată mai mult de 24 de ore pe mare din momentul plecării până la întoarcerea în port.</w:t>
            </w:r>
          </w:p>
        </w:tc>
        <w:tc>
          <w:tcPr>
            <w:tcW w:w="4876" w:type="dxa"/>
            <w:hideMark/>
          </w:tcPr>
          <w:p w:rsidR="00C6436A" w:rsidRPr="001C20D4" w:rsidRDefault="001C20D4">
            <w:pPr>
              <w:pStyle w:val="Normal6"/>
              <w:rPr>
                <w:szCs w:val="24"/>
              </w:rPr>
            </w:pPr>
            <w:r w:rsidRPr="001C20D4">
              <w:t xml:space="preserve">Până la 8 ianuarie 2026, statele membre pot permite navelor cu o lungime mai mică de 15 metri să deroge de la primul paragraf în cazul în care operează exclusiv în apele </w:t>
            </w:r>
            <w:r w:rsidRPr="001C20D4">
              <w:rPr>
                <w:b/>
                <w:i/>
              </w:rPr>
              <w:t>situate înspre țărm în limita exterioară a apelor</w:t>
            </w:r>
            <w:r w:rsidRPr="001C20D4">
              <w:t xml:space="preserve"> teritoriale ale statului membru sau/și nu petrec niciodată mai mult de 24 de ore pe mare din momentul plecării până la întoarcerea în port.</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This provision allows states to exempt vessels that fish exclusively within the territorial sea from VMS  control requirements. The rationale behind this is that vessels operating close to the shore on short trips can be exempted from certain control requirements. In some Member States fishing activities also take place in internal waters closer to the shore, depending on where the baselines of the territorial sea are drawn. In such situations it should be avoided that only vessels operating within the territorial sea are exempt from VMS requirements, while vessels closes to the shoreline are not. The newly proposed wording encompasses both internal waters and the territorial sea.</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31</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9</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20 – paragraful 3</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hideMark/>
          </w:tcPr>
          <w:p w:rsidR="00C6436A" w:rsidRPr="001C20D4" w:rsidRDefault="001C20D4">
            <w:pPr>
              <w:pStyle w:val="Normal6"/>
            </w:pPr>
            <w:r w:rsidRPr="001C20D4">
              <w:t>Statele membre raportează imediat Comisiei derogările acordate</w:t>
            </w:r>
            <w:r w:rsidRPr="001C20D4">
              <w:rPr>
                <w:b/>
                <w:i/>
              </w:rPr>
              <w:t xml:space="preserve"> în conformitate cu articolul 9 alineatul (5) din Regulamentul 1224/2009</w:t>
            </w:r>
            <w:r w:rsidRPr="001C20D4">
              <w:t>, precum și celelalte mijloace de control utilizate pentru monitorizarea navelor respective. Comisia transmite fără întârziere aceste informații Secretariatului CGPM.”;</w:t>
            </w:r>
          </w:p>
        </w:tc>
        <w:tc>
          <w:tcPr>
            <w:tcW w:w="4876" w:type="dxa"/>
            <w:hideMark/>
          </w:tcPr>
          <w:p w:rsidR="00C6436A" w:rsidRPr="001C20D4" w:rsidRDefault="001C20D4">
            <w:pPr>
              <w:pStyle w:val="Normal6"/>
              <w:rPr>
                <w:szCs w:val="24"/>
              </w:rPr>
            </w:pPr>
            <w:r w:rsidRPr="001C20D4">
              <w:t>Statele membre raportează imediat Comisiei derogările acordate, precum și celelalte mijloace de control utilizate pentru monitorizarea navelor respective. Comisia transmite fără întârziere aceste informații Secretariatului CGPM.”;</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32</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11</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23a</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9E2F79" w:rsidRPr="001C20D4" w:rsidRDefault="001C20D4">
            <w:pPr>
              <w:pStyle w:val="ColumnHeading"/>
              <w:keepNext/>
              <w:rPr>
                <w:i w:val="0"/>
              </w:rPr>
            </w:pPr>
            <w:r w:rsidRPr="001C20D4">
              <w:rPr>
                <w:i w:val="0"/>
              </w:rPr>
              <w:t>Articolul 23a</w:t>
            </w:r>
          </w:p>
        </w:tc>
        <w:tc>
          <w:tcPr>
            <w:tcW w:w="4876" w:type="dxa"/>
          </w:tcPr>
          <w:p w:rsidR="009E2F79" w:rsidRPr="001C20D4" w:rsidRDefault="001C20D4">
            <w:pPr>
              <w:pStyle w:val="ColumnHeading"/>
              <w:keepNext/>
              <w:rPr>
                <w:i w:val="0"/>
              </w:rPr>
            </w:pPr>
            <w:r w:rsidRPr="001C20D4">
              <w:rPr>
                <w:i w:val="0"/>
              </w:rPr>
              <w:t>Articolul 23a</w:t>
            </w:r>
          </w:p>
        </w:tc>
      </w:tr>
      <w:tr w:rsidR="00093103" w:rsidRPr="001C20D4" w:rsidTr="00C6436A">
        <w:trPr>
          <w:jc w:val="center"/>
        </w:trPr>
        <w:tc>
          <w:tcPr>
            <w:tcW w:w="4876" w:type="dxa"/>
          </w:tcPr>
          <w:p w:rsidR="009E2F79" w:rsidRPr="001C20D4" w:rsidRDefault="001C20D4">
            <w:pPr>
              <w:pStyle w:val="ColumnHeading"/>
              <w:keepNext/>
              <w:rPr>
                <w:i w:val="0"/>
              </w:rPr>
            </w:pPr>
            <w:r w:rsidRPr="001C20D4">
              <w:rPr>
                <w:i w:val="0"/>
              </w:rPr>
              <w:t>Măsurile de gestionare a flotelor</w:t>
            </w:r>
          </w:p>
        </w:tc>
        <w:tc>
          <w:tcPr>
            <w:tcW w:w="4876" w:type="dxa"/>
          </w:tcPr>
          <w:p w:rsidR="009E2F79" w:rsidRPr="001C20D4" w:rsidRDefault="001C20D4">
            <w:pPr>
              <w:pStyle w:val="ColumnHeading"/>
              <w:keepNext/>
              <w:rPr>
                <w:i w:val="0"/>
              </w:rPr>
            </w:pPr>
            <w:r w:rsidRPr="001C20D4">
              <w:rPr>
                <w:i w:val="0"/>
              </w:rPr>
              <w:t>Măsurile de gestionare a flotelor</w:t>
            </w:r>
          </w:p>
        </w:tc>
      </w:tr>
      <w:tr w:rsidR="00093103" w:rsidRPr="001C20D4" w:rsidTr="00C6436A">
        <w:trPr>
          <w:jc w:val="center"/>
        </w:trPr>
        <w:tc>
          <w:tcPr>
            <w:tcW w:w="4876" w:type="dxa"/>
            <w:hideMark/>
          </w:tcPr>
          <w:p w:rsidR="00C6436A" w:rsidRPr="001C20D4" w:rsidRDefault="001C20D4">
            <w:pPr>
              <w:pStyle w:val="Normal6"/>
            </w:pPr>
            <w:r w:rsidRPr="001C20D4">
              <w:t xml:space="preserve">Statele membre se asigură că capacitatea totală a </w:t>
            </w:r>
            <w:r w:rsidRPr="001C20D4">
              <w:rPr>
                <w:b/>
                <w:i/>
              </w:rPr>
              <w:t>flotei</w:t>
            </w:r>
            <w:r w:rsidRPr="001C20D4">
              <w:t xml:space="preserve"> în termeni de tonaj brut (GT</w:t>
            </w:r>
            <w:r w:rsidRPr="001C20D4">
              <w:rPr>
                <w:b/>
                <w:i/>
              </w:rPr>
              <w:t>) și/sau tonaj registru brut (TRB</w:t>
            </w:r>
            <w:r w:rsidRPr="001C20D4">
              <w:t>), putere a motorului (kW) și număr de nave, astfel cum este înregistrată atât în registrul național, cât și în cel al CGPM,</w:t>
            </w:r>
            <w:r w:rsidRPr="001C20D4">
              <w:rPr>
                <w:b/>
                <w:i/>
              </w:rPr>
              <w:t xml:space="preserve"> nu depășește</w:t>
            </w:r>
            <w:r w:rsidRPr="001C20D4">
              <w:t xml:space="preserve"> capacitatea flotei pentru traulerele cu panouri care pescuiesc creveți de adâncime în anul 2019.</w:t>
            </w:r>
          </w:p>
        </w:tc>
        <w:tc>
          <w:tcPr>
            <w:tcW w:w="4876" w:type="dxa"/>
            <w:hideMark/>
          </w:tcPr>
          <w:p w:rsidR="00C6436A" w:rsidRPr="001C20D4" w:rsidRDefault="001C20D4">
            <w:pPr>
              <w:pStyle w:val="Normal6"/>
              <w:rPr>
                <w:szCs w:val="24"/>
              </w:rPr>
            </w:pPr>
            <w:r w:rsidRPr="001C20D4">
              <w:t xml:space="preserve">Statele membre se asigură că capacitatea totală a </w:t>
            </w:r>
            <w:r w:rsidRPr="001C20D4">
              <w:rPr>
                <w:b/>
                <w:i/>
              </w:rPr>
              <w:t>flotelor care operează cu traule de fund care pescuiesc activ stocuri-cheie nu depășește,</w:t>
            </w:r>
            <w:r w:rsidRPr="001C20D4">
              <w:t xml:space="preserve"> în termeni de tonaj brut (GT), putere a motorului (kW) și număr de nave, astfel cum este înregistrată atât în registrul național, cât și în cel al CGPM, capacitatea flotei pentru traulerele cu panouri care pescuiesc creveți de adâncime în anul 2019.</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CGPM/45/2022/7</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lastRenderedPageBreak/>
        <w:t>&lt;Amend&gt;</w:t>
      </w:r>
      <w:r w:rsidRPr="001C20D4">
        <w:t>Amendamentul</w:t>
      </w:r>
      <w:r w:rsidRPr="001C20D4">
        <w:tab/>
      </w:r>
      <w:r w:rsidRPr="001C20D4">
        <w:tab/>
      </w:r>
      <w:r w:rsidRPr="001C20D4">
        <w:rPr>
          <w:rStyle w:val="HideTWBExt"/>
        </w:rPr>
        <w:t>&lt;NumAm&gt;</w:t>
      </w:r>
      <w:r w:rsidRPr="001C20D4">
        <w:t>33</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16</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29 – paragraful 2</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hideMark/>
          </w:tcPr>
          <w:p w:rsidR="00C6436A" w:rsidRPr="001C20D4" w:rsidRDefault="001C20D4">
            <w:pPr>
              <w:pStyle w:val="Normal6"/>
            </w:pPr>
            <w:r w:rsidRPr="001C20D4">
              <w:t>Până la 8 ianuarie 2026, statele membre pot acorda o derogare navelor cu o lungime mai mică de 15 metri de la prevederea din primul paragraf în cazul în care operează exclusiv în apele teritoriale ale statului membru respectiv sau nu petrec niciodată mai mult de 24 de ore pe mare din momentul plecării până la întoarcerea în port. Statele membre raportează imediat Comisiei derogările acordate</w:t>
            </w:r>
            <w:r w:rsidRPr="001C20D4">
              <w:rPr>
                <w:b/>
                <w:i/>
              </w:rPr>
              <w:t xml:space="preserve"> în conformitate cu articolul 9 alineatul (5) din Regulamentul (CE) 1224/2009</w:t>
            </w:r>
            <w:r w:rsidRPr="001C20D4">
              <w:t>, precum și celelalte mijloace de control utilizate pentru monitorizarea navelor respective. Comisia transmite fără întârziere aceste informații Secretariatului CGPM.”;</w:t>
            </w:r>
          </w:p>
        </w:tc>
        <w:tc>
          <w:tcPr>
            <w:tcW w:w="4876" w:type="dxa"/>
            <w:hideMark/>
          </w:tcPr>
          <w:p w:rsidR="00C6436A" w:rsidRPr="001C20D4" w:rsidRDefault="001C20D4">
            <w:pPr>
              <w:pStyle w:val="Normal6"/>
              <w:rPr>
                <w:szCs w:val="24"/>
              </w:rPr>
            </w:pPr>
            <w:r w:rsidRPr="001C20D4">
              <w:t xml:space="preserve">Până la 8 ianuarie 2026, statele membre pot acorda o derogare navelor cu o lungime mai mică de 15 metri de la prevederea din primul paragraf în cazul în care operează exclusiv în apele </w:t>
            </w:r>
            <w:r w:rsidRPr="001C20D4">
              <w:rPr>
                <w:b/>
                <w:i/>
              </w:rPr>
              <w:t xml:space="preserve">situate înspre țărm în limita exterioară a apelor </w:t>
            </w:r>
            <w:r w:rsidRPr="001C20D4">
              <w:t>teritoriale ale statului membru respectiv sau nu petrec niciodată mai mult de 24 de ore pe mare din momentul plecării până la întoarcerea în port. Statele membre raportează imediat Comisiei derogările acordate, precum și celelalte mijloace de control utilizate pentru monitorizarea navelor respective. Comisia transmite fără întârziere aceste informații Secretariatului CGPM.”;</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This provision allows states to exempt vessels that fish exclusively within the territorial sea from VMS (Vessel Monitoring System) control requirements. The rationale behind this is that vessels operating close to the shore on short trips can be exempted from certain control requirements. In some Member States fishing activities also take place in internal waters closer to the shore, depending on where the baselines of the territorial sea are drawn. In such situations it should be avoided that only vessels operating within the territorial sea are exempt from VMS requirements, while vessels closes to the shoreline are not. The newly proposed wording encompasses both internal waters and the territorial sea.</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34</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17</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30 a – alineatul 1</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hideMark/>
          </w:tcPr>
          <w:p w:rsidR="00C6436A" w:rsidRPr="001C20D4" w:rsidRDefault="001C20D4">
            <w:pPr>
              <w:pStyle w:val="Normal6"/>
            </w:pPr>
            <w:r w:rsidRPr="001C20D4">
              <w:t>1.</w:t>
            </w:r>
            <w:r w:rsidRPr="001C20D4">
              <w:tab/>
              <w:t xml:space="preserve">Statele membre adoptă măsuri de gestionare a pescuitului sau planuri naționale de gestionare în limitele domeniului de aplicare al prezentei secțiuni pentru a se asigura că nivelurile de exploatare a </w:t>
            </w:r>
            <w:r w:rsidRPr="001C20D4">
              <w:rPr>
                <w:b/>
                <w:i/>
              </w:rPr>
              <w:t>crevetelui</w:t>
            </w:r>
            <w:r w:rsidRPr="001C20D4">
              <w:t xml:space="preserve"> roșu gigant și </w:t>
            </w:r>
            <w:r w:rsidRPr="001C20D4">
              <w:rPr>
                <w:b/>
                <w:i/>
              </w:rPr>
              <w:t>a crevetelui</w:t>
            </w:r>
            <w:r w:rsidRPr="001C20D4">
              <w:t xml:space="preserve"> roșu ating și mențin captura maximă durabilă.</w:t>
            </w:r>
          </w:p>
        </w:tc>
        <w:tc>
          <w:tcPr>
            <w:tcW w:w="4876" w:type="dxa"/>
            <w:hideMark/>
          </w:tcPr>
          <w:p w:rsidR="00C6436A" w:rsidRPr="001C20D4" w:rsidRDefault="001C20D4">
            <w:pPr>
              <w:pStyle w:val="Normal6"/>
              <w:rPr>
                <w:szCs w:val="24"/>
              </w:rPr>
            </w:pPr>
            <w:r w:rsidRPr="001C20D4">
              <w:t>1.</w:t>
            </w:r>
            <w:r w:rsidRPr="001C20D4">
              <w:tab/>
              <w:t xml:space="preserve">Statele membre adoptă măsuri de gestionare a pescuitului sau planuri naționale de gestionare în limitele domeniului de aplicare al prezentei secțiuni pentru a se asigura că nivelurile de exploatare a </w:t>
            </w:r>
            <w:r w:rsidRPr="001C20D4">
              <w:rPr>
                <w:b/>
                <w:i/>
              </w:rPr>
              <w:t>stocurilor de crevete</w:t>
            </w:r>
            <w:r w:rsidRPr="001C20D4">
              <w:t xml:space="preserve"> roșu gigant și </w:t>
            </w:r>
            <w:r w:rsidRPr="001C20D4">
              <w:rPr>
                <w:b/>
                <w:i/>
              </w:rPr>
              <w:t>de crevete</w:t>
            </w:r>
            <w:r w:rsidRPr="001C20D4">
              <w:t xml:space="preserve"> roșu ating și mențin captura maximă durabilă.</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CGPM/45/2022/6 și CGPM/46/2023/3</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35</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22</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37 a – alineatul 1</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hideMark/>
          </w:tcPr>
          <w:p w:rsidR="00C6436A" w:rsidRPr="001C20D4" w:rsidRDefault="001C20D4">
            <w:pPr>
              <w:pStyle w:val="Normal6"/>
            </w:pPr>
            <w:r w:rsidRPr="001C20D4">
              <w:t>1.</w:t>
            </w:r>
            <w:r w:rsidRPr="001C20D4">
              <w:tab/>
              <w:t xml:space="preserve">Statele membre adoptă măsuri de gestionare a pescuitului sau planuri naționale de gestionare în limitele domeniului de aplicare al prezentei secțiuni pentru a se asigura că nivelurile de exploatare a </w:t>
            </w:r>
            <w:r w:rsidRPr="001C20D4">
              <w:rPr>
                <w:b/>
                <w:i/>
              </w:rPr>
              <w:t>crevetelui</w:t>
            </w:r>
            <w:r w:rsidRPr="001C20D4">
              <w:t xml:space="preserve"> roșu gigant și </w:t>
            </w:r>
            <w:r w:rsidRPr="001C20D4">
              <w:rPr>
                <w:b/>
                <w:i/>
              </w:rPr>
              <w:t>a crevetelui</w:t>
            </w:r>
            <w:r w:rsidRPr="001C20D4">
              <w:t xml:space="preserve"> roșu ating și mențin captura maximă durabilă.</w:t>
            </w:r>
          </w:p>
        </w:tc>
        <w:tc>
          <w:tcPr>
            <w:tcW w:w="4876" w:type="dxa"/>
            <w:hideMark/>
          </w:tcPr>
          <w:p w:rsidR="00C6436A" w:rsidRPr="001C20D4" w:rsidRDefault="001C20D4">
            <w:pPr>
              <w:pStyle w:val="Normal6"/>
              <w:rPr>
                <w:szCs w:val="24"/>
              </w:rPr>
            </w:pPr>
            <w:r w:rsidRPr="001C20D4">
              <w:t>1.</w:t>
            </w:r>
            <w:r w:rsidRPr="001C20D4">
              <w:tab/>
              <w:t xml:space="preserve">Statele membre adoptă măsuri de gestionare a pescuitului sau planuri naționale de gestionare în limitele domeniului de aplicare al prezentei secțiuni pentru a se asigura că nivelurile de exploatare a </w:t>
            </w:r>
            <w:r w:rsidRPr="001C20D4">
              <w:rPr>
                <w:b/>
                <w:i/>
              </w:rPr>
              <w:t>stocurilor de crevete</w:t>
            </w:r>
            <w:r w:rsidRPr="001C20D4">
              <w:t xml:space="preserve"> roșu gigant și </w:t>
            </w:r>
            <w:r w:rsidRPr="001C20D4">
              <w:rPr>
                <w:b/>
                <w:i/>
              </w:rPr>
              <w:t>de crevete</w:t>
            </w:r>
            <w:r w:rsidRPr="001C20D4">
              <w:t xml:space="preserve"> roșu ating și mențin captura maximă durabilă.</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CGPM/45/2022/5</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36</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23</w:t>
      </w:r>
      <w:r w:rsidRPr="001C20D4">
        <w:rPr>
          <w:rStyle w:val="HideTWBExt"/>
        </w:rPr>
        <w:t>&lt;/Article&gt;</w:t>
      </w:r>
    </w:p>
    <w:p w:rsidR="00C6436A" w:rsidRPr="001C20D4" w:rsidRDefault="001C20D4" w:rsidP="00C6436A">
      <w:pPr>
        <w:keepNext/>
      </w:pPr>
      <w:r w:rsidRPr="001C20D4">
        <w:rPr>
          <w:rStyle w:val="HideTWBExt"/>
        </w:rPr>
        <w:lastRenderedPageBreak/>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44 – alineatul 3</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hideMark/>
          </w:tcPr>
          <w:p w:rsidR="00C6436A" w:rsidRPr="001C20D4" w:rsidRDefault="001C20D4">
            <w:pPr>
              <w:pStyle w:val="Normal6"/>
            </w:pPr>
            <w:r w:rsidRPr="001C20D4">
              <w:t>3.</w:t>
            </w:r>
            <w:r w:rsidRPr="001C20D4">
              <w:tab/>
              <w:t>Atunci când se atinge un nivel al capturilor de coral roșu care declanșează o închidere astfel cum se menționează la alineatul (4), statele membre închid temporar zona în cauză pentru orice activitate de pescuit de coral roșu. Statul membru informează imediat Comisia. Comisia informează Secretariatul CGPM cât mai curând posibil.”;</w:t>
            </w:r>
          </w:p>
        </w:tc>
        <w:tc>
          <w:tcPr>
            <w:tcW w:w="4876" w:type="dxa"/>
            <w:hideMark/>
          </w:tcPr>
          <w:p w:rsidR="00C6436A" w:rsidRPr="001C20D4" w:rsidRDefault="001C20D4">
            <w:pPr>
              <w:pStyle w:val="Normal6"/>
              <w:rPr>
                <w:szCs w:val="24"/>
              </w:rPr>
            </w:pPr>
            <w:r w:rsidRPr="001C20D4">
              <w:t>3.</w:t>
            </w:r>
            <w:r w:rsidRPr="001C20D4">
              <w:tab/>
              <w:t>Atunci când se atinge un nivel al capturilor de coral roșu care declanșează o închidere astfel cum se menționează la alineatul (4), statele membre închid temporar zona în cauză pentru orice activitate de pescuit de coral roșu</w:t>
            </w:r>
            <w:r w:rsidRPr="001C20D4">
              <w:rPr>
                <w:b/>
                <w:i/>
              </w:rPr>
              <w:t>, din motive de precauție</w:t>
            </w:r>
            <w:r w:rsidRPr="001C20D4">
              <w:t>. Statul membru informează imediat Comisia. Comisia informează Secretariatul CGPM cât mai curând posibil.”;</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Articolul 1 alineatul (23) din propunere, care modifică articolul 44 alineatul (3) din Regulamentul (UE) 2023/2124, trebuie aliniat la alineatul (22) din Recomandarea CGPM/43/2019/4 a CGPM pentru transpunerea consecventă a dispoziției prin adăugarea formulării care lipsește în prezent: „din motive de precauție”.</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37</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24 a (nou)</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55</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în vigoare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rsidP="009E2F79">
            <w:pPr>
              <w:pStyle w:val="Normal6"/>
              <w:rPr>
                <w:szCs w:val="24"/>
              </w:rPr>
            </w:pPr>
            <w:r w:rsidRPr="001C20D4">
              <w:rPr>
                <w:b/>
                <w:i/>
              </w:rPr>
              <w:t>(24a)</w:t>
            </w:r>
            <w:r w:rsidRPr="001C20D4">
              <w:rPr>
                <w:b/>
                <w:i/>
              </w:rPr>
              <w:tab/>
              <w:t>Articolul 55 se înlocuiește cu următorul text:</w:t>
            </w:r>
          </w:p>
        </w:tc>
      </w:tr>
      <w:tr w:rsidR="00093103" w:rsidRPr="001C20D4" w:rsidTr="00C6436A">
        <w:trPr>
          <w:jc w:val="center"/>
        </w:trPr>
        <w:tc>
          <w:tcPr>
            <w:tcW w:w="4876" w:type="dxa"/>
            <w:hideMark/>
          </w:tcPr>
          <w:p w:rsidR="00C6436A" w:rsidRPr="001C20D4" w:rsidRDefault="001C20D4">
            <w:pPr>
              <w:pStyle w:val="Normal6"/>
              <w:rPr>
                <w:b/>
                <w:i/>
              </w:rPr>
            </w:pPr>
            <w:r w:rsidRPr="001C20D4">
              <w:t>1.</w:t>
            </w:r>
            <w:r w:rsidRPr="001C20D4">
              <w:rPr>
                <w:b/>
                <w:i/>
              </w:rPr>
              <w:tab/>
              <w:t xml:space="preserve"> Pentru perioadă de tranziție de trei ani (2020-2022), statele membre pot participa la faza-pilot a</w:t>
            </w:r>
            <w:r w:rsidRPr="001C20D4">
              <w:t xml:space="preserve"> </w:t>
            </w:r>
            <w:r w:rsidRPr="001C20D4">
              <w:rPr>
                <w:b/>
                <w:i/>
              </w:rPr>
              <w:t>sistemului de</w:t>
            </w:r>
            <w:r w:rsidRPr="001C20D4">
              <w:t xml:space="preserve"> </w:t>
            </w:r>
            <w:r w:rsidRPr="001C20D4">
              <w:rPr>
                <w:b/>
                <w:i/>
              </w:rPr>
              <w:t>documentare a capturilor (SDC)</w:t>
            </w:r>
            <w:r w:rsidRPr="001C20D4">
              <w:t xml:space="preserve">, </w:t>
            </w:r>
            <w:r w:rsidRPr="001C20D4">
              <w:rPr>
                <w:b/>
                <w:i/>
              </w:rPr>
              <w:t>în scopul identificării originii</w:t>
            </w:r>
            <w:r w:rsidRPr="001C20D4">
              <w:t xml:space="preserve"> coralului roșu recoltat în </w:t>
            </w:r>
            <w:r w:rsidRPr="001C20D4">
              <w:rPr>
                <w:b/>
                <w:i/>
              </w:rPr>
              <w:t>zona de aplicare</w:t>
            </w:r>
            <w:r w:rsidRPr="001C20D4">
              <w:t xml:space="preserve"> </w:t>
            </w:r>
            <w:r w:rsidRPr="001C20D4">
              <w:rPr>
                <w:b/>
                <w:i/>
              </w:rPr>
              <w:t>a CGPM și al punerii în aplicare a următoarelor măsuri de trasabilitate:</w:t>
            </w:r>
          </w:p>
        </w:tc>
        <w:tc>
          <w:tcPr>
            <w:tcW w:w="4876" w:type="dxa"/>
            <w:hideMark/>
          </w:tcPr>
          <w:p w:rsidR="00C6436A" w:rsidRPr="001C20D4" w:rsidRDefault="001C20D4">
            <w:pPr>
              <w:pStyle w:val="Normal6"/>
              <w:rPr>
                <w:szCs w:val="24"/>
              </w:rPr>
            </w:pPr>
            <w:r w:rsidRPr="001C20D4">
              <w:rPr>
                <w:b/>
                <w:i/>
              </w:rPr>
              <w:t>„1.</w:t>
            </w:r>
            <w:r w:rsidRPr="001C20D4">
              <w:rPr>
                <w:b/>
                <w:i/>
              </w:rPr>
              <w:tab/>
              <w:t>Statele membre pun în aplicare pe deplin, până la [data intrării în vigoare], sistemul de documentare a</w:t>
            </w:r>
            <w:r w:rsidRPr="001C20D4">
              <w:t xml:space="preserve"> </w:t>
            </w:r>
            <w:r w:rsidRPr="001C20D4">
              <w:rPr>
                <w:b/>
                <w:i/>
              </w:rPr>
              <w:t>capturilor</w:t>
            </w:r>
            <w:r w:rsidRPr="001C20D4">
              <w:t xml:space="preserve"> </w:t>
            </w:r>
            <w:r w:rsidRPr="001C20D4">
              <w:rPr>
                <w:b/>
                <w:i/>
              </w:rPr>
              <w:t>de coral roșu de-a lungul întregului lanț de aprovizionare</w:t>
            </w:r>
            <w:r w:rsidRPr="001C20D4">
              <w:t xml:space="preserve">, </w:t>
            </w:r>
            <w:r w:rsidRPr="001C20D4">
              <w:rPr>
                <w:b/>
                <w:i/>
              </w:rPr>
              <w:t>pentru a asigura trasabilitatea</w:t>
            </w:r>
            <w:r w:rsidRPr="001C20D4">
              <w:t xml:space="preserve"> coralului roșu </w:t>
            </w:r>
            <w:r w:rsidRPr="001C20D4">
              <w:rPr>
                <w:b/>
                <w:i/>
              </w:rPr>
              <w:t xml:space="preserve">(Corallium rubrum) </w:t>
            </w:r>
            <w:r w:rsidRPr="001C20D4">
              <w:t xml:space="preserve">recoltat în </w:t>
            </w:r>
            <w:r w:rsidRPr="001C20D4">
              <w:rPr>
                <w:b/>
                <w:i/>
              </w:rPr>
              <w:t>Marea Mediterană și pentru a</w:t>
            </w:r>
            <w:r w:rsidRPr="001C20D4">
              <w:t xml:space="preserve"> </w:t>
            </w:r>
            <w:r w:rsidRPr="001C20D4">
              <w:rPr>
                <w:b/>
                <w:i/>
              </w:rPr>
              <w:t>contribui la combaterea activităților de pescuit ilegal, nereglementat și nedeclarat (INN).</w:t>
            </w:r>
          </w:p>
        </w:tc>
      </w:tr>
      <w:tr w:rsidR="00093103" w:rsidRPr="001C20D4" w:rsidTr="00C6436A">
        <w:trPr>
          <w:jc w:val="center"/>
        </w:trPr>
        <w:tc>
          <w:tcPr>
            <w:tcW w:w="4876" w:type="dxa"/>
            <w:hideMark/>
          </w:tcPr>
          <w:p w:rsidR="00C6436A" w:rsidRPr="001C20D4" w:rsidRDefault="001C20D4">
            <w:pPr>
              <w:pStyle w:val="Normal6"/>
              <w:rPr>
                <w:b/>
                <w:i/>
              </w:rPr>
            </w:pPr>
            <w:r w:rsidRPr="001C20D4">
              <w:rPr>
                <w:b/>
                <w:i/>
              </w:rPr>
              <w:lastRenderedPageBreak/>
              <w:t>(a)</w:t>
            </w:r>
            <w:r w:rsidRPr="001C20D4">
              <w:rPr>
                <w:b/>
                <w:i/>
              </w:rPr>
              <w:tab/>
              <w:t>un certificat SDC validat menționat în anexa X și eliberat de autoritățile competente ale statului de pavilion însoțește toate debarcările, importurile, exporturile și reexporturile de coral roșu recoltat;</w:t>
            </w:r>
          </w:p>
        </w:tc>
        <w:tc>
          <w:tcPr>
            <w:tcW w:w="4876" w:type="dxa"/>
          </w:tcPr>
          <w:p w:rsidR="00C6436A" w:rsidRPr="001C20D4" w:rsidRDefault="00C6436A">
            <w:pPr>
              <w:pStyle w:val="Normal6"/>
              <w:rPr>
                <w:b/>
                <w:i/>
              </w:rPr>
            </w:pPr>
          </w:p>
        </w:tc>
      </w:tr>
      <w:tr w:rsidR="00093103" w:rsidRPr="001C20D4" w:rsidTr="00C6436A">
        <w:trPr>
          <w:jc w:val="center"/>
        </w:trPr>
        <w:tc>
          <w:tcPr>
            <w:tcW w:w="4876" w:type="dxa"/>
            <w:hideMark/>
          </w:tcPr>
          <w:p w:rsidR="00C6436A" w:rsidRPr="001C20D4" w:rsidRDefault="001C20D4">
            <w:pPr>
              <w:pStyle w:val="Normal6"/>
              <w:rPr>
                <w:b/>
                <w:i/>
              </w:rPr>
            </w:pPr>
            <w:r w:rsidRPr="001C20D4">
              <w:rPr>
                <w:b/>
                <w:i/>
              </w:rPr>
              <w:t>(b)</w:t>
            </w:r>
            <w:r w:rsidRPr="001C20D4">
              <w:rPr>
                <w:b/>
                <w:i/>
              </w:rPr>
              <w:tab/>
              <w:t>fiecare certificat are un număr unic de identificare. Acest număr este specific statului de pavilion și este atribuit fiecărui pescar sau fiecărei nave autorizate. Aceste certificate nu sunt transferabile unui alt pescar sau unei alte nave autorizate;</w:t>
            </w:r>
          </w:p>
        </w:tc>
        <w:tc>
          <w:tcPr>
            <w:tcW w:w="4876" w:type="dxa"/>
          </w:tcPr>
          <w:p w:rsidR="00C6436A" w:rsidRPr="001C20D4" w:rsidRDefault="00C6436A">
            <w:pPr>
              <w:pStyle w:val="Normal6"/>
              <w:rPr>
                <w:b/>
                <w:i/>
              </w:rPr>
            </w:pPr>
          </w:p>
        </w:tc>
      </w:tr>
      <w:tr w:rsidR="00093103" w:rsidRPr="001C20D4" w:rsidTr="00C6436A">
        <w:trPr>
          <w:jc w:val="center"/>
        </w:trPr>
        <w:tc>
          <w:tcPr>
            <w:tcW w:w="4876" w:type="dxa"/>
            <w:hideMark/>
          </w:tcPr>
          <w:p w:rsidR="00C6436A" w:rsidRPr="001C20D4" w:rsidRDefault="001C20D4">
            <w:pPr>
              <w:pStyle w:val="Normal6"/>
              <w:rPr>
                <w:b/>
                <w:i/>
              </w:rPr>
            </w:pPr>
            <w:r w:rsidRPr="001C20D4">
              <w:rPr>
                <w:b/>
                <w:i/>
              </w:rPr>
              <w:t>(c)</w:t>
            </w:r>
            <w:r w:rsidRPr="001C20D4">
              <w:rPr>
                <w:b/>
                <w:i/>
              </w:rPr>
              <w:tab/>
              <w:t>statele membre validează certificatele de recoltare SDC pentru coralul roșu numai în momentul în care se stabilește că toate informațiile conținute în SDC sunt exacte, în urma verificării documentelor justificative și a lotului corespunzător.</w:t>
            </w:r>
          </w:p>
        </w:tc>
        <w:tc>
          <w:tcPr>
            <w:tcW w:w="4876" w:type="dxa"/>
          </w:tcPr>
          <w:p w:rsidR="00C6436A" w:rsidRPr="001C20D4" w:rsidRDefault="00C6436A">
            <w:pPr>
              <w:pStyle w:val="Normal6"/>
              <w:rPr>
                <w:b/>
                <w:i/>
              </w:rPr>
            </w:pPr>
          </w:p>
        </w:tc>
      </w:tr>
      <w:tr w:rsidR="00093103" w:rsidRPr="001C20D4" w:rsidTr="00C6436A">
        <w:trPr>
          <w:jc w:val="center"/>
        </w:trPr>
        <w:tc>
          <w:tcPr>
            <w:tcW w:w="4876" w:type="dxa"/>
            <w:hideMark/>
          </w:tcPr>
          <w:p w:rsidR="00C6436A" w:rsidRPr="001C20D4" w:rsidRDefault="001C20D4">
            <w:pPr>
              <w:pStyle w:val="Normal6"/>
              <w:rPr>
                <w:b/>
                <w:i/>
              </w:rPr>
            </w:pPr>
            <w:r w:rsidRPr="001C20D4">
              <w:rPr>
                <w:b/>
                <w:i/>
              </w:rPr>
              <w:t>2.</w:t>
            </w:r>
            <w:r w:rsidRPr="001C20D4">
              <w:rPr>
                <w:b/>
                <w:i/>
              </w:rPr>
              <w:tab/>
              <w:t>Statele membre care participă la faza-pilot raportează Comisiei, iar Comisia raportează în mod corespunzător Secretariatului CGPM cu privire la punerea în aplicare a fazei-pilot în contextul unui SDC permanent pentru coralul roșu.</w:t>
            </w:r>
          </w:p>
        </w:tc>
        <w:tc>
          <w:tcPr>
            <w:tcW w:w="4876" w:type="dxa"/>
            <w:hideMark/>
          </w:tcPr>
          <w:p w:rsidR="00C6436A" w:rsidRPr="001C20D4" w:rsidRDefault="001C20D4">
            <w:pPr>
              <w:pStyle w:val="Normal6"/>
              <w:rPr>
                <w:szCs w:val="24"/>
              </w:rPr>
            </w:pPr>
            <w:r w:rsidRPr="001C20D4">
              <w:rPr>
                <w:b/>
                <w:i/>
              </w:rPr>
              <w:t>2.</w:t>
            </w:r>
            <w:r w:rsidRPr="001C20D4">
              <w:rPr>
                <w:b/>
                <w:i/>
              </w:rPr>
              <w:tab/>
              <w:t>Sistemul pe suport de hârtie de documentare a capturilor pentru coralul roșu instituit la alineatul (1) nu aduce atingere altor sisteme naționale de trasabilitate în vigoare care asigură același nivel de control al trasabilității produselor din coral roșu de către statele membre.</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3.</w:t>
            </w:r>
            <w:r w:rsidRPr="001C20D4">
              <w:rPr>
                <w:b/>
                <w:i/>
              </w:rPr>
              <w:tab/>
              <w:t>Sistemul pe suport de hârtie de documentare a capturilor pentru coralul roșu se aplică primelor debarcări, exporturilor și reexporturilor. Comerțul intern nu este inclus în lanțul de validare.</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4.</w:t>
            </w:r>
            <w:r w:rsidRPr="001C20D4">
              <w:rPr>
                <w:b/>
                <w:i/>
              </w:rPr>
              <w:tab/>
              <w:t>Prin derogare de la alineatul (1), se stabilește o perioadă de tranziție de un an, în cursul căreia coralul roșu depozitat înainte de [data intrării în vigoare] poate fi exportat sau reexportat fără ca secțiunea despre capturare să fie validată în certificatul de recoltă.</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5.</w:t>
            </w:r>
            <w:r w:rsidRPr="001C20D4">
              <w:rPr>
                <w:b/>
                <w:i/>
              </w:rPr>
              <w:tab/>
              <w:t>Pentru a asigura o legătură între documentele validate din sistemul de documentare a capturilor și loturile de coral roșu la care se referă, statele membre ar putea institui un sistem de etichetare.</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6.</w:t>
            </w:r>
            <w:r w:rsidRPr="001C20D4">
              <w:rPr>
                <w:b/>
                <w:i/>
              </w:rPr>
              <w:tab/>
              <w:t>Fiecare lot de coral roșu importat, exportat sau reexportat de la origine este însoțit de un certificat validat, astfel cum se menționează în anexa XX, sau de un document echivalent, cum ar fi certificatul de recoltă în vigoare în statele membre exportatoare.</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7.</w:t>
            </w:r>
            <w:r w:rsidRPr="001C20D4">
              <w:rPr>
                <w:b/>
                <w:i/>
              </w:rPr>
              <w:tab/>
              <w:t>Fiecare certificat de recoltă are un număr unic de identificare a documentului. Acest număr este specific statelor membre de pavilion și este atribuit fiecărui pescar, respectiv fiecărei nave de recoltare. Certificatele nu pot fi transferate unui alt pescar sau unei alte nave de recoltare.</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8.</w:t>
            </w:r>
            <w:r w:rsidRPr="001C20D4">
              <w:rPr>
                <w:b/>
                <w:i/>
              </w:rPr>
              <w:tab/>
              <w:t>Statele membre validează certificatele de recoltă numai în momentul în care se stabilește că toate informațiile conținute în sistemul de documentare a capturilor pentru coralul roșu sunt exacte, în urma verificării documentelor justificative și a lotului corespunzător.</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9.</w:t>
            </w:r>
            <w:r w:rsidRPr="001C20D4">
              <w:rPr>
                <w:b/>
                <w:i/>
              </w:rPr>
              <w:tab/>
              <w:t>Statele membre raportează Secretariatului CGPM cu privire la sistemul lor de documentare a capturilor, precum și cu privire la posibilele cerințe de marcare și identificare și la cerințele de trasabilitate și urmărire pentru recoltarea coralului roșu, care trebuie să fie în conformitate cu dispozițiile prezentului articol pentru a asigura efectiv că obiectivul de trasabilitate a fost atins.</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10.</w:t>
            </w:r>
            <w:r w:rsidRPr="001C20D4">
              <w:rPr>
                <w:b/>
                <w:i/>
              </w:rPr>
              <w:tab/>
              <w:t>Reexportul produselor importate în temeiul unui certificat de recoltă în conformitate cu prezentul articol este autorizat prin validarea, de către autoritățile competente ale statelor membre din care urmează să aibă loc reexportul, a secțiunii „reexport” a certificatului de recoltă menționat în anexa XX sau a unei copii a acestuia în care produsele pescărești care urmează să fie reexportate sunt incluse ca parte a produselor importate.</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rsidP="00AC7816">
            <w:pPr>
              <w:pStyle w:val="Normal6"/>
              <w:rPr>
                <w:szCs w:val="24"/>
              </w:rPr>
            </w:pPr>
            <w:r w:rsidRPr="001C20D4">
              <w:rPr>
                <w:b/>
                <w:i/>
              </w:rPr>
              <w:t>11.</w:t>
            </w:r>
            <w:r w:rsidRPr="001C20D4">
              <w:rPr>
                <w:b/>
                <w:i/>
              </w:rPr>
              <w:tab/>
              <w:t xml:space="preserve">Atunci când un stat membru constată nerespectarea obligațiilor </w:t>
            </w:r>
            <w:r w:rsidRPr="001C20D4">
              <w:rPr>
                <w:b/>
                <w:i/>
              </w:rPr>
              <w:lastRenderedPageBreak/>
              <w:t>prevăzute la prezentul articol, acesta informează statul de pavilion și Comisia, care înștiințează Secretariatul CGPM.</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12.</w:t>
            </w:r>
            <w:r w:rsidRPr="001C20D4">
              <w:rPr>
                <w:b/>
                <w:i/>
              </w:rPr>
              <w:tab/>
              <w:t>Statele membre notifică Secretariatului CGPM care sunt autoritățile lor competente responsabile cu validarea, verificarea și verificarea certificatelor de recoltă, precum și punctele de contact pentru sistemul de documentare a capturilor, sigiliul de validare și alte informații relevante pentru punerea în aplicare a sistemului de documentare a capturilor.</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13.</w:t>
            </w:r>
            <w:r w:rsidRPr="001C20D4">
              <w:rPr>
                <w:b/>
                <w:i/>
              </w:rPr>
              <w:tab/>
              <w:t>Statele membre mențin certificatele de recoltă de coral roșu pe suport de hârtie validate timp de zece ani.</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14.</w:t>
            </w:r>
            <w:r w:rsidRPr="001C20D4">
              <w:rPr>
                <w:b/>
                <w:i/>
              </w:rPr>
              <w:tab/>
              <w:t>Statele membre raportează anual Secretariatului CGPM cu privire la punerea în aplicare a sistemului pe suport de hârtie de documentare a capturilor pentru coralul roșu, în vederea notificării Comitetului pentru controlul conformității, furnizând informații detaliate și date statistice privind, printre altele, cantitățile anuale validate, cantitățile anuale comercializate, numărul de certificate de recoltă validate și orice elemente relevante considerate a furniza informații cu privire la situația actuală. Rapoartele se transmit Secretariatului CGPM cel târziu cu 30 de zile înainte de reuniunea Comitetului pentru controlul conformității.”</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4B7199" w:rsidRPr="001C20D4" w:rsidRDefault="001C20D4" w:rsidP="00C6436A">
      <w:pPr>
        <w:pStyle w:val="JustificationTitle"/>
      </w:pPr>
      <w:r w:rsidRPr="001C20D4">
        <w:t>(https://eur-lex.europa.eu/legal-content/RO/TXT/?uri=CELEX:32023R2124)</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În conformitate cu CGPM/46/2023/19</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38</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29</w:t>
      </w:r>
      <w:r w:rsidRPr="001C20D4">
        <w:rPr>
          <w:rStyle w:val="HideTWBExt"/>
        </w:rPr>
        <w:t>&lt;/Article&gt;</w:t>
      </w:r>
    </w:p>
    <w:p w:rsidR="00C6436A" w:rsidRPr="001C20D4" w:rsidRDefault="001C20D4" w:rsidP="00C6436A">
      <w:pPr>
        <w:keepNext/>
      </w:pPr>
      <w:r w:rsidRPr="001C20D4">
        <w:rPr>
          <w:rStyle w:val="HideTWBExt"/>
        </w:rPr>
        <w:lastRenderedPageBreak/>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60a</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9E2F79" w:rsidRPr="001C20D4" w:rsidRDefault="001C20D4">
            <w:pPr>
              <w:pStyle w:val="ColumnHeading"/>
              <w:keepNext/>
              <w:rPr>
                <w:i w:val="0"/>
              </w:rPr>
            </w:pPr>
            <w:r w:rsidRPr="001C20D4">
              <w:rPr>
                <w:i w:val="0"/>
              </w:rPr>
              <w:t>Articolul 60a</w:t>
            </w:r>
          </w:p>
        </w:tc>
        <w:tc>
          <w:tcPr>
            <w:tcW w:w="4876" w:type="dxa"/>
          </w:tcPr>
          <w:p w:rsidR="009E2F79" w:rsidRPr="001C20D4" w:rsidRDefault="001C20D4">
            <w:pPr>
              <w:pStyle w:val="ColumnHeading"/>
              <w:keepNext/>
              <w:rPr>
                <w:i w:val="0"/>
              </w:rPr>
            </w:pPr>
            <w:r w:rsidRPr="001C20D4">
              <w:rPr>
                <w:i w:val="0"/>
              </w:rPr>
              <w:t>Articolul 60a</w:t>
            </w:r>
          </w:p>
        </w:tc>
      </w:tr>
      <w:tr w:rsidR="00093103" w:rsidRPr="001C20D4" w:rsidTr="00C6436A">
        <w:trPr>
          <w:jc w:val="center"/>
        </w:trPr>
        <w:tc>
          <w:tcPr>
            <w:tcW w:w="4876" w:type="dxa"/>
          </w:tcPr>
          <w:p w:rsidR="009E2F79" w:rsidRPr="001C20D4" w:rsidRDefault="001C20D4">
            <w:pPr>
              <w:pStyle w:val="ColumnHeading"/>
              <w:keepNext/>
              <w:rPr>
                <w:i w:val="0"/>
              </w:rPr>
            </w:pPr>
            <w:r w:rsidRPr="001C20D4">
              <w:rPr>
                <w:i w:val="0"/>
              </w:rPr>
              <w:t>Măsurile de gestionare a flotelor</w:t>
            </w:r>
          </w:p>
        </w:tc>
        <w:tc>
          <w:tcPr>
            <w:tcW w:w="4876" w:type="dxa"/>
          </w:tcPr>
          <w:p w:rsidR="009E2F79" w:rsidRPr="001C20D4" w:rsidRDefault="001C20D4">
            <w:pPr>
              <w:pStyle w:val="ColumnHeading"/>
              <w:keepNext/>
              <w:rPr>
                <w:i w:val="0"/>
              </w:rPr>
            </w:pPr>
            <w:r w:rsidRPr="001C20D4">
              <w:rPr>
                <w:i w:val="0"/>
              </w:rPr>
              <w:t>Măsurile de gestionare a flotelor</w:t>
            </w:r>
          </w:p>
        </w:tc>
      </w:tr>
      <w:tr w:rsidR="00093103" w:rsidRPr="001C20D4" w:rsidTr="00C6436A">
        <w:trPr>
          <w:jc w:val="center"/>
        </w:trPr>
        <w:tc>
          <w:tcPr>
            <w:tcW w:w="4876" w:type="dxa"/>
            <w:hideMark/>
          </w:tcPr>
          <w:p w:rsidR="00C6436A" w:rsidRPr="001C20D4" w:rsidRDefault="001C20D4">
            <w:pPr>
              <w:pStyle w:val="Normal6"/>
            </w:pPr>
            <w:r w:rsidRPr="001C20D4">
              <w:t xml:space="preserve">Statele membre se asigură că capacitatea totală a </w:t>
            </w:r>
            <w:r w:rsidRPr="001C20D4">
              <w:rPr>
                <w:b/>
                <w:i/>
              </w:rPr>
              <w:t>flotei pentru flota</w:t>
            </w:r>
            <w:r w:rsidRPr="001C20D4">
              <w:t xml:space="preserve"> </w:t>
            </w:r>
            <w:r w:rsidRPr="001C20D4">
              <w:rPr>
                <w:b/>
                <w:i/>
              </w:rPr>
              <w:t>de la prezenta secțiune</w:t>
            </w:r>
            <w:r w:rsidRPr="001C20D4">
              <w:t xml:space="preserve"> în termeni de tonaj brut (GT)</w:t>
            </w:r>
            <w:r w:rsidRPr="001C20D4">
              <w:rPr>
                <w:b/>
                <w:i/>
              </w:rPr>
              <w:t xml:space="preserve"> și/sau tonaj registru brut (TRB)</w:t>
            </w:r>
            <w:r w:rsidRPr="001C20D4">
              <w:t>, putere a motorului (kW) și număr de nave, astfel cum este înregistrată atât în registrul național, cât și în cel al CGPM, nu depășește capacitatea flotei pentru pescuitul de specii demersale din 2021.”</w:t>
            </w:r>
            <w:r w:rsidRPr="001C20D4">
              <w:rPr>
                <w:b/>
                <w:i/>
              </w:rPr>
              <w:t>;</w:t>
            </w:r>
          </w:p>
        </w:tc>
        <w:tc>
          <w:tcPr>
            <w:tcW w:w="4876" w:type="dxa"/>
            <w:hideMark/>
          </w:tcPr>
          <w:p w:rsidR="00C6436A" w:rsidRPr="001C20D4" w:rsidRDefault="001C20D4">
            <w:pPr>
              <w:pStyle w:val="Normal6"/>
              <w:rPr>
                <w:szCs w:val="24"/>
              </w:rPr>
            </w:pPr>
            <w:r w:rsidRPr="001C20D4">
              <w:t xml:space="preserve">Statele membre se asigură că capacitatea totală a </w:t>
            </w:r>
            <w:r w:rsidRPr="001C20D4">
              <w:rPr>
                <w:b/>
                <w:i/>
              </w:rPr>
              <w:t>flotelor care operează cu traule</w:t>
            </w:r>
            <w:r w:rsidRPr="001C20D4">
              <w:t xml:space="preserve"> </w:t>
            </w:r>
            <w:r w:rsidRPr="001C20D4">
              <w:rPr>
                <w:b/>
                <w:i/>
              </w:rPr>
              <w:t>de fund și care pescuiesc activ stocuri-cheie</w:t>
            </w:r>
            <w:r w:rsidRPr="001C20D4">
              <w:t xml:space="preserve"> în termeni de tonaj brut (GT), putere a motorului (kW) și număr de nave, astfel cum este înregistrată atât în registrul național, cât și în cel al CGPM, nu depășește</w:t>
            </w:r>
            <w:r w:rsidRPr="001C20D4">
              <w:rPr>
                <w:b/>
                <w:i/>
              </w:rPr>
              <w:t>, pe durata planului multianual de gestionare,</w:t>
            </w:r>
            <w:r w:rsidRPr="001C20D4">
              <w:t xml:space="preserve"> capacitatea flotei pentru pescuitul de specii demersale din 2021.”</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CGPM/45/2022/4</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39</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33 – litera -a (nouă)</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70 – alineatul 1</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în vigoare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(-a)</w:t>
            </w:r>
            <w:r w:rsidRPr="001C20D4">
              <w:rPr>
                <w:b/>
                <w:i/>
              </w:rPr>
              <w:tab/>
              <w:t>alineatul (1) se înlocuiește cu următorul text:</w:t>
            </w:r>
          </w:p>
        </w:tc>
      </w:tr>
      <w:tr w:rsidR="00093103" w:rsidRPr="001C20D4" w:rsidTr="00C6436A">
        <w:trPr>
          <w:jc w:val="center"/>
        </w:trPr>
        <w:tc>
          <w:tcPr>
            <w:tcW w:w="4876" w:type="dxa"/>
            <w:hideMark/>
          </w:tcPr>
          <w:p w:rsidR="00C6436A" w:rsidRPr="001C20D4" w:rsidRDefault="001C20D4">
            <w:pPr>
              <w:pStyle w:val="Normal6"/>
            </w:pPr>
            <w:r w:rsidRPr="001C20D4">
              <w:t>1.</w:t>
            </w:r>
            <w:r w:rsidRPr="001C20D4">
              <w:tab/>
              <w:t>Statele membre întocmesc o listă a navelor aflate sub pavilionul lor care sunt autorizate să pescuiască speciile enumerate la articolul 66.</w:t>
            </w:r>
          </w:p>
        </w:tc>
        <w:tc>
          <w:tcPr>
            <w:tcW w:w="4876" w:type="dxa"/>
            <w:hideMark/>
          </w:tcPr>
          <w:p w:rsidR="00C6436A" w:rsidRPr="001C20D4" w:rsidRDefault="001C20D4">
            <w:pPr>
              <w:pStyle w:val="Normal6"/>
              <w:rPr>
                <w:szCs w:val="24"/>
              </w:rPr>
            </w:pPr>
            <w:r w:rsidRPr="001C20D4">
              <w:rPr>
                <w:b/>
                <w:i/>
              </w:rPr>
              <w:t>„1.</w:t>
            </w:r>
            <w:r w:rsidRPr="001C20D4">
              <w:tab/>
              <w:t>Statele membre întocmesc o listă a navelor aflate sub pavilionul lor care sunt autorizate să pescuiască speciile enumerate la articolul 66</w:t>
            </w:r>
            <w:r w:rsidRPr="001C20D4">
              <w:rPr>
                <w:b/>
                <w:i/>
              </w:rPr>
              <w:t xml:space="preserve"> utilizând traule cu panouri, beam-traule, traule de fund tractate în pereche și traule îngemănate cu panouri</w:t>
            </w:r>
            <w:r w:rsidRPr="001C20D4">
              <w:t>.</w:t>
            </w:r>
            <w:r w:rsidRPr="001C20D4">
              <w:rPr>
                <w:b/>
                <w:i/>
              </w:rPr>
              <w:t>”;</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4B7199" w:rsidRPr="001C20D4" w:rsidRDefault="001C20D4" w:rsidP="00C6436A">
      <w:pPr>
        <w:pStyle w:val="JustificationTitle"/>
      </w:pPr>
      <w:r w:rsidRPr="001C20D4">
        <w:lastRenderedPageBreak/>
        <w:t>(https://eur-lex.europa.eu/legal-content/RO/TXT/?uri=CELEX:32023R2124)</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Articolul 70 alineatul (1) din Regulamentul 2023/2124 trebuie aliniat la alineatul (30) din Recomandarea CGPM/43/2019/5 a CGPM pentru a clarifica cărei flote i se aplică obligația de a întocmi o listă a navelor, deoarece formularea actuală este imprecisă și permite interpretarea că obligația se aplică întregii flote. Prin urmare, la articolul 70 alineatul (1), la sfârșitul tezei trebuie adăugată formularea „traule cu panouri, beam-traule, traule de fund tractate în pereche și traule îngemănate cu panouri”.</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40</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35</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73</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9E2F79" w:rsidRPr="001C20D4" w:rsidRDefault="001C20D4">
            <w:pPr>
              <w:pStyle w:val="ColumnHeading"/>
              <w:keepNext/>
              <w:rPr>
                <w:i w:val="0"/>
              </w:rPr>
            </w:pPr>
            <w:r w:rsidRPr="001C20D4">
              <w:rPr>
                <w:i w:val="0"/>
              </w:rPr>
              <w:t>Articolul 73</w:t>
            </w:r>
          </w:p>
        </w:tc>
        <w:tc>
          <w:tcPr>
            <w:tcW w:w="4876" w:type="dxa"/>
          </w:tcPr>
          <w:p w:rsidR="009E2F79" w:rsidRPr="001C20D4" w:rsidRDefault="001C20D4">
            <w:pPr>
              <w:pStyle w:val="ColumnHeading"/>
              <w:keepNext/>
              <w:rPr>
                <w:i w:val="0"/>
              </w:rPr>
            </w:pPr>
            <w:r w:rsidRPr="001C20D4">
              <w:rPr>
                <w:i w:val="0"/>
              </w:rPr>
              <w:t>Articolul 73</w:t>
            </w:r>
          </w:p>
        </w:tc>
      </w:tr>
      <w:tr w:rsidR="00093103" w:rsidRPr="001C20D4" w:rsidTr="00C6436A">
        <w:trPr>
          <w:jc w:val="center"/>
        </w:trPr>
        <w:tc>
          <w:tcPr>
            <w:tcW w:w="4876" w:type="dxa"/>
          </w:tcPr>
          <w:p w:rsidR="009E2F79" w:rsidRPr="001C20D4" w:rsidRDefault="001C20D4">
            <w:pPr>
              <w:pStyle w:val="ColumnHeading"/>
              <w:keepNext/>
              <w:rPr>
                <w:i w:val="0"/>
              </w:rPr>
            </w:pPr>
            <w:r w:rsidRPr="001C20D4">
              <w:rPr>
                <w:i w:val="0"/>
              </w:rPr>
              <w:t>Domeniul de aplicare</w:t>
            </w:r>
          </w:p>
        </w:tc>
        <w:tc>
          <w:tcPr>
            <w:tcW w:w="4876" w:type="dxa"/>
          </w:tcPr>
          <w:p w:rsidR="009E2F79" w:rsidRPr="001C20D4" w:rsidRDefault="001C20D4">
            <w:pPr>
              <w:pStyle w:val="ColumnHeading"/>
              <w:keepNext/>
              <w:rPr>
                <w:i w:val="0"/>
              </w:rPr>
            </w:pPr>
            <w:r w:rsidRPr="001C20D4">
              <w:rPr>
                <w:i w:val="0"/>
              </w:rPr>
              <w:t>Domeniul de aplicare</w:t>
            </w:r>
          </w:p>
        </w:tc>
      </w:tr>
      <w:tr w:rsidR="00093103" w:rsidRPr="001C20D4" w:rsidTr="00C6436A">
        <w:trPr>
          <w:jc w:val="center"/>
        </w:trPr>
        <w:tc>
          <w:tcPr>
            <w:tcW w:w="4876" w:type="dxa"/>
            <w:hideMark/>
          </w:tcPr>
          <w:p w:rsidR="00C6436A" w:rsidRPr="001C20D4" w:rsidRDefault="001C20D4">
            <w:pPr>
              <w:pStyle w:val="Normal6"/>
            </w:pPr>
            <w:r w:rsidRPr="001C20D4">
              <w:t>Prezenta secțiune se aplică tuturor activităților de pescuit care vizează stocurile-cheie de pești pelagici mici (hamsie și sardină) în SZG 17 și 18, astfel cum se prevede în anexa I.”;</w:t>
            </w:r>
          </w:p>
        </w:tc>
        <w:tc>
          <w:tcPr>
            <w:tcW w:w="4876" w:type="dxa"/>
            <w:hideMark/>
          </w:tcPr>
          <w:p w:rsidR="00C6436A" w:rsidRPr="001C20D4" w:rsidRDefault="001C20D4">
            <w:pPr>
              <w:pStyle w:val="Normal6"/>
              <w:rPr>
                <w:szCs w:val="24"/>
              </w:rPr>
            </w:pPr>
            <w:r w:rsidRPr="001C20D4">
              <w:t>Prezenta secțiune se aplică tuturor activităților de pescuit care vizează stocurile-cheie de pești pelagici mici (hamsie și sardină) în SZG 17 și 18, astfel cum se prevede în anexa I</w:t>
            </w:r>
            <w:r w:rsidRPr="001C20D4">
              <w:rPr>
                <w:b/>
                <w:i/>
              </w:rPr>
              <w:t>, utilizând plase-pungă și traule pelagice</w:t>
            </w:r>
            <w:r w:rsidRPr="001C20D4">
              <w:t>.”;</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Articolul 1 alineatul (35) din propunere, care înlocuiește articolul 73 din Regulamentul (UE) 2023/2124, trebuie aliniat la alineatul (1) din Recomandarea CGPM/44/2021/20 a CGPM pentru o transpunere consecventă, prin adăugarea formulării care lipsește în prezent la sfârșitul tezei, cu scopul de a clarifica astfel cărei flotei anume i se aplică dispoziția și pentru ca aceasta să nu se aplice altor forme de pescuit: „utilizând plase-pungă și traule pelagice”.</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41</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35 a (nou)</w:t>
      </w:r>
      <w:r w:rsidRPr="001C20D4">
        <w:rPr>
          <w:rStyle w:val="HideTWBExt"/>
        </w:rPr>
        <w:t>&lt;/Article&gt;</w:t>
      </w:r>
    </w:p>
    <w:p w:rsidR="00C6436A" w:rsidRPr="001C20D4" w:rsidRDefault="001C20D4" w:rsidP="00C6436A">
      <w:pPr>
        <w:keepNext/>
      </w:pPr>
      <w:r w:rsidRPr="001C20D4">
        <w:rPr>
          <w:rStyle w:val="HideTWBExt"/>
        </w:rPr>
        <w:lastRenderedPageBreak/>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74 – alineatul 5</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rsidP="009E2F79">
            <w:pPr>
              <w:pStyle w:val="Normal6"/>
              <w:rPr>
                <w:szCs w:val="24"/>
              </w:rPr>
            </w:pPr>
            <w:r w:rsidRPr="001C20D4">
              <w:rPr>
                <w:b/>
                <w:i/>
              </w:rPr>
              <w:t>(35a)</w:t>
            </w:r>
            <w:r w:rsidRPr="001C20D4">
              <w:rPr>
                <w:b/>
                <w:i/>
              </w:rPr>
              <w:tab/>
              <w:t>La articolul 74, alineatul (5) se elimină.</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C6436A"/>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In the case of managing small pelagic fish in the Adriatic Sea, a new GFCM Recommendation GFCM/44/2021/20 on a multi-annual management plan for the sustainable exploitation of small pelagic fish stocks in the Adriatic Sea (GSA areas 17 and 18) was adopted at the GFCM annual assembly in November 2021. With the adoption of the new multi-annual management plan, the multi-annual management plan adopted in 2013 by GFCM Recommendation GFCM/37/2013/1 becomes obsolete. Article 74, paragraph 5 of the current Regulation (EU) 2023/2124 includes a measure for managing fishing effort by limiting the number of fishing days (20 days per month and 180 days per year), which was derived from the 2013 multi-annual management plan (GFCM/37/2013/1). Retaining the provision of Article 74, paragraph 5 of Regulation (EU) 2023/2124 would exceed the scope of GFCM Recommendation GFCM/44/2021/20 and impose additional restrictions on Member States, which will not apply to other GFCM contracting parties (e.g. Albania and Montenegro). Therefore, Article 74, paragraph 5 of Regulation 2023/2124 must be deleted.</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42</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36</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74 a – alineatul 1</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hideMark/>
          </w:tcPr>
          <w:p w:rsidR="00C6436A" w:rsidRPr="001C20D4" w:rsidRDefault="001C20D4">
            <w:pPr>
              <w:pStyle w:val="Normal6"/>
            </w:pPr>
            <w:r w:rsidRPr="001C20D4">
              <w:t>1.</w:t>
            </w:r>
            <w:r w:rsidRPr="001C20D4">
              <w:tab/>
              <w:t xml:space="preserve">Statele membre se asigură că toate datele științifice și comerciale colectate într-un anumit an sunt furnizate </w:t>
            </w:r>
            <w:r w:rsidRPr="001C20D4">
              <w:rPr>
                <w:b/>
                <w:i/>
              </w:rPr>
              <w:t>Comisiei</w:t>
            </w:r>
            <w:r w:rsidRPr="001C20D4">
              <w:t xml:space="preserve"> până la data de </w:t>
            </w:r>
            <w:r w:rsidRPr="001C20D4">
              <w:rPr>
                <w:b/>
                <w:i/>
              </w:rPr>
              <w:t>15 martie</w:t>
            </w:r>
            <w:r w:rsidRPr="001C20D4">
              <w:t xml:space="preserve"> a anului următor.</w:t>
            </w:r>
          </w:p>
        </w:tc>
        <w:tc>
          <w:tcPr>
            <w:tcW w:w="4876" w:type="dxa"/>
            <w:hideMark/>
          </w:tcPr>
          <w:p w:rsidR="00C6436A" w:rsidRPr="001C20D4" w:rsidRDefault="001C20D4">
            <w:pPr>
              <w:pStyle w:val="Normal6"/>
              <w:rPr>
                <w:szCs w:val="24"/>
              </w:rPr>
            </w:pPr>
            <w:r w:rsidRPr="001C20D4">
              <w:t>1.</w:t>
            </w:r>
            <w:r w:rsidRPr="001C20D4">
              <w:tab/>
              <w:t xml:space="preserve">Statele membre se asigură că toate datele științifice și comerciale colectate într-un anumit an sunt furnizate </w:t>
            </w:r>
            <w:r w:rsidRPr="001C20D4">
              <w:rPr>
                <w:b/>
                <w:i/>
              </w:rPr>
              <w:t>Secretariatului CGPM</w:t>
            </w:r>
            <w:r w:rsidRPr="001C20D4">
              <w:t xml:space="preserve"> până la data de </w:t>
            </w:r>
            <w:r w:rsidRPr="001C20D4">
              <w:rPr>
                <w:b/>
                <w:i/>
              </w:rPr>
              <w:t>1 aprilie</w:t>
            </w:r>
            <w:r w:rsidRPr="001C20D4">
              <w:t xml:space="preserve"> a anului următor.</w:t>
            </w:r>
            <w:r w:rsidRPr="001C20D4">
              <w:rPr>
                <w:b/>
                <w:i/>
              </w:rPr>
              <w:t xml:space="preserve"> Statele membre informează Comisia în consecință.</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lastRenderedPageBreak/>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CGPM/44/2021/20</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43</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36</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74 a – alineatul 2</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hideMark/>
          </w:tcPr>
          <w:p w:rsidR="00C6436A" w:rsidRPr="001C20D4" w:rsidRDefault="001C20D4">
            <w:pPr>
              <w:pStyle w:val="Normal6"/>
            </w:pPr>
            <w:r w:rsidRPr="001C20D4">
              <w:rPr>
                <w:b/>
                <w:i/>
              </w:rPr>
              <w:t>2.</w:t>
            </w:r>
            <w:r w:rsidRPr="001C20D4">
              <w:rPr>
                <w:b/>
                <w:i/>
              </w:rPr>
              <w:tab/>
              <w:t>Până la data de 1 aprilie a fiecărui an, Comisia transmite Secretariatului CGPM datele menționate la alineatul (1).</w:t>
            </w:r>
          </w:p>
        </w:tc>
        <w:tc>
          <w:tcPr>
            <w:tcW w:w="4876" w:type="dxa"/>
            <w:hideMark/>
          </w:tcPr>
          <w:p w:rsidR="00C6436A" w:rsidRPr="001C20D4" w:rsidRDefault="001C20D4">
            <w:pPr>
              <w:pStyle w:val="Normal6"/>
              <w:rPr>
                <w:szCs w:val="24"/>
              </w:rPr>
            </w:pPr>
            <w:r w:rsidRPr="001C20D4">
              <w:rPr>
                <w:b/>
                <w:i/>
              </w:rPr>
              <w:t>eliminat</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CGPM/44/2021/20</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44</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36</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74 c – alineatul 1</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hideMark/>
          </w:tcPr>
          <w:p w:rsidR="00C6436A" w:rsidRPr="001C20D4" w:rsidRDefault="001C20D4">
            <w:pPr>
              <w:pStyle w:val="Normal6"/>
            </w:pPr>
            <w:r w:rsidRPr="001C20D4">
              <w:t>1.</w:t>
            </w:r>
            <w:r w:rsidRPr="001C20D4">
              <w:tab/>
              <w:t xml:space="preserve">Statele membre desemnează puncte de debarcare în care trebuie să aibă loc debarcările efectuate de nave care pescuiesc activ </w:t>
            </w:r>
            <w:r w:rsidRPr="001C20D4">
              <w:rPr>
                <w:b/>
                <w:i/>
              </w:rPr>
              <w:t>hamsie și sardină</w:t>
            </w:r>
            <w:r w:rsidRPr="001C20D4">
              <w:t>. Pentru fiecare punct desemnat, statele membre specifică orele și locurile permise pentru debarcare și transbordare.</w:t>
            </w:r>
          </w:p>
        </w:tc>
        <w:tc>
          <w:tcPr>
            <w:tcW w:w="4876" w:type="dxa"/>
            <w:hideMark/>
          </w:tcPr>
          <w:p w:rsidR="00C6436A" w:rsidRPr="001C20D4" w:rsidRDefault="001C20D4">
            <w:pPr>
              <w:pStyle w:val="Normal6"/>
              <w:rPr>
                <w:szCs w:val="24"/>
              </w:rPr>
            </w:pPr>
            <w:r w:rsidRPr="001C20D4">
              <w:t>1.</w:t>
            </w:r>
            <w:r w:rsidRPr="001C20D4">
              <w:tab/>
              <w:t xml:space="preserve">Statele membre desemnează puncte de debarcare în care trebuie să aibă loc debarcările efectuate de nave care pescuiesc activ </w:t>
            </w:r>
            <w:r w:rsidRPr="001C20D4">
              <w:rPr>
                <w:b/>
                <w:i/>
              </w:rPr>
              <w:t>stocuri-cheie de pești pelagici mici în Marea Adriatică</w:t>
            </w:r>
            <w:r w:rsidRPr="001C20D4">
              <w:t>. Pentru fiecare punct desemnat, statele membre specifică orele și locurile permise pentru debarcare și transbordare.</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lastRenderedPageBreak/>
        <w:t>&lt;Amend&gt;</w:t>
      </w:r>
      <w:r w:rsidRPr="001C20D4">
        <w:t>Amendamentul</w:t>
      </w:r>
      <w:r w:rsidRPr="001C20D4">
        <w:tab/>
      </w:r>
      <w:r w:rsidRPr="001C20D4">
        <w:tab/>
      </w:r>
      <w:r w:rsidRPr="001C20D4">
        <w:rPr>
          <w:rStyle w:val="HideTWBExt"/>
        </w:rPr>
        <w:t>&lt;NumAm&gt;</w:t>
      </w:r>
      <w:r w:rsidRPr="001C20D4">
        <w:t>45</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36</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74 c – alineatul 2</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hideMark/>
          </w:tcPr>
          <w:p w:rsidR="00C6436A" w:rsidRPr="001C20D4" w:rsidRDefault="001C20D4">
            <w:pPr>
              <w:pStyle w:val="Normal6"/>
            </w:pPr>
            <w:r w:rsidRPr="001C20D4">
              <w:t>2.</w:t>
            </w:r>
            <w:r w:rsidRPr="001C20D4">
              <w:tab/>
              <w:t xml:space="preserve">Se interzice debarcarea sau transbordarea de pe navele de pescuit a oricărei cantități de capturi de </w:t>
            </w:r>
            <w:r w:rsidRPr="001C20D4">
              <w:rPr>
                <w:b/>
                <w:i/>
              </w:rPr>
              <w:t>hamsie și sardină</w:t>
            </w:r>
            <w:r w:rsidRPr="001C20D4">
              <w:t xml:space="preserve"> pescuite cu plase-pungă </w:t>
            </w:r>
            <w:r w:rsidRPr="001C20D4">
              <w:rPr>
                <w:b/>
                <w:i/>
              </w:rPr>
              <w:t>și</w:t>
            </w:r>
            <w:r w:rsidRPr="001C20D4">
              <w:t xml:space="preserve"> traule pelagice în Marea Adriatică în orice alt loc decât punctele de debarcare desemnate de statele membre.</w:t>
            </w:r>
          </w:p>
        </w:tc>
        <w:tc>
          <w:tcPr>
            <w:tcW w:w="4876" w:type="dxa"/>
            <w:hideMark/>
          </w:tcPr>
          <w:p w:rsidR="00C6436A" w:rsidRPr="001C20D4" w:rsidRDefault="001C20D4">
            <w:pPr>
              <w:pStyle w:val="Normal6"/>
              <w:rPr>
                <w:szCs w:val="24"/>
              </w:rPr>
            </w:pPr>
            <w:r w:rsidRPr="001C20D4">
              <w:t>2.</w:t>
            </w:r>
            <w:r w:rsidRPr="001C20D4">
              <w:tab/>
              <w:t xml:space="preserve">Se interzice debarcarea sau transbordarea de pe navele de pescuit a oricărei cantități de capturi de </w:t>
            </w:r>
            <w:r w:rsidRPr="001C20D4">
              <w:rPr>
                <w:b/>
                <w:i/>
              </w:rPr>
              <w:t>specii de pești pelagici mici</w:t>
            </w:r>
            <w:r w:rsidRPr="001C20D4">
              <w:t xml:space="preserve"> pescuite cu plase-pungă </w:t>
            </w:r>
            <w:r w:rsidRPr="001C20D4">
              <w:rPr>
                <w:b/>
                <w:i/>
              </w:rPr>
              <w:t>sau</w:t>
            </w:r>
            <w:r w:rsidRPr="001C20D4">
              <w:t xml:space="preserve"> traule pelagice în Marea Adriatică în orice alt loc decât punctele de debarcare desemnate de statele membre.</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46</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36</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74 c – alineatul 3</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hideMark/>
          </w:tcPr>
          <w:p w:rsidR="00C6436A" w:rsidRPr="001C20D4" w:rsidRDefault="001C20D4">
            <w:pPr>
              <w:pStyle w:val="Normal6"/>
            </w:pPr>
            <w:r w:rsidRPr="001C20D4">
              <w:t>3.</w:t>
            </w:r>
            <w:r w:rsidRPr="001C20D4">
              <w:tab/>
              <w:t xml:space="preserve">Statele membre </w:t>
            </w:r>
            <w:r w:rsidRPr="001C20D4">
              <w:rPr>
                <w:b/>
                <w:i/>
              </w:rPr>
              <w:t>comunică</w:t>
            </w:r>
            <w:r w:rsidRPr="001C20D4">
              <w:t xml:space="preserve"> Comisiei, până la data de 15 noiembrie a fiecărui an, orice modificare a listei punctelor de debarcare desemnate în care pot avea loc debarcări de </w:t>
            </w:r>
            <w:r w:rsidRPr="001C20D4">
              <w:rPr>
                <w:b/>
                <w:i/>
              </w:rPr>
              <w:t>hamsie și sardină</w:t>
            </w:r>
            <w:r w:rsidRPr="001C20D4">
              <w:t>. Comisia transmite informațiile respective până la data de 30 noiembrie a fiecărui an.</w:t>
            </w:r>
          </w:p>
        </w:tc>
        <w:tc>
          <w:tcPr>
            <w:tcW w:w="4876" w:type="dxa"/>
            <w:hideMark/>
          </w:tcPr>
          <w:p w:rsidR="00C6436A" w:rsidRPr="001C20D4" w:rsidRDefault="001C20D4">
            <w:pPr>
              <w:pStyle w:val="Normal6"/>
              <w:rPr>
                <w:szCs w:val="24"/>
              </w:rPr>
            </w:pPr>
            <w:r w:rsidRPr="001C20D4">
              <w:t>3.</w:t>
            </w:r>
            <w:r w:rsidRPr="001C20D4">
              <w:tab/>
              <w:t xml:space="preserve">Statele membre </w:t>
            </w:r>
            <w:r w:rsidRPr="001C20D4">
              <w:rPr>
                <w:b/>
                <w:i/>
              </w:rPr>
              <w:t>transmit</w:t>
            </w:r>
            <w:r w:rsidRPr="001C20D4">
              <w:t xml:space="preserve"> Comisiei, până la data de 15 noiembrie a fiecărui an, orice modificare a listei punctelor de debarcare desemnate în care pot avea loc debarcări de </w:t>
            </w:r>
            <w:r w:rsidRPr="001C20D4">
              <w:rPr>
                <w:b/>
                <w:i/>
              </w:rPr>
              <w:t>specii de pești pelagici mici în Marea Adriatică</w:t>
            </w:r>
            <w:r w:rsidRPr="001C20D4">
              <w:t>. Comisia transmite informațiile respective până la data de 30 noiembrie a fiecărui an.</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Pentru o mai bună aliniere a textului la Recomandarea CGPM/44/2021/20</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lastRenderedPageBreak/>
        <w:t>&lt;Amend&gt;</w:t>
      </w:r>
      <w:r w:rsidRPr="001C20D4">
        <w:t>Amendamentul</w:t>
      </w:r>
      <w:r w:rsidRPr="001C20D4">
        <w:tab/>
      </w:r>
      <w:r w:rsidRPr="001C20D4">
        <w:tab/>
      </w:r>
      <w:r w:rsidRPr="001C20D4">
        <w:rPr>
          <w:rStyle w:val="HideTWBExt"/>
        </w:rPr>
        <w:t>&lt;NumAm&gt;</w:t>
      </w:r>
      <w:r w:rsidRPr="001C20D4">
        <w:t>47</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36</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74 d – alineatul 1</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hideMark/>
          </w:tcPr>
          <w:p w:rsidR="00C6436A" w:rsidRPr="001C20D4" w:rsidRDefault="001C20D4">
            <w:pPr>
              <w:pStyle w:val="Normal6"/>
            </w:pPr>
            <w:r w:rsidRPr="001C20D4">
              <w:t>1.</w:t>
            </w:r>
            <w:r w:rsidRPr="001C20D4">
              <w:tab/>
              <w:t xml:space="preserve">Statele membre adoptă măsuri de gestionare a pescuitului sau planuri naționale de gestionare în limitele domeniului de aplicare al prezentei secțiuni pentru a </w:t>
            </w:r>
            <w:r w:rsidRPr="001C20D4">
              <w:rPr>
                <w:b/>
                <w:i/>
              </w:rPr>
              <w:t>se asigura că nivelurile de exploatare</w:t>
            </w:r>
            <w:r w:rsidRPr="001C20D4">
              <w:t xml:space="preserve"> a stocurilor de </w:t>
            </w:r>
            <w:r w:rsidRPr="001C20D4">
              <w:rPr>
                <w:b/>
                <w:i/>
              </w:rPr>
              <w:t>hamsie și sardină ating și mențin captura maximă durabilă</w:t>
            </w:r>
            <w:r w:rsidRPr="001C20D4">
              <w:t>.</w:t>
            </w:r>
          </w:p>
        </w:tc>
        <w:tc>
          <w:tcPr>
            <w:tcW w:w="4876" w:type="dxa"/>
            <w:hideMark/>
          </w:tcPr>
          <w:p w:rsidR="00C6436A" w:rsidRPr="001C20D4" w:rsidRDefault="001C20D4">
            <w:pPr>
              <w:pStyle w:val="Normal6"/>
              <w:rPr>
                <w:szCs w:val="24"/>
              </w:rPr>
            </w:pPr>
            <w:r w:rsidRPr="001C20D4">
              <w:t>1.</w:t>
            </w:r>
            <w:r w:rsidRPr="001C20D4">
              <w:tab/>
              <w:t xml:space="preserve">Statele membre adoptă măsuri de gestionare a pescuitului sau planuri naționale de gestionare în limitele domeniului de aplicare al prezentei secțiuni pentru a </w:t>
            </w:r>
            <w:r w:rsidRPr="001C20D4">
              <w:rPr>
                <w:b/>
                <w:i/>
              </w:rPr>
              <w:t>garanta conservarea adecvată</w:t>
            </w:r>
            <w:r w:rsidRPr="001C20D4">
              <w:t xml:space="preserve"> a stocurilor de </w:t>
            </w:r>
            <w:r w:rsidRPr="001C20D4">
              <w:rPr>
                <w:b/>
                <w:i/>
              </w:rPr>
              <w:t>pești pelagici mici</w:t>
            </w:r>
            <w:r w:rsidRPr="001C20D4">
              <w:t>.</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Pentru o mai bună aliniere a textului la Recomandarea CGPM/44/2021/20</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48</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36</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74 d – alineatul 2</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hideMark/>
          </w:tcPr>
          <w:p w:rsidR="00C6436A" w:rsidRPr="001C20D4" w:rsidRDefault="001C20D4">
            <w:pPr>
              <w:pStyle w:val="Normal6"/>
            </w:pPr>
            <w:r w:rsidRPr="001C20D4">
              <w:t>2.</w:t>
            </w:r>
            <w:r w:rsidRPr="001C20D4">
              <w:tab/>
              <w:t xml:space="preserve">Statele membre </w:t>
            </w:r>
            <w:r w:rsidRPr="001C20D4">
              <w:rPr>
                <w:b/>
                <w:i/>
              </w:rPr>
              <w:t>comunică</w:t>
            </w:r>
            <w:r w:rsidRPr="001C20D4">
              <w:t xml:space="preserve"> cu promptitudine Comisiei, până la data de 15 aprilie a fiecărui an, </w:t>
            </w:r>
            <w:r w:rsidRPr="001C20D4">
              <w:rPr>
                <w:b/>
                <w:i/>
              </w:rPr>
              <w:t>măsurile</w:t>
            </w:r>
            <w:r w:rsidRPr="001C20D4">
              <w:t xml:space="preserve"> de gestionare sau </w:t>
            </w:r>
            <w:r w:rsidRPr="001C20D4">
              <w:rPr>
                <w:b/>
                <w:i/>
              </w:rPr>
              <w:t>planurile</w:t>
            </w:r>
            <w:r w:rsidRPr="001C20D4">
              <w:t xml:space="preserve"> naționale de gestionare adoptate</w:t>
            </w:r>
            <w:r w:rsidRPr="001C20D4">
              <w:rPr>
                <w:b/>
                <w:i/>
              </w:rPr>
              <w:t>, precum și orice modificări aduse măsurilor sau planurilor respective</w:t>
            </w:r>
            <w:r w:rsidRPr="001C20D4">
              <w:t>. Comisia transmite respectivele măsuri și planuri Secretariatului CGPM până la data de 30 aprilie a fiecărui an.</w:t>
            </w:r>
          </w:p>
        </w:tc>
        <w:tc>
          <w:tcPr>
            <w:tcW w:w="4876" w:type="dxa"/>
            <w:hideMark/>
          </w:tcPr>
          <w:p w:rsidR="00C6436A" w:rsidRPr="001C20D4" w:rsidRDefault="001C20D4">
            <w:pPr>
              <w:pStyle w:val="Normal6"/>
              <w:rPr>
                <w:szCs w:val="24"/>
              </w:rPr>
            </w:pPr>
            <w:r w:rsidRPr="001C20D4">
              <w:t>2.</w:t>
            </w:r>
            <w:r w:rsidRPr="001C20D4">
              <w:tab/>
              <w:t xml:space="preserve">Statele membre </w:t>
            </w:r>
            <w:r w:rsidRPr="001C20D4">
              <w:rPr>
                <w:b/>
                <w:i/>
              </w:rPr>
              <w:t>notifică</w:t>
            </w:r>
            <w:r w:rsidRPr="001C20D4">
              <w:t xml:space="preserve"> cu promptitudine Comisiei, până la data de 15 aprilie a fiecărui an, </w:t>
            </w:r>
            <w:r w:rsidRPr="001C20D4">
              <w:rPr>
                <w:b/>
                <w:i/>
              </w:rPr>
              <w:t>orice măsuri</w:t>
            </w:r>
            <w:r w:rsidRPr="001C20D4">
              <w:t xml:space="preserve"> de gestionare sau </w:t>
            </w:r>
            <w:r w:rsidRPr="001C20D4">
              <w:rPr>
                <w:b/>
                <w:i/>
              </w:rPr>
              <w:t>planuri</w:t>
            </w:r>
            <w:r w:rsidRPr="001C20D4">
              <w:t xml:space="preserve"> naționale de gestionare adoptate</w:t>
            </w:r>
            <w:r w:rsidRPr="001C20D4">
              <w:rPr>
                <w:b/>
                <w:i/>
              </w:rPr>
              <w:t xml:space="preserve"> la nivel național</w:t>
            </w:r>
            <w:r w:rsidRPr="001C20D4">
              <w:t>. Comisia transmite respectivele măsuri și planuri Secretariatului CGPM până la data de 30 aprilie a fiecărui an.</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lastRenderedPageBreak/>
        <w:t>&lt;Amend&gt;</w:t>
      </w:r>
      <w:r w:rsidRPr="001C20D4">
        <w:t>Amendamentul</w:t>
      </w:r>
      <w:r w:rsidRPr="001C20D4">
        <w:tab/>
      </w:r>
      <w:r w:rsidRPr="001C20D4">
        <w:tab/>
      </w:r>
      <w:r w:rsidRPr="001C20D4">
        <w:rPr>
          <w:rStyle w:val="HideTWBExt"/>
        </w:rPr>
        <w:t>&lt;NumAm&gt;</w:t>
      </w:r>
      <w:r w:rsidRPr="001C20D4">
        <w:t>49</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36</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74 f – alineatul 3</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hideMark/>
          </w:tcPr>
          <w:p w:rsidR="00C6436A" w:rsidRPr="001C20D4" w:rsidRDefault="001C20D4">
            <w:pPr>
              <w:pStyle w:val="Normal6"/>
            </w:pPr>
            <w:r w:rsidRPr="001C20D4">
              <w:t>3.</w:t>
            </w:r>
            <w:r w:rsidRPr="001C20D4">
              <w:tab/>
              <w:t>În cursul perioadei de tranziție, statele membre aplică interdicții spațiale navelor cu o lungime totală mai mare de 12 metri timp de cel puțin 9 luni. Aceste interdicții acoperă 30 % din apele teritoriale sau interioare identificate ca fiind importante pentru protejarea claselor de pești în primele faze de viață.</w:t>
            </w:r>
          </w:p>
        </w:tc>
        <w:tc>
          <w:tcPr>
            <w:tcW w:w="4876" w:type="dxa"/>
            <w:hideMark/>
          </w:tcPr>
          <w:p w:rsidR="00C6436A" w:rsidRPr="001C20D4" w:rsidRDefault="001C20D4">
            <w:pPr>
              <w:pStyle w:val="Normal6"/>
              <w:rPr>
                <w:szCs w:val="24"/>
              </w:rPr>
            </w:pPr>
            <w:r w:rsidRPr="001C20D4">
              <w:rPr>
                <w:i/>
              </w:rPr>
              <w:t>(Nu privește versiunea în limba română.)</w:t>
            </w:r>
            <w:r w:rsidRPr="001C20D4">
              <w:tab/>
              <w:t xml:space="preserve">   </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50</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36 a (nou)</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75a (nou)</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rsidP="00CE014B">
            <w:pPr>
              <w:pStyle w:val="Normal6"/>
              <w:rPr>
                <w:szCs w:val="24"/>
              </w:rPr>
            </w:pPr>
            <w:r w:rsidRPr="001C20D4">
              <w:rPr>
                <w:b/>
                <w:i/>
              </w:rPr>
              <w:t>(36a)</w:t>
            </w:r>
            <w:r w:rsidRPr="001C20D4">
              <w:rPr>
                <w:b/>
                <w:i/>
              </w:rPr>
              <w:tab/>
              <w:t>Se introduce următorul articol: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rsidP="00CE014B">
            <w:pPr>
              <w:pStyle w:val="Normal6"/>
              <w:rPr>
                <w:szCs w:val="24"/>
              </w:rPr>
            </w:pPr>
            <w:r w:rsidRPr="001C20D4">
              <w:rPr>
                <w:b/>
                <w:i/>
              </w:rPr>
              <w:t>„Articolul 75a</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Sistemul comun de inspecție și supraveghere internațional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1.</w:t>
            </w:r>
            <w:r w:rsidRPr="001C20D4">
              <w:rPr>
                <w:b/>
                <w:i/>
              </w:rPr>
              <w:tab/>
              <w:t>Statele membre pot desfășura activitățile de inspecție și de supraveghere în temeiul domeniului de aplicare al prezentei secțiuni în cadrul unui sistem comun de inspecție și supraveghere internațional (denumit în continuare „sistemul”) care acoperă apele aflate în afara jurisdicției naționale în subzonele geografice 17 și 18 ale CGPM (Marea Adriatică), astfel cum sunt definite în anexa I (denumită în continuare „zona de inspecție și supraveghere”).</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2.</w:t>
            </w:r>
            <w:r w:rsidRPr="001C20D4">
              <w:rPr>
                <w:b/>
                <w:i/>
              </w:rPr>
              <w:tab/>
              <w:t>Statele membre pot desemna inspectori și mijloace de inspecție și pot efectua inspecții în cadrul sistemului. Comisia sau un organism desemnat de aceasta poate, de asemenea, desemna inspectori ai Uniunii să participe în sistem.</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3.</w:t>
            </w:r>
            <w:r w:rsidRPr="001C20D4">
              <w:rPr>
                <w:b/>
                <w:i/>
              </w:rPr>
              <w:tab/>
              <w:t>Comisia sau un organism desemnat de aceasta coordonează activitățile de supraveghere și inspecție în numele Uniunii și poate redacta, în colaborare cu statele membre implicate, un plan comun de desfășurare care să îi permită Uniunii să participe în sistem. Statele membre adoptă măsurile necesare pentru a facilita punerea în aplicare a acestor planuri, în special în ceea ce privește resursele umane și materiale necesare, precum și perioadele și zonele geografice în care vor fi utilizate resursele respective.</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4.</w:t>
            </w:r>
            <w:r w:rsidRPr="001C20D4">
              <w:rPr>
                <w:b/>
                <w:i/>
              </w:rPr>
              <w:tab/>
              <w:t>Fiecare stat membru comunică Comisiei sau unui organism desemnat de aceasta, până la 15 noiembrie a fiecărui an, lista numelor inspectorilor autorizați să efectueze inspecția și supravegherea în zona menționată la alineatul (1), precum și numele navelor și aeronavelor utilizate pentru inspecție și supraveghere pe care intenționează să le desemneze ca să participe în sistem pentru anul următor. Comisia sau organismul desemnat de aceasta transmite aceste informații Secretariatului CGPM până la 1 decembrie a fiecărui an sau cât mai curând posibil înainte de începerea activităților de inspecție.</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5.</w:t>
            </w:r>
            <w:r w:rsidRPr="001C20D4">
              <w:rPr>
                <w:b/>
                <w:i/>
              </w:rPr>
              <w:tab/>
              <w:t>Inspectorii desemnați să participe în sistem au asupra lor un card de inspector CGPM emis de autoritățile competente, redactat conform modelului prevăzut în anexa IV.</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6.</w:t>
            </w:r>
            <w:r w:rsidRPr="001C20D4">
              <w:rPr>
                <w:b/>
                <w:i/>
              </w:rPr>
              <w:tab/>
              <w:t>Navele care execută sarcini de acostare și de inspecție în conformitate cu sistemul arborează un pavilion sau un fanion special, astfel cum este descris în anexa V.</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7.</w:t>
            </w:r>
            <w:r w:rsidRPr="001C20D4">
              <w:rPr>
                <w:b/>
                <w:i/>
              </w:rPr>
              <w:tab/>
              <w:t>Fiecare stat membru se asigură că orice platformă de inspecție care are dreptul să îi arboreze pavilionul și care operează în zona menționată la alineatul (1) menține un contact securizat, zilnic atunci când este posibil, cu orice altă platformă de inspecție care își desfășoară activitatea în zona CGPM, în vederea schimbului de informații necesare pentru a coordona activitățile.</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8.</w:t>
            </w:r>
            <w:r w:rsidRPr="001C20D4">
              <w:rPr>
                <w:b/>
                <w:i/>
              </w:rPr>
              <w:tab/>
              <w:t>Fiecare stat membru prezent în scop de inspecție sau de supraveghere în zona prevăzută la alineatul (1) furnizează fiecărei platforme de inspecție, în momentul intrării sale în zonă, o listă a reperărilor, stabilită în conformitate cu anexa VII, a vizitelor la bord și a inspecțiilor efectuate în precedenta perioadă de zece zile, inclusiv datele, coordonatele și orice alte informații relevante.”</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CGPM/46/2023/18</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51</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36 b (nou)</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-75aa (nou)</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(36b)</w:t>
            </w:r>
            <w:r w:rsidRPr="001C20D4">
              <w:rPr>
                <w:b/>
                <w:i/>
              </w:rPr>
              <w:tab/>
              <w:t>Se introduce următorul articol între articolul 75 și articolul 76:</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„Articolul -75aa</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Desfășurarea inspecțiilor</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1.</w:t>
            </w:r>
            <w:r w:rsidRPr="001C20D4">
              <w:rPr>
                <w:b/>
                <w:i/>
              </w:rPr>
              <w:tab/>
              <w:t>Inspectorii desemnați să participe în sistem:</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(a)</w:t>
            </w:r>
            <w:r w:rsidRPr="001C20D4">
              <w:rPr>
                <w:b/>
                <w:i/>
              </w:rPr>
              <w:tab/>
              <w:t xml:space="preserve">înainte de îmbarcare, comunică navei de pescuit numele navei de </w:t>
            </w:r>
            <w:r w:rsidRPr="001C20D4">
              <w:rPr>
                <w:b/>
                <w:i/>
              </w:rPr>
              <w:lastRenderedPageBreak/>
              <w:t>inspecție;</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(b)</w:t>
            </w:r>
            <w:r w:rsidRPr="001C20D4">
              <w:rPr>
                <w:b/>
                <w:i/>
              </w:rPr>
              <w:tab/>
              <w:t>afișează, pe nava de inspecție și pe nava de acostare, fanionul descris în anexa V;</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(c)</w:t>
            </w:r>
            <w:r w:rsidRPr="001C20D4">
              <w:rPr>
                <w:b/>
                <w:i/>
              </w:rPr>
              <w:tab/>
              <w:t>limitează fiecare echipă de inspecție la maximum trei inspectori.</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2.</w:t>
            </w:r>
            <w:r w:rsidRPr="001C20D4">
              <w:rPr>
                <w:b/>
                <w:i/>
              </w:rPr>
              <w:tab/>
              <w:t>La urcarea la bordul navei, inspectorii îi prezintă comandantului navei de pescuit legitimația descrisă în anexa IV. Inspecțiile se desfășoară în una din limbile oficiale ale CGPM și, dacă este posibil, în limba vorbită de către comandantul navei de pescuit.</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3.</w:t>
            </w:r>
            <w:r w:rsidRPr="001C20D4">
              <w:rPr>
                <w:b/>
                <w:i/>
              </w:rPr>
              <w:tab/>
              <w:t>Inspectorii întocmesc un raport al inspecției efectuate, în formatul prevăzut în anexa VI.</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4.</w:t>
            </w:r>
            <w:r w:rsidRPr="001C20D4">
              <w:rPr>
                <w:b/>
                <w:i/>
              </w:rPr>
              <w:tab/>
              <w:t>Inspectorii semnează raportul în prezența comandantului navei, care are dreptul de a adăuga în raport orice observație pe care o consideră relevantă și care trebuie de asemenea să semneze.</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5.</w:t>
            </w:r>
            <w:r w:rsidRPr="001C20D4">
              <w:rPr>
                <w:b/>
                <w:i/>
              </w:rPr>
              <w:tab/>
              <w:t>Copii ale raportului sunt predate comandantului navei și autorităților echipei de inspecție, care transmit copii autorităților statului de pavilion al navei inspectate și Comisiei și/sau unui organism desemnat de aceasta. Comisia transmite copia către Secretariatul CGPM.</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6.</w:t>
            </w:r>
            <w:r w:rsidRPr="001C20D4">
              <w:rPr>
                <w:b/>
                <w:i/>
              </w:rPr>
              <w:tab/>
              <w:t xml:space="preserve">Dimensiunea echipei de inspecție și durata inspecției sunt stabilite de către comandantul navei de inspecție, luând în considerare toate circumstanțele relevante.” </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În conformitate cu CGPM/46/2023/18</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lastRenderedPageBreak/>
        <w:t>&lt;Amend&gt;</w:t>
      </w:r>
      <w:r w:rsidRPr="001C20D4">
        <w:t>Amendamentul</w:t>
      </w:r>
      <w:r w:rsidRPr="001C20D4">
        <w:tab/>
      </w:r>
      <w:r w:rsidRPr="001C20D4">
        <w:tab/>
      </w:r>
      <w:r w:rsidRPr="001C20D4">
        <w:rPr>
          <w:rStyle w:val="HideTWBExt"/>
        </w:rPr>
        <w:t>&lt;NumAm&gt;</w:t>
      </w:r>
      <w:r w:rsidRPr="001C20D4">
        <w:t>52</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36 c (nou)</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-75ab (nou)</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(36c)</w:t>
            </w:r>
            <w:r w:rsidRPr="001C20D4">
              <w:rPr>
                <w:b/>
                <w:i/>
              </w:rPr>
              <w:tab/>
              <w:t>Se introduce următorul articol între articolul 75 și articolul 76:</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„Articolul -75ab</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Încălcări</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1.</w:t>
            </w:r>
            <w:r w:rsidRPr="001C20D4">
              <w:rPr>
                <w:b/>
                <w:i/>
              </w:rPr>
              <w:tab/>
              <w:t>În sensul prezentului articol, următoarele activități sunt considerate încălcări:</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(a)</w:t>
            </w:r>
            <w:r w:rsidRPr="001C20D4">
              <w:rPr>
                <w:b/>
                <w:i/>
              </w:rPr>
              <w:tab/>
              <w:t>activitățile menționate la articolul 3 alineatul (1) literele (a), (b), (c), (e), (f), (g) și (h) din Regulamentul (CE) nr. 1005/2008;</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(b)</w:t>
            </w:r>
            <w:r w:rsidRPr="001C20D4">
              <w:rPr>
                <w:b/>
                <w:i/>
              </w:rPr>
              <w:tab/>
              <w:t>interferența cu sistemul de monitorizare prin satelit; și</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(c)</w:t>
            </w:r>
            <w:r w:rsidRPr="001C20D4">
              <w:rPr>
                <w:b/>
                <w:i/>
              </w:rPr>
              <w:tab/>
              <w:t>desfășurarea activității în absența unui VMS.</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2.</w:t>
            </w:r>
            <w:r w:rsidRPr="001C20D4">
              <w:rPr>
                <w:b/>
                <w:i/>
              </w:rPr>
              <w:tab/>
              <w:t>Atunci când inspectorii constată o încălcare cu ocazia unei vizite la bord și a unei inspecții a unei nave de pescuit, autoritățile din statul membru de pavilion al navei de inspecție informează imediat Comisia sau un organism desemnat de aceasta, care notifică constatarea statului de pavilion al navei de pescuit inspectate și direct Secretariatului CGPM. Acestea informează, de asemenea, orice navă de inspecție a statului de pavilion al navei de pescuit despre care se știe că se află în apropiere.</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3.</w:t>
            </w:r>
            <w:r w:rsidRPr="001C20D4">
              <w:rPr>
                <w:b/>
                <w:i/>
              </w:rPr>
              <w:tab/>
              <w:t xml:space="preserve">Statul membru de pavilion al navei de pescuit se asigură că, în urma unei inspecții în cadrul căreia s-a identificat o încălcare, nava de pescuit în cauză încetează orice activitate de pescuit. Statul membru de pavilion solicită navei de pescuit să se îndrepte în termen de 72 de ore către un port desemnat de acesta, </w:t>
            </w:r>
            <w:r w:rsidRPr="001C20D4">
              <w:rPr>
                <w:b/>
                <w:i/>
              </w:rPr>
              <w:lastRenderedPageBreak/>
              <w:t>unde se va începe o anchetă.</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4.</w:t>
            </w:r>
            <w:r w:rsidRPr="001C20D4">
              <w:rPr>
                <w:b/>
                <w:i/>
              </w:rPr>
              <w:tab/>
              <w:t>În cazul în care în cadrul unei inspecții s-a constatat o încălcare, acțiunile și măsurile ulterioare întreprinse de statul membru de pavilion se notifică Comisiei sau unui organism desemnat de aceasta. Comisia sau un organism desemnat de aceasta transmite Secretariatului CGPM acțiunile și măsurile ulterioare luate.</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5.</w:t>
            </w:r>
            <w:r w:rsidRPr="001C20D4">
              <w:rPr>
                <w:b/>
                <w:i/>
              </w:rPr>
              <w:tab/>
              <w:t>Autoritățile statelor membre iau măsuri pe baza rapoartelor de inspecție menționate la articolul 30 alineatul (3), a fișei cu informații privind reperarea prevăzută în anexa VII și a declarațiilor rezultate din inspectarea documentelor de către inspectori în același mod ca în cazul rapoartelor și declarațiilor inspectorilor naționali.”</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În conformitate cu CGPM/46/2023/18</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53</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39</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78 – alineatul 1</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hideMark/>
          </w:tcPr>
          <w:p w:rsidR="00C6436A" w:rsidRPr="001C20D4" w:rsidRDefault="001C20D4">
            <w:pPr>
              <w:pStyle w:val="Normal6"/>
            </w:pPr>
            <w:r w:rsidRPr="001C20D4">
              <w:t>1.</w:t>
            </w:r>
            <w:r w:rsidRPr="001C20D4">
              <w:tab/>
              <w:t>Statele membre se asigură că capacitatea totală a flotei în termeni de tonaj brut (GT)</w:t>
            </w:r>
            <w:r w:rsidRPr="001C20D4">
              <w:rPr>
                <w:b/>
                <w:i/>
              </w:rPr>
              <w:t> și/sau tonaj registru brut (TRB)</w:t>
            </w:r>
            <w:r w:rsidRPr="001C20D4">
              <w:t>, putere a motorului (kW) și număr de nave, astfel cum este înregistrată atât în registrul național, cât și în cel al CGPM, nu depășește capacitatea flotei de pentru activitățile de pescuit, calculată ca medie pentru perioada 2018 - 2021.</w:t>
            </w:r>
          </w:p>
        </w:tc>
        <w:tc>
          <w:tcPr>
            <w:tcW w:w="4876" w:type="dxa"/>
            <w:hideMark/>
          </w:tcPr>
          <w:p w:rsidR="00C6436A" w:rsidRPr="001C20D4" w:rsidRDefault="001C20D4">
            <w:pPr>
              <w:pStyle w:val="Normal6"/>
              <w:rPr>
                <w:szCs w:val="24"/>
              </w:rPr>
            </w:pPr>
            <w:r w:rsidRPr="001C20D4">
              <w:t>1.</w:t>
            </w:r>
            <w:r w:rsidRPr="001C20D4">
              <w:tab/>
              <w:t>Statele membre se asigură că capacitatea totală a flotei în termeni de tonaj brut (GT), putere a motorului (kW) și număr de nave, astfel cum este înregistrată atât în registrul național, cât și în cel al CGPM, nu depășește capacitatea flotei de pentru activitățile de pescuit, calculată ca medie pentru perioada 2018 - 2021.</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lastRenderedPageBreak/>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CGPM/45/2022/3</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54</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39</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78 – alineatul 2</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hideMark/>
          </w:tcPr>
          <w:p w:rsidR="00C6436A" w:rsidRPr="001C20D4" w:rsidRDefault="001C20D4">
            <w:pPr>
              <w:pStyle w:val="Normal6"/>
            </w:pPr>
            <w:r w:rsidRPr="001C20D4">
              <w:t>2.</w:t>
            </w:r>
            <w:r w:rsidRPr="001C20D4">
              <w:tab/>
              <w:t>Statele membre adaptează la posibilitățile de pescuit capacitatea totală a flotei pentru flotele care pescuiesc pagel argintiu care operează cu linii de pescuit, cu paragate de fund și cu paragate mixte în ceea ce privește tonajul brut (GT)</w:t>
            </w:r>
            <w:r w:rsidRPr="001C20D4">
              <w:rPr>
                <w:b/>
                <w:i/>
              </w:rPr>
              <w:t xml:space="preserve"> și/sau tonajul registru brut (TRB)</w:t>
            </w:r>
            <w:r w:rsidRPr="001C20D4">
              <w:t>, puterea motorului (kW) și numărul de nave, astfel cum sunt înregistrate atât în registrul național, cât și în cel CGPM.</w:t>
            </w:r>
          </w:p>
        </w:tc>
        <w:tc>
          <w:tcPr>
            <w:tcW w:w="4876" w:type="dxa"/>
            <w:hideMark/>
          </w:tcPr>
          <w:p w:rsidR="00C6436A" w:rsidRPr="001C20D4" w:rsidRDefault="001C20D4">
            <w:pPr>
              <w:pStyle w:val="Normal6"/>
              <w:rPr>
                <w:szCs w:val="24"/>
              </w:rPr>
            </w:pPr>
            <w:r w:rsidRPr="001C20D4">
              <w:t>2.</w:t>
            </w:r>
            <w:r w:rsidRPr="001C20D4">
              <w:tab/>
              <w:t>Statele membre adaptează la posibilitățile de pescuit capacitatea totală a flotei pentru flotele care pescuiesc pagel argintiu care operează cu linii de pescuit, cu paragate de fund și cu paragate mixte în ceea ce privește tonajul brut (GT), puterea motorului (kW) și numărul de nave, astfel cum sunt înregistrate atât în registrul național, cât și în cel CGPM.</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CGPM/45/2022/3</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55</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40</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79 – alineatul 4</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hideMark/>
          </w:tcPr>
          <w:p w:rsidR="00C6436A" w:rsidRPr="001C20D4" w:rsidRDefault="001C20D4">
            <w:pPr>
              <w:pStyle w:val="Normal6"/>
            </w:pPr>
            <w:r w:rsidRPr="001C20D4">
              <w:t>4.</w:t>
            </w:r>
            <w:r w:rsidRPr="001C20D4">
              <w:tab/>
              <w:t xml:space="preserve">Informațiile prevăzute la </w:t>
            </w:r>
            <w:r w:rsidRPr="001C20D4">
              <w:rPr>
                <w:b/>
                <w:i/>
              </w:rPr>
              <w:t>alineatul (4)</w:t>
            </w:r>
            <w:r w:rsidRPr="001C20D4">
              <w:t xml:space="preserve"> pot fi prezentate de pescari sau de reprezentanții acestora cu cel puțin o oră înainte de ora estimată de sosire, dacă zona de pescuit se află la mai puțin de patru ore de portul de sosire.</w:t>
            </w:r>
          </w:p>
        </w:tc>
        <w:tc>
          <w:tcPr>
            <w:tcW w:w="4876" w:type="dxa"/>
            <w:hideMark/>
          </w:tcPr>
          <w:p w:rsidR="00C6436A" w:rsidRPr="001C20D4" w:rsidRDefault="001C20D4">
            <w:pPr>
              <w:pStyle w:val="Normal6"/>
              <w:rPr>
                <w:szCs w:val="24"/>
              </w:rPr>
            </w:pPr>
            <w:r w:rsidRPr="001C20D4">
              <w:t>4.</w:t>
            </w:r>
            <w:r w:rsidRPr="001C20D4">
              <w:tab/>
              <w:t xml:space="preserve">Informațiile prevăzute la </w:t>
            </w:r>
            <w:r w:rsidRPr="001C20D4">
              <w:rPr>
                <w:b/>
                <w:i/>
              </w:rPr>
              <w:t>alineatul (3)</w:t>
            </w:r>
            <w:r w:rsidRPr="001C20D4">
              <w:t xml:space="preserve"> pot fi prezentate de pescari sau de reprezentanții acestora cu cel puțin o oră înainte de ora estimată de sosire, dacă zona de pescuit se află la mai puțin de patru ore de portul de sosire.</w:t>
            </w:r>
          </w:p>
        </w:tc>
      </w:tr>
    </w:tbl>
    <w:p w:rsidR="00C6436A" w:rsidRPr="001C20D4" w:rsidRDefault="001C20D4" w:rsidP="00C6436A">
      <w:pPr>
        <w:pStyle w:val="Olang"/>
      </w:pPr>
      <w:r w:rsidRPr="001C20D4">
        <w:rPr>
          <w:noProof w:val="0"/>
        </w:rPr>
        <w:lastRenderedPageBreak/>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56</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40</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79 – alineatul 5</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hideMark/>
          </w:tcPr>
          <w:p w:rsidR="00C6436A" w:rsidRPr="001C20D4" w:rsidRDefault="001C20D4">
            <w:pPr>
              <w:pStyle w:val="Normal6"/>
            </w:pPr>
            <w:r w:rsidRPr="001C20D4">
              <w:rPr>
                <w:b/>
                <w:i/>
              </w:rPr>
              <w:t>5.</w:t>
            </w:r>
            <w:r w:rsidRPr="001C20D4">
              <w:rPr>
                <w:b/>
                <w:i/>
              </w:rPr>
              <w:tab/>
              <w:t>Fără a aduce atingere articolului 14 din Regulamentul (CE) nr. 1224/2009, pescarii sau comandanții navelor de pescuit autorizate care pescuiesc activ în limitele domeniului de aplicare al prezentei secțiuni raportează toate capturile zilnice, indiferent de greutatea în viu a capturii, și înregistrează sau estimează capturile din această specie.</w:t>
            </w:r>
          </w:p>
        </w:tc>
        <w:tc>
          <w:tcPr>
            <w:tcW w:w="4876" w:type="dxa"/>
            <w:hideMark/>
          </w:tcPr>
          <w:p w:rsidR="00C6436A" w:rsidRPr="001C20D4" w:rsidRDefault="001C20D4">
            <w:pPr>
              <w:pStyle w:val="Normal6"/>
              <w:rPr>
                <w:szCs w:val="24"/>
              </w:rPr>
            </w:pPr>
            <w:r w:rsidRPr="001C20D4">
              <w:rPr>
                <w:b/>
                <w:i/>
              </w:rPr>
              <w:t>eliminat</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Regulamentul (CE) nr. 1224/2009 se aplică tuturor pescarilor sau comandanților navelor de pescuit autorizate din UE, astfel că nu este necesar un alineat suplimentar.</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57</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40</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79 – alineatul 6</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hideMark/>
          </w:tcPr>
          <w:p w:rsidR="00C6436A" w:rsidRPr="001C20D4" w:rsidRDefault="001C20D4">
            <w:pPr>
              <w:pStyle w:val="Normal6"/>
            </w:pPr>
            <w:r w:rsidRPr="001C20D4">
              <w:t>6.</w:t>
            </w:r>
            <w:r w:rsidRPr="001C20D4">
              <w:tab/>
              <w:t>Se interzice debarcarea sau transbordarea de pe navele de pescuit a oricărei cantități de pagel argintiu pescuit în Marea Alboran în orice alt loc decât în punctele desemnate de către statele membre.</w:t>
            </w:r>
          </w:p>
        </w:tc>
        <w:tc>
          <w:tcPr>
            <w:tcW w:w="4876" w:type="dxa"/>
            <w:hideMark/>
          </w:tcPr>
          <w:p w:rsidR="00C6436A" w:rsidRPr="001C20D4" w:rsidRDefault="001C20D4">
            <w:pPr>
              <w:pStyle w:val="Normal6"/>
              <w:rPr>
                <w:szCs w:val="24"/>
              </w:rPr>
            </w:pPr>
            <w:r w:rsidRPr="001C20D4">
              <w:rPr>
                <w:i/>
              </w:rPr>
              <w:t>(Nu privește versiunea în limba română.)</w:t>
            </w:r>
            <w:r w:rsidRPr="001C20D4">
              <w:tab/>
              <w:t xml:space="preserve"> </w:t>
            </w:r>
          </w:p>
        </w:tc>
      </w:tr>
    </w:tbl>
    <w:p w:rsidR="00C6436A" w:rsidRPr="001C20D4" w:rsidRDefault="001C20D4" w:rsidP="00C6436A">
      <w:pPr>
        <w:pStyle w:val="Olang"/>
      </w:pPr>
      <w:r w:rsidRPr="001C20D4">
        <w:rPr>
          <w:noProof w:val="0"/>
        </w:rPr>
        <w:lastRenderedPageBreak/>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58</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40</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79 – alineatul 10</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hideMark/>
          </w:tcPr>
          <w:p w:rsidR="00C6436A" w:rsidRPr="001C20D4" w:rsidRDefault="001C20D4">
            <w:pPr>
              <w:pStyle w:val="Normal6"/>
            </w:pPr>
            <w:r w:rsidRPr="001C20D4">
              <w:t>10.</w:t>
            </w:r>
            <w:r w:rsidRPr="001C20D4">
              <w:tab/>
              <w:t>În pofida articolului 9 din Regulamentul (CE) nr. 1224/2009, până la 1 ianuarie 2024, toate navele autorizate în temeiul prezentului capitol cu o lungime totală (LOA) mai mare de 10 metri trebuie să fie echipate cu un sistem de monitorizare a navelor (VMS) sau cu orice alt sistem de geolocalizare care permite autorităților de control să le urmărească activitatea în orice moment în timpul campaniilor de pescuit. ”;</w:t>
            </w:r>
          </w:p>
        </w:tc>
        <w:tc>
          <w:tcPr>
            <w:tcW w:w="4876" w:type="dxa"/>
            <w:hideMark/>
          </w:tcPr>
          <w:p w:rsidR="00C6436A" w:rsidRPr="001C20D4" w:rsidRDefault="001C20D4" w:rsidP="00A079CA">
            <w:pPr>
              <w:pStyle w:val="Normal6"/>
              <w:rPr>
                <w:szCs w:val="24"/>
              </w:rPr>
            </w:pPr>
            <w:r w:rsidRPr="001C20D4">
              <w:t>10.</w:t>
            </w:r>
            <w:r w:rsidRPr="001C20D4">
              <w:tab/>
              <w:t>În pofida articolului 9 din Regulamentul (CE) nr. 1224/2009, până la [data intrării în vigoare], toate navele autorizate în temeiul prezentului capitol cu o lungime totală (LOA) mai mare de 10 metri trebuie să fie echipate cu un sistem de monitorizare a navelor (VMS) sau cu orice alt sistem de geolocalizare care permite autorităților de control să le urmărească activitatea în orice moment în timpul campaniilor de pescuit. ”;</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59</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42 a (nou)</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81</w:t>
      </w:r>
      <w:r w:rsidRPr="001C20D4">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în vigoare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rsidP="00A079CA">
            <w:pPr>
              <w:pStyle w:val="Normal6"/>
              <w:rPr>
                <w:szCs w:val="24"/>
              </w:rPr>
            </w:pPr>
            <w:r w:rsidRPr="001C20D4">
              <w:rPr>
                <w:b/>
                <w:i/>
              </w:rPr>
              <w:t>(42a)</w:t>
            </w:r>
            <w:r w:rsidRPr="001C20D4">
              <w:rPr>
                <w:b/>
                <w:i/>
              </w:rPr>
              <w:tab/>
              <w:t>Articolul 81 se înlocuiește cu următorul text:</w:t>
            </w:r>
          </w:p>
        </w:tc>
      </w:tr>
      <w:tr w:rsidR="00093103" w:rsidRPr="001C20D4" w:rsidTr="00C6436A">
        <w:trPr>
          <w:jc w:val="center"/>
        </w:trPr>
        <w:tc>
          <w:tcPr>
            <w:tcW w:w="4876" w:type="dxa"/>
          </w:tcPr>
          <w:p w:rsidR="00CE014B" w:rsidRPr="001C20D4" w:rsidRDefault="001C20D4">
            <w:pPr>
              <w:pStyle w:val="Normal6"/>
            </w:pPr>
            <w:r w:rsidRPr="001C20D4">
              <w:rPr>
                <w:b/>
                <w:i/>
              </w:rPr>
              <w:t>Articolul</w:t>
            </w:r>
            <w:r w:rsidRPr="001C20D4">
              <w:t xml:space="preserve"> 81</w:t>
            </w:r>
          </w:p>
        </w:tc>
        <w:tc>
          <w:tcPr>
            <w:tcW w:w="4876" w:type="dxa"/>
          </w:tcPr>
          <w:p w:rsidR="00CE014B" w:rsidRPr="001C20D4" w:rsidRDefault="001C20D4" w:rsidP="00A079CA">
            <w:pPr>
              <w:pStyle w:val="Normal6"/>
            </w:pPr>
            <w:r w:rsidRPr="001C20D4">
              <w:rPr>
                <w:b/>
                <w:i/>
              </w:rPr>
              <w:t>„Articolul</w:t>
            </w:r>
            <w:r w:rsidRPr="001C20D4">
              <w:t xml:space="preserve"> 81</w:t>
            </w:r>
          </w:p>
        </w:tc>
      </w:tr>
      <w:tr w:rsidR="00093103" w:rsidRPr="001C20D4" w:rsidTr="00C6436A">
        <w:trPr>
          <w:jc w:val="center"/>
        </w:trPr>
        <w:tc>
          <w:tcPr>
            <w:tcW w:w="4876" w:type="dxa"/>
          </w:tcPr>
          <w:p w:rsidR="00CE014B" w:rsidRPr="001C20D4" w:rsidRDefault="001C20D4">
            <w:pPr>
              <w:pStyle w:val="Normal6"/>
            </w:pPr>
            <w:r w:rsidRPr="001C20D4">
              <w:t>Domeniul de aplicare</w:t>
            </w:r>
          </w:p>
        </w:tc>
        <w:tc>
          <w:tcPr>
            <w:tcW w:w="4876" w:type="dxa"/>
          </w:tcPr>
          <w:p w:rsidR="00CE014B" w:rsidRPr="001C20D4" w:rsidRDefault="001C20D4" w:rsidP="00A079CA">
            <w:pPr>
              <w:pStyle w:val="Normal6"/>
            </w:pPr>
            <w:r w:rsidRPr="001C20D4">
              <w:t>Domeniul de aplicare</w:t>
            </w:r>
          </w:p>
        </w:tc>
      </w:tr>
      <w:tr w:rsidR="00093103" w:rsidRPr="001C20D4" w:rsidTr="00C6436A">
        <w:trPr>
          <w:jc w:val="center"/>
        </w:trPr>
        <w:tc>
          <w:tcPr>
            <w:tcW w:w="4876" w:type="dxa"/>
            <w:hideMark/>
          </w:tcPr>
          <w:p w:rsidR="00C6436A" w:rsidRPr="001C20D4" w:rsidRDefault="001C20D4">
            <w:pPr>
              <w:pStyle w:val="Normal6"/>
            </w:pPr>
            <w:r w:rsidRPr="001C20D4">
              <w:t xml:space="preserve">Prezentul capitol se aplică </w:t>
            </w:r>
            <w:r w:rsidRPr="001C20D4">
              <w:rPr>
                <w:b/>
                <w:i/>
              </w:rPr>
              <w:t xml:space="preserve">tuturor </w:t>
            </w:r>
            <w:r w:rsidRPr="001C20D4">
              <w:t xml:space="preserve">activităților </w:t>
            </w:r>
            <w:r w:rsidRPr="001C20D4">
              <w:rPr>
                <w:b/>
                <w:i/>
              </w:rPr>
              <w:t xml:space="preserve">comerciale </w:t>
            </w:r>
            <w:r w:rsidRPr="001C20D4">
              <w:t xml:space="preserve">de pescuit care vizează corifena (Coryphaena hippurus) utilizând dispozitive de concentrare a peștilor </w:t>
            </w:r>
            <w:r w:rsidRPr="001C20D4">
              <w:rPr>
                <w:b/>
                <w:i/>
              </w:rPr>
              <w:t>(FAD) în întreaga Mare Mediterană (SZG 1-27)</w:t>
            </w:r>
            <w:r w:rsidRPr="001C20D4">
              <w:t>.</w:t>
            </w:r>
          </w:p>
        </w:tc>
        <w:tc>
          <w:tcPr>
            <w:tcW w:w="4876" w:type="dxa"/>
            <w:hideMark/>
          </w:tcPr>
          <w:p w:rsidR="00C6436A" w:rsidRPr="001C20D4" w:rsidRDefault="001C20D4">
            <w:pPr>
              <w:pStyle w:val="Normal6"/>
              <w:rPr>
                <w:szCs w:val="24"/>
              </w:rPr>
            </w:pPr>
            <w:r w:rsidRPr="001C20D4">
              <w:t>Prezentul capitol se aplică activităților de pescuit</w:t>
            </w:r>
            <w:r w:rsidRPr="001C20D4">
              <w:rPr>
                <w:b/>
                <w:i/>
              </w:rPr>
              <w:t xml:space="preserve"> pelagic în Marea Mediterană (subzonele geografice 1-27)</w:t>
            </w:r>
            <w:r w:rsidRPr="001C20D4">
              <w:t xml:space="preserve"> care vizează corifena (Coryphaena hippurus) utilizând dispozitive de concentrare a peștilor </w:t>
            </w:r>
            <w:r w:rsidRPr="001C20D4">
              <w:rPr>
                <w:b/>
                <w:i/>
              </w:rPr>
              <w:t>și prin pescuit recreativ</w:t>
            </w:r>
            <w:r w:rsidRPr="001C20D4">
              <w:t>.</w:t>
            </w:r>
            <w:r w:rsidRPr="001C20D4">
              <w:rPr>
                <w:b/>
                <w:i/>
              </w:rPr>
              <w:t>”</w:t>
            </w:r>
          </w:p>
        </w:tc>
      </w:tr>
    </w:tbl>
    <w:p w:rsidR="00C6436A" w:rsidRPr="001C20D4" w:rsidRDefault="001C20D4" w:rsidP="00C6436A">
      <w:pPr>
        <w:pStyle w:val="Olang"/>
      </w:pPr>
      <w:r w:rsidRPr="001C20D4">
        <w:rPr>
          <w:noProof w:val="0"/>
        </w:rPr>
        <w:lastRenderedPageBreak/>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4B7199" w:rsidRPr="001C20D4" w:rsidRDefault="001C20D4" w:rsidP="00C6436A">
      <w:pPr>
        <w:pStyle w:val="JustificationTitle"/>
      </w:pPr>
      <w:r w:rsidRPr="001C20D4">
        <w:t>(https://eur-lex.europa.eu/legal-content/RO/TXT/?uri=CELEX:32023R2124)</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CGPM/46/2023/14</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60</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42 b (nou)</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83</w:t>
      </w:r>
      <w:r w:rsidRPr="001C20D4">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în vigoare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rsidP="00A079CA">
            <w:pPr>
              <w:pStyle w:val="Normal6"/>
              <w:rPr>
                <w:szCs w:val="24"/>
              </w:rPr>
            </w:pPr>
            <w:r w:rsidRPr="001C20D4">
              <w:rPr>
                <w:b/>
                <w:i/>
              </w:rPr>
              <w:t>(42b)</w:t>
            </w:r>
            <w:r w:rsidRPr="001C20D4">
              <w:rPr>
                <w:b/>
                <w:i/>
              </w:rPr>
              <w:tab/>
              <w:t>Articolul 83 se înlocuiește cu următorul text:</w:t>
            </w:r>
          </w:p>
        </w:tc>
      </w:tr>
      <w:tr w:rsidR="00093103" w:rsidRPr="001C20D4" w:rsidTr="00C6436A">
        <w:trPr>
          <w:jc w:val="center"/>
        </w:trPr>
        <w:tc>
          <w:tcPr>
            <w:tcW w:w="4876" w:type="dxa"/>
            <w:hideMark/>
          </w:tcPr>
          <w:p w:rsidR="00C6436A" w:rsidRPr="001C20D4" w:rsidRDefault="001C20D4">
            <w:pPr>
              <w:pStyle w:val="Normal6"/>
            </w:pPr>
            <w:r w:rsidRPr="001C20D4">
              <w:rPr>
                <w:b/>
                <w:i/>
              </w:rPr>
              <w:t>Statele membre care intenționează să înceapă să vizeze corifena utilizând FAD-uri prezintă Comisiei măsurile lor naționale odată ce au fost adoptate, iar Comisia transmite fără întârziere măsurile respective Secretariatului CGPM.</w:t>
            </w:r>
          </w:p>
        </w:tc>
        <w:tc>
          <w:tcPr>
            <w:tcW w:w="4876" w:type="dxa"/>
            <w:hideMark/>
          </w:tcPr>
          <w:p w:rsidR="00C6436A" w:rsidRPr="001C20D4" w:rsidRDefault="001C20D4">
            <w:pPr>
              <w:pStyle w:val="Normal6"/>
              <w:rPr>
                <w:szCs w:val="24"/>
              </w:rPr>
            </w:pPr>
            <w:r w:rsidRPr="001C20D4">
              <w:rPr>
                <w:b/>
                <w:i/>
              </w:rPr>
              <w:t>„În cursul perioadei de tranziție, statele membre se asigură că se stabilește o limită de captură pe baza debarcărilor raportate către CGPM după cum urmează: fie (i) pe baza mediei debarcărilor din oricare doi ani în perioada 2018-2022, fie (ii) pe baza debarcărilor din 2022.”</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4B7199" w:rsidRPr="001C20D4" w:rsidRDefault="001C20D4" w:rsidP="00C6436A">
      <w:pPr>
        <w:pStyle w:val="JustificationTitle"/>
      </w:pPr>
      <w:r w:rsidRPr="001C20D4">
        <w:t>(https://eur-lex.europa.eu/legal-content/RO/TXT/?uri=CELEX:32023R2124)</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CGPM/46/2023/14</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61</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42 c (nou)</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84 – alineatul 2 a (nou)</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rsidP="00A079CA">
            <w:pPr>
              <w:pStyle w:val="Normal6"/>
              <w:rPr>
                <w:szCs w:val="24"/>
              </w:rPr>
            </w:pPr>
            <w:r w:rsidRPr="001C20D4">
              <w:rPr>
                <w:b/>
                <w:i/>
              </w:rPr>
              <w:t>(42c)</w:t>
            </w:r>
            <w:r w:rsidRPr="001C20D4">
              <w:rPr>
                <w:b/>
                <w:i/>
              </w:rPr>
              <w:tab/>
              <w:t xml:space="preserve">La articolul 84 se introduce </w:t>
            </w:r>
            <w:r w:rsidRPr="001C20D4">
              <w:rPr>
                <w:b/>
                <w:i/>
              </w:rPr>
              <w:lastRenderedPageBreak/>
              <w:t>următorul alineat:</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„2a.</w:t>
            </w:r>
            <w:r w:rsidRPr="001C20D4">
              <w:rPr>
                <w:b/>
                <w:i/>
              </w:rPr>
              <w:tab/>
              <w:t>Statele membre transmit Secretariatului CGPM datele lor naționale (astfel cum se specifică în anexa XXV) până cel târziu la data de 31 iulie a fiecărui an calendaristic.”</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CGPM/46/2023/14</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62</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42 d (nou)</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85</w:t>
      </w:r>
      <w:r w:rsidRPr="001C20D4">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în vigoare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rsidP="00A079CA">
            <w:pPr>
              <w:pStyle w:val="Normal6"/>
              <w:rPr>
                <w:szCs w:val="24"/>
              </w:rPr>
            </w:pPr>
            <w:r w:rsidRPr="001C20D4">
              <w:rPr>
                <w:b/>
                <w:i/>
              </w:rPr>
              <w:t>(42d)</w:t>
            </w:r>
            <w:r w:rsidRPr="001C20D4">
              <w:rPr>
                <w:b/>
                <w:i/>
              </w:rPr>
              <w:tab/>
              <w:t>Articolul 85 se înlocuiește cu următorul text:</w:t>
            </w:r>
          </w:p>
        </w:tc>
      </w:tr>
      <w:tr w:rsidR="00093103" w:rsidRPr="001C20D4" w:rsidTr="00C6436A">
        <w:trPr>
          <w:jc w:val="center"/>
        </w:trPr>
        <w:tc>
          <w:tcPr>
            <w:tcW w:w="4876" w:type="dxa"/>
            <w:hideMark/>
          </w:tcPr>
          <w:p w:rsidR="00C6436A" w:rsidRPr="001C20D4" w:rsidRDefault="001C20D4">
            <w:pPr>
              <w:pStyle w:val="Normal6"/>
              <w:rPr>
                <w:b/>
                <w:i/>
              </w:rPr>
            </w:pPr>
            <w:r w:rsidRPr="001C20D4">
              <w:rPr>
                <w:b/>
                <w:i/>
              </w:rPr>
              <w:t>Statele membre care vizează corifena utilizând FAD-uri și care nu dispun de</w:t>
            </w:r>
            <w:r w:rsidRPr="001C20D4">
              <w:t xml:space="preserve"> măsuri de gestionare </w:t>
            </w:r>
            <w:r w:rsidRPr="001C20D4">
              <w:rPr>
                <w:b/>
                <w:i/>
              </w:rPr>
              <w:t>naționale adoptă măsuri de gestionare</w:t>
            </w:r>
            <w:r w:rsidRPr="001C20D4">
              <w:t xml:space="preserve"> naționale </w:t>
            </w:r>
            <w:r w:rsidRPr="001C20D4">
              <w:rPr>
                <w:b/>
                <w:i/>
              </w:rPr>
              <w:t xml:space="preserve">care includ cel puțin setul </w:t>
            </w:r>
            <w:r w:rsidRPr="001C20D4">
              <w:t xml:space="preserve">de </w:t>
            </w:r>
            <w:r w:rsidRPr="001C20D4">
              <w:rPr>
                <w:b/>
                <w:i/>
              </w:rPr>
              <w:t>măsuri care conține elementele enumerate</w:t>
            </w:r>
            <w:r w:rsidRPr="001C20D4">
              <w:t xml:space="preserve"> în </w:t>
            </w:r>
            <w:r w:rsidRPr="001C20D4">
              <w:rPr>
                <w:b/>
                <w:i/>
              </w:rPr>
              <w:t>anexa IX</w:t>
            </w:r>
            <w:r w:rsidRPr="001C20D4">
              <w:t>.</w:t>
            </w:r>
          </w:p>
        </w:tc>
        <w:tc>
          <w:tcPr>
            <w:tcW w:w="4876" w:type="dxa"/>
            <w:hideMark/>
          </w:tcPr>
          <w:p w:rsidR="00C6436A" w:rsidRPr="001C20D4" w:rsidRDefault="001C20D4">
            <w:pPr>
              <w:pStyle w:val="Normal6"/>
              <w:rPr>
                <w:szCs w:val="24"/>
              </w:rPr>
            </w:pPr>
            <w:r w:rsidRPr="001C20D4">
              <w:rPr>
                <w:b/>
                <w:i/>
              </w:rPr>
              <w:t>„1.</w:t>
            </w:r>
            <w:r w:rsidRPr="001C20D4">
              <w:rPr>
                <w:b/>
                <w:i/>
              </w:rPr>
              <w:tab/>
              <w:t>Pentru a asigura conservarea adecvată a corifenei, statele membre adoptă</w:t>
            </w:r>
            <w:r w:rsidRPr="001C20D4">
              <w:t xml:space="preserve"> măsuri de gestionare </w:t>
            </w:r>
            <w:r w:rsidRPr="001C20D4">
              <w:rPr>
                <w:b/>
                <w:i/>
              </w:rPr>
              <w:t>a pescuitului sau planuri</w:t>
            </w:r>
            <w:r w:rsidRPr="001C20D4">
              <w:t xml:space="preserve"> naționale de </w:t>
            </w:r>
            <w:r w:rsidRPr="001C20D4">
              <w:rPr>
                <w:b/>
                <w:i/>
              </w:rPr>
              <w:t>gestionare</w:t>
            </w:r>
            <w:r w:rsidRPr="001C20D4">
              <w:t xml:space="preserve"> în </w:t>
            </w:r>
            <w:r w:rsidRPr="001C20D4">
              <w:rPr>
                <w:b/>
                <w:i/>
              </w:rPr>
              <w:t>subzonele geografice 1-27</w:t>
            </w:r>
            <w:r w:rsidRPr="001C20D4">
              <w:t>.</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2.</w:t>
            </w:r>
            <w:r w:rsidRPr="001C20D4">
              <w:rPr>
                <w:b/>
                <w:i/>
              </w:rPr>
              <w:tab/>
              <w:t>Statele membre notifică Secretariatului CGPM măsurile de gestionare sau planurile de gestionare adoptate la nivel național. După caz, dacă măsurile sunt modificate, statele membre comunică modificările respective până la data de 30 aprilie a anului următor.”</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4B7199" w:rsidRPr="001C20D4" w:rsidRDefault="001C20D4" w:rsidP="00C6436A">
      <w:pPr>
        <w:pStyle w:val="JustificationTitle"/>
      </w:pPr>
      <w:r w:rsidRPr="001C20D4">
        <w:t>(https://eur-lex.europa.eu/legal-content/RO/TXT/?uri=CELEX:32023R2124)</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În conformitate cu CGPM/46/2023/14</w:t>
      </w:r>
    </w:p>
    <w:p w:rsidR="00C6436A" w:rsidRPr="001C20D4" w:rsidRDefault="001C20D4" w:rsidP="00C6436A">
      <w:r w:rsidRPr="001C20D4">
        <w:rPr>
          <w:rStyle w:val="HideTWBExt"/>
        </w:rPr>
        <w:lastRenderedPageBreak/>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63</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43 a (nou)</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86 – alineatul -1 (nou)</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rsidP="00CE014B">
            <w:pPr>
              <w:pStyle w:val="Normal6"/>
              <w:rPr>
                <w:szCs w:val="24"/>
              </w:rPr>
            </w:pPr>
            <w:r w:rsidRPr="001C20D4">
              <w:rPr>
                <w:b/>
                <w:i/>
              </w:rPr>
              <w:t>(43a)</w:t>
            </w:r>
            <w:r w:rsidRPr="001C20D4">
              <w:rPr>
                <w:b/>
                <w:i/>
              </w:rPr>
              <w:tab/>
              <w:t>La articolul 86 se introduce următorul alineat:</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„-1.</w:t>
            </w:r>
            <w:r w:rsidRPr="001C20D4">
              <w:rPr>
                <w:b/>
                <w:i/>
              </w:rPr>
              <w:tab/>
              <w:t>Statele membre se asigură că capacitatea totală a flotelor care operează cu dispozitive de concentrare a peștilor și care pescuiesc activ stocuri-cheie nu depășește, în termeni de tonaj brut (GT), putere a motorului (kW) și număr de nave, astfel cum este înregistrată atât în registrul național, cât și în cel al CGPM, pe durata mandatului aferent prezentei recomandări, capacitatea flotei pentru corifenă în cadrul pescuitului cu dispozitive de concentrare a peștilor în anul 2019.</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În conformitate cu CGPM/46/2023/14</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64</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44 a (nou)</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88 – alineatul 3 a (nou)</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rsidP="00893113">
            <w:pPr>
              <w:pStyle w:val="Normal6"/>
              <w:rPr>
                <w:szCs w:val="24"/>
              </w:rPr>
            </w:pPr>
            <w:r w:rsidRPr="001C20D4">
              <w:rPr>
                <w:b/>
                <w:i/>
              </w:rPr>
              <w:t>(44a)</w:t>
            </w:r>
            <w:r w:rsidRPr="001C20D4">
              <w:rPr>
                <w:b/>
                <w:i/>
              </w:rPr>
              <w:tab/>
              <w:t>La articolul 88 se introduce următorul alineat:</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„3a.</w:t>
            </w:r>
            <w:r w:rsidRPr="001C20D4">
              <w:rPr>
                <w:b/>
                <w:i/>
              </w:rPr>
              <w:tab/>
              <w:t xml:space="preserve">Începând din prima zi în care se deschide sezonul dispozitivelor de concentrare a peștilor în 2027, aceste </w:t>
            </w:r>
            <w:r w:rsidRPr="001C20D4">
              <w:rPr>
                <w:b/>
                <w:i/>
              </w:rPr>
              <w:lastRenderedPageBreak/>
              <w:t xml:space="preserve">dispozitive ar trebui să fie construite exclusiv din materiale biodegradabile pentru a se asigura că dispozitivele pierdute nu vor contribui și mai mult la poluarea marină cu materiale plastice.”; </w:t>
            </w:r>
          </w:p>
        </w:tc>
      </w:tr>
    </w:tbl>
    <w:p w:rsidR="00C6436A" w:rsidRPr="001C20D4" w:rsidRDefault="001C20D4" w:rsidP="00C6436A">
      <w:pPr>
        <w:pStyle w:val="Olang"/>
      </w:pPr>
      <w:r w:rsidRPr="001C20D4">
        <w:rPr>
          <w:noProof w:val="0"/>
        </w:rPr>
        <w:lastRenderedPageBreak/>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CGPM/46/2023/14</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65</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45</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88 – alineatul 6</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hideMark/>
          </w:tcPr>
          <w:p w:rsidR="00C6436A" w:rsidRPr="001C20D4" w:rsidRDefault="001C20D4">
            <w:pPr>
              <w:pStyle w:val="Normal6"/>
            </w:pPr>
            <w:r w:rsidRPr="001C20D4">
              <w:t>6.</w:t>
            </w:r>
            <w:r w:rsidRPr="001C20D4">
              <w:tab/>
            </w:r>
            <w:r w:rsidRPr="001C20D4">
              <w:rPr>
                <w:b/>
                <w:i/>
              </w:rPr>
              <w:t>Fără a aduce atingere dispozițiilor mai stricte prevăzute la articolul 14 alineatul (7) și la articolul 48 din Regulamentul (CE) nr. 1224/2009,</w:t>
            </w:r>
            <w:r w:rsidRPr="001C20D4">
              <w:t xml:space="preserve"> în cazul pierderii</w:t>
            </w:r>
            <w:r w:rsidRPr="001C20D4">
              <w:rPr>
                <w:b/>
                <w:i/>
              </w:rPr>
              <w:t xml:space="preserve"> a</w:t>
            </w:r>
            <w:r w:rsidRPr="001C20D4">
              <w:t xml:space="preserve"> unui FAD sau al imposibilității de a ridica la bord un FAD, pescarii sau comandanții navelor de pescuit înregistrează ultima poziție cunoscută și data acesteia. Navele de pescuit care exploatează corifena colectează și raportează ultima poziție înregistrată a FAD-ului pierdut, precum și data ultimei sale poziții înregistrate, numărul de identificare și orice informații care permit identificarea proprietarului FAD-ului.”;</w:t>
            </w:r>
          </w:p>
        </w:tc>
        <w:tc>
          <w:tcPr>
            <w:tcW w:w="4876" w:type="dxa"/>
            <w:hideMark/>
          </w:tcPr>
          <w:p w:rsidR="00C6436A" w:rsidRPr="001C20D4" w:rsidRDefault="001C20D4">
            <w:pPr>
              <w:pStyle w:val="Normal6"/>
              <w:rPr>
                <w:szCs w:val="24"/>
              </w:rPr>
            </w:pPr>
            <w:r w:rsidRPr="001C20D4">
              <w:t>6.</w:t>
            </w:r>
            <w:r w:rsidRPr="001C20D4">
              <w:tab/>
              <w:t>În cazul pierderii unui FAD sau al imposibilității de a ridica la bord un FAD, pescarii sau comandanții navelor de pescuit înregistrează ultima poziție cunoscută și data acesteia. Navele de pescuit care exploatează corifena colectează și raportează ultima poziție înregistrată a FAD-ului pierdut, precum și data ultimei sale poziții înregistrate, numărul de identificare și orice informații care permit identificarea proprietarului FAD-ului.”;</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FAD-urile nu sunt considerate unelte de pescuit la articolul 14 alineatul (7) și articolul 48 din Regulamentul (CE) nr. 1224/2009. Articolul 14 alineatul (7) și articolul 48 din Regulamentul (CE) nr. 1224/2009 se referă numai la uneltele pierdute.</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lastRenderedPageBreak/>
        <w:t>&lt;Amend&gt;</w:t>
      </w:r>
      <w:r w:rsidRPr="001C20D4">
        <w:t>Amendamentul</w:t>
      </w:r>
      <w:r w:rsidRPr="001C20D4">
        <w:tab/>
      </w:r>
      <w:r w:rsidRPr="001C20D4">
        <w:tab/>
      </w:r>
      <w:r w:rsidRPr="001C20D4">
        <w:rPr>
          <w:rStyle w:val="HideTWBExt"/>
        </w:rPr>
        <w:t>&lt;NumAm&gt;</w:t>
      </w:r>
      <w:r w:rsidRPr="001C20D4">
        <w:t>66</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45 a (nou)</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89</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rsidP="00893113">
            <w:pPr>
              <w:pStyle w:val="Normal6"/>
              <w:rPr>
                <w:szCs w:val="24"/>
              </w:rPr>
            </w:pPr>
            <w:r w:rsidRPr="001C20D4">
              <w:rPr>
                <w:b/>
                <w:i/>
              </w:rPr>
              <w:t>(45a)</w:t>
            </w:r>
            <w:r w:rsidRPr="001C20D4">
              <w:rPr>
                <w:b/>
                <w:i/>
              </w:rPr>
              <w:tab/>
              <w:t>La articolul 89 se adaugă următoarele alineate:</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„3.</w:t>
            </w:r>
            <w:r w:rsidRPr="001C20D4">
              <w:rPr>
                <w:b/>
                <w:i/>
              </w:rPr>
              <w:tab/>
              <w:t>Statele membre se asigură că toate navele de pescuit care arborează pavilionul lor și care exploatează corifena își înregistrează activitățile de pescuit cu FAD-uri.</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4.</w:t>
            </w:r>
            <w:r w:rsidRPr="001C20D4">
              <w:rPr>
                <w:b/>
                <w:i/>
              </w:rPr>
              <w:tab/>
              <w:t>În cazul pierderii unui FAD, statele membre se asigură că navele care arborează pavilionul lor colectează și raportează ultima poziție înregistrată a FAD-ului pierdut, precum și data ultimei sale poziții înregistrate, numărul de identificare și orice informații care permit identificarea proprietarului FAD-ului.</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5.</w:t>
            </w:r>
            <w:r w:rsidRPr="001C20D4">
              <w:rPr>
                <w:b/>
                <w:i/>
              </w:rPr>
              <w:tab/>
              <w:t xml:space="preserve">Până cel târziu în 2032, CGPM adoptă norme de punere în aplicare pentru identificarea și marcarea FAD-urilor.” </w:t>
            </w:r>
          </w:p>
        </w:tc>
      </w:tr>
    </w:tbl>
    <w:p w:rsidR="00C6436A" w:rsidRPr="001C20D4" w:rsidRDefault="001C20D4" w:rsidP="00C6436A">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CGPM/46/2023/14</w:t>
      </w:r>
    </w:p>
    <w:p w:rsidR="00C6436A" w:rsidRPr="001C20D4" w:rsidRDefault="001C20D4" w:rsidP="00C6436A">
      <w:r w:rsidRPr="001C20D4">
        <w:rPr>
          <w:rStyle w:val="HideTWBExt"/>
        </w:rPr>
        <w:t>&lt;/Amend&gt;</w:t>
      </w:r>
    </w:p>
    <w:p w:rsidR="00C6436A" w:rsidRPr="001C20D4" w:rsidRDefault="001C20D4" w:rsidP="00C6436A">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67</w:t>
      </w:r>
      <w:r w:rsidRPr="001C20D4">
        <w:rPr>
          <w:rStyle w:val="HideTWBExt"/>
        </w:rPr>
        <w:t>&lt;/NumAm&gt;</w:t>
      </w:r>
    </w:p>
    <w:p w:rsidR="00C6436A" w:rsidRPr="001C20D4" w:rsidRDefault="001C20D4" w:rsidP="00C6436A">
      <w:pPr>
        <w:pStyle w:val="NormalBold12b"/>
        <w:keepNext/>
      </w:pPr>
      <w:r w:rsidRPr="001C20D4">
        <w:rPr>
          <w:rStyle w:val="HideTWBExt"/>
        </w:rPr>
        <w:t>&lt;DocAmend&gt;</w:t>
      </w:r>
      <w:r w:rsidRPr="001C20D4">
        <w:t>Propunere de regulament</w:t>
      </w:r>
      <w:r w:rsidRPr="001C20D4">
        <w:rPr>
          <w:rStyle w:val="HideTWBExt"/>
        </w:rPr>
        <w:t>&lt;/DocAmend&gt;</w:t>
      </w:r>
    </w:p>
    <w:p w:rsidR="00C6436A" w:rsidRPr="001C20D4" w:rsidRDefault="001C20D4" w:rsidP="00C6436A">
      <w:pPr>
        <w:pStyle w:val="NormalBold"/>
      </w:pPr>
      <w:r w:rsidRPr="001C20D4">
        <w:rPr>
          <w:rStyle w:val="HideTWBExt"/>
        </w:rPr>
        <w:t>&lt;Article&gt;</w:t>
      </w:r>
      <w:r w:rsidRPr="001C20D4">
        <w:t>Articolul 1 – paragraful 1 – punctul 45 b (nou)</w:t>
      </w:r>
      <w:r w:rsidRPr="001C20D4">
        <w:rPr>
          <w:rStyle w:val="HideTWBExt"/>
        </w:rPr>
        <w:t>&lt;/Article&gt;</w:t>
      </w:r>
    </w:p>
    <w:p w:rsidR="00C6436A" w:rsidRPr="001C20D4" w:rsidRDefault="001C20D4" w:rsidP="00C6436A">
      <w:pPr>
        <w:keepNext/>
      </w:pPr>
      <w:r w:rsidRPr="001C20D4">
        <w:rPr>
          <w:rStyle w:val="HideTWBExt"/>
        </w:rPr>
        <w:t>&lt;DocAmend2&gt;</w:t>
      </w:r>
      <w:r w:rsidRPr="001C20D4">
        <w:t>Regulamentul (UE) 2023/2124</w:t>
      </w:r>
      <w:r w:rsidRPr="001C20D4">
        <w:rPr>
          <w:rStyle w:val="HideTWBExt"/>
        </w:rPr>
        <w:t>&lt;/DocAmend2&gt;</w:t>
      </w:r>
    </w:p>
    <w:p w:rsidR="00C6436A" w:rsidRPr="001C20D4" w:rsidRDefault="001C20D4" w:rsidP="00C6436A">
      <w:r w:rsidRPr="001C20D4">
        <w:rPr>
          <w:rStyle w:val="HideTWBExt"/>
        </w:rPr>
        <w:t>&lt;Article2&gt;</w:t>
      </w:r>
      <w:r w:rsidRPr="001C20D4">
        <w:t>Articolul 89 a (nou)</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093103" w:rsidRPr="001C20D4" w:rsidTr="00C6436A">
        <w:trPr>
          <w:jc w:val="center"/>
        </w:trPr>
        <w:tc>
          <w:tcPr>
            <w:tcW w:w="9752" w:type="dxa"/>
            <w:gridSpan w:val="2"/>
          </w:tcPr>
          <w:p w:rsidR="00C6436A" w:rsidRPr="001C20D4" w:rsidRDefault="00C6436A">
            <w:pPr>
              <w:keepNext/>
            </w:pPr>
          </w:p>
        </w:tc>
      </w:tr>
      <w:tr w:rsidR="00093103" w:rsidRPr="001C20D4" w:rsidTr="00C6436A">
        <w:trPr>
          <w:jc w:val="center"/>
        </w:trPr>
        <w:tc>
          <w:tcPr>
            <w:tcW w:w="4876" w:type="dxa"/>
            <w:hideMark/>
          </w:tcPr>
          <w:p w:rsidR="00C6436A" w:rsidRPr="001C20D4" w:rsidRDefault="001C20D4">
            <w:pPr>
              <w:pStyle w:val="ColumnHeading"/>
              <w:keepNext/>
            </w:pPr>
            <w:r w:rsidRPr="001C20D4">
              <w:t>Textul propus de Comisie</w:t>
            </w:r>
          </w:p>
        </w:tc>
        <w:tc>
          <w:tcPr>
            <w:tcW w:w="4876" w:type="dxa"/>
            <w:hideMark/>
          </w:tcPr>
          <w:p w:rsidR="00C6436A" w:rsidRPr="001C20D4" w:rsidRDefault="001C20D4">
            <w:pPr>
              <w:pStyle w:val="ColumnHeading"/>
              <w:keepNext/>
            </w:pPr>
            <w:r w:rsidRPr="001C20D4">
              <w:t>Amendamentul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rsidP="00CE014B">
            <w:pPr>
              <w:pStyle w:val="Normal6"/>
              <w:rPr>
                <w:szCs w:val="24"/>
              </w:rPr>
            </w:pPr>
            <w:r w:rsidRPr="001C20D4">
              <w:rPr>
                <w:b/>
                <w:i/>
              </w:rPr>
              <w:t>(45b)</w:t>
            </w:r>
            <w:r w:rsidRPr="001C20D4">
              <w:rPr>
                <w:b/>
                <w:i/>
              </w:rPr>
              <w:tab/>
              <w:t>La titlul II capitolul VII se introduce următorul articol:</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„Articolul 89a</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Măsuri specifice de combatere a pescuitului ilegal, nedeclarat și nereglementat</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1.</w:t>
            </w:r>
            <w:r w:rsidRPr="001C20D4">
              <w:rPr>
                <w:b/>
                <w:i/>
              </w:rPr>
              <w:tab/>
              <w:t>Fiecare stat membru se asigură că sunt instituite mecanisme adecvate pentru înregistrarea fiecărei nave de pescuit într-un registru național al flotei, pentru înregistrarea capturilor și a efortului de pescuit ale navei în jurnalul de bord și pentru monitorizarea activităților de pescuit și ale debarcărilor navei prin intermediul anchetelor și prin eșantionarea capturilor și a efortului de pescuit, efectuate în conformitate cu normele stabilite de fiecare stat membru.</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2.</w:t>
            </w:r>
            <w:r w:rsidRPr="001C20D4">
              <w:rPr>
                <w:b/>
                <w:i/>
              </w:rPr>
              <w:tab/>
              <w:t>Fiecare stat membru desemnează puncte de debarcare în care trebuie să aibă loc debarcările efectuate de nave care pescuiesc activ stocuri-cheie în Marea Mediterană.</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3.</w:t>
            </w:r>
            <w:r w:rsidRPr="001C20D4">
              <w:rPr>
                <w:b/>
                <w:i/>
              </w:rPr>
              <w:tab/>
              <w:t>Pentru fiecare port desemnat, statele membre în cauză specifică orele și locurile permise pentru debarcare și transbordare.</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4.</w:t>
            </w:r>
            <w:r w:rsidRPr="001C20D4">
              <w:rPr>
                <w:b/>
                <w:i/>
              </w:rPr>
              <w:tab/>
              <w:t>Statele membre efectuează inspecții pe baza unei analize a riscurilor. Se interzice debarcarea sau transbordarea de pe navele de pescuit a oricărei cantități de corifenă pescuită în Marea Mediterană în orice alt loc decât în porturile desemnate de către statele membre.</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5.</w:t>
            </w:r>
            <w:r w:rsidRPr="001C20D4">
              <w:rPr>
                <w:b/>
                <w:i/>
              </w:rPr>
              <w:tab/>
              <w:t>Statele membre transmit Secretariatului CGPM, cel târziu până la și ulterior la data de 30 noiembrie a fiecărui an, orice modificare a listei punctelor de debarcare desemnate în care pot avea loc debarcări de stocuri-cheie în Marea Mediterană.</w:t>
            </w:r>
          </w:p>
        </w:tc>
      </w:tr>
      <w:tr w:rsidR="00093103" w:rsidRPr="001C20D4" w:rsidTr="00C6436A">
        <w:trPr>
          <w:jc w:val="center"/>
        </w:trPr>
        <w:tc>
          <w:tcPr>
            <w:tcW w:w="4876" w:type="dxa"/>
          </w:tcPr>
          <w:p w:rsidR="00C6436A" w:rsidRPr="001C20D4" w:rsidRDefault="00C6436A">
            <w:pPr>
              <w:pStyle w:val="Normal6"/>
            </w:pPr>
          </w:p>
        </w:tc>
        <w:tc>
          <w:tcPr>
            <w:tcW w:w="4876" w:type="dxa"/>
            <w:hideMark/>
          </w:tcPr>
          <w:p w:rsidR="00C6436A" w:rsidRPr="001C20D4" w:rsidRDefault="001C20D4">
            <w:pPr>
              <w:pStyle w:val="Normal6"/>
              <w:rPr>
                <w:szCs w:val="24"/>
              </w:rPr>
            </w:pPr>
            <w:r w:rsidRPr="001C20D4">
              <w:rPr>
                <w:b/>
                <w:i/>
              </w:rPr>
              <w:t>6.</w:t>
            </w:r>
            <w:r w:rsidRPr="001C20D4">
              <w:rPr>
                <w:b/>
                <w:i/>
              </w:rPr>
              <w:tab/>
              <w:t>Statele membre care sunt părți se angajează să coopereze în lupta împotriva activităților de pescuit INN, în special prin schimbul de informații și colectarea de informații în vederea combaterii activităților ilegale.”</w:t>
            </w:r>
          </w:p>
        </w:tc>
      </w:tr>
    </w:tbl>
    <w:p w:rsidR="00C6436A" w:rsidRPr="001C20D4" w:rsidRDefault="001C20D4" w:rsidP="00C6436A">
      <w:pPr>
        <w:pStyle w:val="Olang"/>
      </w:pPr>
      <w:r w:rsidRPr="001C20D4">
        <w:rPr>
          <w:noProof w:val="0"/>
        </w:rPr>
        <w:lastRenderedPageBreak/>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6436A" w:rsidRPr="001C20D4" w:rsidRDefault="001C20D4" w:rsidP="00C6436A">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6436A" w:rsidRPr="001C20D4" w:rsidRDefault="001C20D4" w:rsidP="00C6436A">
      <w:pPr>
        <w:pStyle w:val="Normal12Italic"/>
        <w:rPr>
          <w:noProof w:val="0"/>
        </w:rPr>
      </w:pPr>
      <w:r w:rsidRPr="001C20D4">
        <w:t>CGPM/46/2023/14</w:t>
      </w:r>
    </w:p>
    <w:p w:rsidR="00C6436A" w:rsidRPr="001C20D4" w:rsidRDefault="001C20D4" w:rsidP="00C6436A">
      <w:pPr>
        <w:rPr>
          <w:rStyle w:val="HideTWBExt"/>
          <w:color w:val="auto"/>
        </w:rPr>
      </w:pPr>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68</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45 c (nou)</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89 b (nou)</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(45c)</w:t>
            </w:r>
            <w:r w:rsidRPr="001C20D4">
              <w:rPr>
                <w:b/>
                <w:i/>
              </w:rPr>
              <w:tab/>
              <w:t>La titlul II capitolul VII se introduce următorul articol:</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„Articolul 89b</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Sistemul comun de inspecție și supraveghere internațional</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1.</w:t>
            </w:r>
            <w:r w:rsidRPr="001C20D4">
              <w:rPr>
                <w:b/>
                <w:i/>
              </w:rPr>
              <w:tab/>
              <w:t>Statele membre pot desfășura activitățile de inspecție și de supraveghere în temeiul domeniului de aplicare al prezentei secțiuni în cadrul unui sistem comun de inspecție și supraveghere internațional (denumit în continuare „sistemul”) care acoperă apele aflate în afara jurisdicției naționale în subzonele geografice 1 - 27 ale CGPM (Marea Mediterană), astfel cum sunt definite în anexa I (denumită în continuare „zona de inspecție și supraveghere”).</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2.</w:t>
            </w:r>
            <w:r w:rsidRPr="001C20D4">
              <w:rPr>
                <w:b/>
                <w:i/>
              </w:rPr>
              <w:tab/>
              <w:t>Statele membre pot desemna inspectori și mijloace de inspecție și pot efectua inspecții în cadrul sistemului. Comisia sau un organism desemnat de aceasta poate, de asemenea, desemna inspectori ai Uniunii să participe în sistem.</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3.</w:t>
            </w:r>
            <w:r w:rsidRPr="001C20D4">
              <w:rPr>
                <w:b/>
                <w:i/>
              </w:rPr>
              <w:tab/>
              <w:t xml:space="preserve">Comisia sau un organism desemnat de aceasta coordonează activitățile de supraveghere și inspecție în numele Uniunii și poate redacta, în colaborare cu statele membre implicate, un plan comun de desfășurare care să îi permită Uniunii să participe în sistem. Statele membre adoptă măsurile necesare </w:t>
            </w:r>
            <w:r w:rsidRPr="001C20D4">
              <w:rPr>
                <w:b/>
                <w:i/>
              </w:rPr>
              <w:lastRenderedPageBreak/>
              <w:t>pentru a facilita punerea în aplicare a acestor planuri, în special în ceea ce privește resursele umane și materiale necesare, precum și perioadele și zonele geografice în care vor fi utilizate resursele respective.</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4.</w:t>
            </w:r>
            <w:r w:rsidRPr="001C20D4">
              <w:rPr>
                <w:b/>
                <w:i/>
              </w:rPr>
              <w:tab/>
              <w:t>Fiecare stat membru comunică Comisiei sau unui organism desemnat de aceasta, până la 15 noiembrie a fiecărui an, lista numelor inspectorilor autorizați să efectueze inspecția și supravegherea în zona menționată la alineatul (1), precum și numele navelor și aeronavelor utilizate pentru inspecție și supraveghere pe care intenționează să le desemneze ca să participe în sistem pentru anul următor. Comisia sau organismul desemnat de aceasta transmite aceste informații Secretariatului CGPM până la 1 decembrie a fiecărui an sau cât mai curând posibil înainte de începerea activităților de inspecție.</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5.</w:t>
            </w:r>
            <w:r w:rsidRPr="001C20D4">
              <w:rPr>
                <w:b/>
                <w:i/>
              </w:rPr>
              <w:tab/>
              <w:t>Inspectorii desemnați să participe în sistem au asupra lor un card de inspector CGPM emis de autoritățile competente, redactat conform modelului prevăzut în anexa IV.</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6.</w:t>
            </w:r>
            <w:r w:rsidRPr="001C20D4">
              <w:rPr>
                <w:b/>
                <w:i/>
              </w:rPr>
              <w:tab/>
              <w:t>Navele care execută sarcini de acostare și de inspecție în conformitate cu sistemul arborează un pavilion sau un fanion special, astfel cum este descris în anexa V.</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7.</w:t>
            </w:r>
            <w:r w:rsidRPr="001C20D4">
              <w:rPr>
                <w:b/>
                <w:i/>
              </w:rPr>
              <w:tab/>
              <w:t>Fiecare stat membru se asigură că orice platformă de inspecție care are dreptul să îi arboreze pavilionul și care operează în zona menționată la alineatul (1) menține un contact securizat, zilnic atunci când este posibil, cu orice altă platformă de inspecție care își desfășoară activitatea în zona CGPM, în vederea schimbului de informații necesare pentru a coordona activitățile.</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8.</w:t>
            </w:r>
            <w:r w:rsidRPr="001C20D4">
              <w:rPr>
                <w:b/>
                <w:i/>
              </w:rPr>
              <w:tab/>
              <w:t xml:space="preserve">Fiecare stat membru prezent în scop de inspecție sau de supraveghere în zona prevăzută la alineatul (1) furnizează fiecărei platforme de inspecție, în momentul intrării sale în zonă, o listă a </w:t>
            </w:r>
            <w:r w:rsidRPr="001C20D4">
              <w:rPr>
                <w:b/>
                <w:i/>
              </w:rPr>
              <w:lastRenderedPageBreak/>
              <w:t xml:space="preserve">reperărilor, stabilită în conformitate cu anexa VII, a vizitelor la bord și a inspecțiilor efectuate în precedenta perioadă de zece zile, inclusiv datele, coordonatele și orice alte informații relevante. </w:t>
            </w:r>
          </w:p>
        </w:tc>
      </w:tr>
    </w:tbl>
    <w:p w:rsidR="00C35776" w:rsidRPr="001C20D4" w:rsidRDefault="00C35776" w:rsidP="00C35776">
      <w:pPr>
        <w:pStyle w:val="Olang"/>
      </w:pPr>
      <w:r w:rsidRPr="001C20D4">
        <w:rPr>
          <w:noProof w:val="0"/>
        </w:rPr>
        <w:lastRenderedPageBreak/>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35776" w:rsidRPr="001C20D4" w:rsidRDefault="00C35776" w:rsidP="00C35776">
      <w:pPr>
        <w:pStyle w:val="Normal12Italic"/>
        <w:rPr>
          <w:noProof w:val="0"/>
        </w:rPr>
      </w:pPr>
      <w:r w:rsidRPr="001C20D4">
        <w:t>CGPM/46/2023/17</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69</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45 d (nou)</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89 c (nou)</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(45d)</w:t>
            </w:r>
            <w:r w:rsidRPr="001C20D4">
              <w:rPr>
                <w:b/>
                <w:i/>
              </w:rPr>
              <w:tab/>
              <w:t>La titlul II capitolul VII se introduce următorul articol:</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„Articolul 89c</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Desfășurarea inspecțiilor</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1.</w:t>
            </w:r>
            <w:r w:rsidRPr="001C20D4">
              <w:rPr>
                <w:b/>
                <w:i/>
              </w:rPr>
              <w:tab/>
              <w:t>Inspectorii desemnați să participe în sistem: (a) înainte de îmbarcare, comunică navei de pescuit numele navei de inspecție; (b) afișează, pe nava de inspecție și pe nava de acostare, fanionul descris în anexa V; (c) limitează fiecare echipă de inspecție la maximum trei inspectori.</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2.</w:t>
            </w:r>
            <w:r w:rsidRPr="001C20D4">
              <w:rPr>
                <w:b/>
                <w:i/>
              </w:rPr>
              <w:tab/>
              <w:t>La urcarea la bordul navei, inspectorii îi prezintă comandantului navei de pescuit legitimația descrisă în anexa IV. Inspecțiile se desfășoară în una din limbile oficiale ale CGPM și, dacă este posibil, în limba vorbită de către comandantul navei de pescuit.</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3.</w:t>
            </w:r>
            <w:r w:rsidRPr="001C20D4">
              <w:rPr>
                <w:b/>
                <w:i/>
              </w:rPr>
              <w:tab/>
              <w:t>Inspectorii întocmesc un raport al inspecției efectuate, în formatul prevăzut în anexa VI.</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4.</w:t>
            </w:r>
            <w:r w:rsidRPr="001C20D4">
              <w:rPr>
                <w:b/>
                <w:i/>
              </w:rPr>
              <w:tab/>
              <w:t>Inspectorii semnează raportul în prezența comandantului navei, care are dreptul de a adăuga în raport orice observație pe care o consideră relevantă și care trebuie de asemenea să semneze raportul.</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5.</w:t>
            </w:r>
            <w:r w:rsidRPr="001C20D4">
              <w:rPr>
                <w:b/>
                <w:i/>
              </w:rPr>
              <w:tab/>
              <w:t>Copii ale raportului sunt predate comandantului navei și autorităților echipei de inspecție, care transmit copii autorităților statului de pavilion al navei inspectate și Comisiei și/sau unui organism desemnat de aceasta. Comisia transmite copia către Secretariatul CGPM.</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6.</w:t>
            </w:r>
            <w:r w:rsidRPr="001C20D4">
              <w:rPr>
                <w:b/>
                <w:i/>
              </w:rPr>
              <w:tab/>
              <w:t xml:space="preserve">Dimensiunea echipei de inspecție și durata inspecției sunt stabilite de către comandantul navei de inspecție, luând în considerare toate circumstanțele relevante.” </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35776" w:rsidRPr="001C20D4" w:rsidRDefault="00C35776" w:rsidP="00C35776">
      <w:pPr>
        <w:pStyle w:val="Normal12Italic"/>
        <w:rPr>
          <w:noProof w:val="0"/>
        </w:rPr>
      </w:pPr>
      <w:r w:rsidRPr="001C20D4">
        <w:t>CGPM/46/2023/17</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70</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45 e (nou)</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89 d (nou)</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(45e)</w:t>
            </w:r>
            <w:r w:rsidRPr="001C20D4">
              <w:rPr>
                <w:b/>
                <w:i/>
              </w:rPr>
              <w:tab/>
              <w:t>La titlul II capitolul VII se introduce următorul articol:</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„Articolul 89d</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Încălcări</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1.</w:t>
            </w:r>
            <w:r w:rsidRPr="001C20D4">
              <w:rPr>
                <w:b/>
                <w:i/>
              </w:rPr>
              <w:tab/>
              <w:t>În sensul prezentului articol, următoarele activități sunt considerate încălcări:</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(a)</w:t>
            </w:r>
            <w:r w:rsidRPr="001C20D4">
              <w:rPr>
                <w:b/>
                <w:i/>
              </w:rPr>
              <w:tab/>
              <w:t xml:space="preserve">activitățile menționate la articolul 3 alineatul (1) literele (a), (b), (c), (e), (f), (g) și (h) din Regulamentul </w:t>
            </w:r>
            <w:r w:rsidRPr="001C20D4">
              <w:rPr>
                <w:b/>
                <w:i/>
              </w:rPr>
              <w:lastRenderedPageBreak/>
              <w:t>(CE) nr. 1005/2008;</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(b)</w:t>
            </w:r>
            <w:r w:rsidRPr="001C20D4">
              <w:rPr>
                <w:b/>
                <w:i/>
              </w:rPr>
              <w:tab/>
              <w:t>interferența cu sistemul de monitorizare prin satelit; și</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(c)</w:t>
            </w:r>
            <w:r w:rsidRPr="001C20D4">
              <w:rPr>
                <w:b/>
                <w:i/>
              </w:rPr>
              <w:tab/>
              <w:t>desfășurarea activității în absența unui VMS.</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2.</w:t>
            </w:r>
            <w:r w:rsidRPr="001C20D4">
              <w:rPr>
                <w:b/>
                <w:i/>
              </w:rPr>
              <w:tab/>
              <w:t>Atunci când inspectorii constată o încălcare cu ocazia unei vizite la bord și a unei inspecții a unei nave de pescuit, autoritățile din statul membru de pavilion al navei de inspecție informează imediat Comisia sau un organism desemnat de aceasta, care notifică constatarea statului de pavilion al navei de pescuit inspectate și direct Secretariatului CGPM. Acestea informează, de asemenea, orice navă de inspecție a statului de pavilion al navei de pescuit despre care se știe că se află în apropiere.</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3.</w:t>
            </w:r>
            <w:r w:rsidRPr="001C20D4">
              <w:rPr>
                <w:b/>
                <w:i/>
              </w:rPr>
              <w:tab/>
              <w:t>Statul membru de pavilion al navei de pescuit se asigură că, în urma unei inspecții în cadrul căreia s-a identificat o încălcare, nava de pescuit în cauză încetează orice activitate de pescuit. Statul membru de pavilion solicită navei de pescuit să se îndrepte în termen de 72 de ore către un port desemnat de acesta, unde se va începe o anchetă.</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4.</w:t>
            </w:r>
            <w:r w:rsidRPr="001C20D4">
              <w:rPr>
                <w:b/>
                <w:i/>
              </w:rPr>
              <w:tab/>
              <w:t>În cazul în care în cadrul unei inspecții s-a constatat o încălcare, acțiunile și măsurile ulterioare întreprinse de statul membru de pavilion se notifică Comisiei sau unui organism desemnat de aceasta. Comisia sau un organism desemnat de aceasta transmite Secretariatului CGPM acțiunile și măsurile ulterioare luate.</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5.</w:t>
            </w:r>
            <w:r w:rsidRPr="001C20D4">
              <w:rPr>
                <w:b/>
                <w:i/>
              </w:rPr>
              <w:tab/>
              <w:t>Autoritățile statelor membre iau măsuri pe baza rapoartelor de inspecție menționate la articolul 30 alineatul (3), a fișei cu informații privind reperarea prevăzută în anexa VII și a declarațiilor rezultate din inspectarea documentelor de către inspectori în același mod ca în cazul rapoartelor și declarațiilor inspectorilor naționali.”</w:t>
            </w:r>
          </w:p>
        </w:tc>
      </w:tr>
    </w:tbl>
    <w:p w:rsidR="00C35776" w:rsidRPr="001C20D4" w:rsidRDefault="00C35776" w:rsidP="00C35776">
      <w:pPr>
        <w:pStyle w:val="Olang"/>
      </w:pPr>
      <w:r w:rsidRPr="001C20D4">
        <w:rPr>
          <w:noProof w:val="0"/>
        </w:rPr>
        <w:lastRenderedPageBreak/>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35776" w:rsidRPr="001C20D4" w:rsidRDefault="00C35776" w:rsidP="00C35776">
      <w:pPr>
        <w:pStyle w:val="Normal12Italic"/>
        <w:rPr>
          <w:noProof w:val="0"/>
        </w:rPr>
      </w:pPr>
      <w:r w:rsidRPr="001C20D4">
        <w:t>În conformitate cu CGPM/46/2023/17</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71</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47</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94a</w:t>
      </w:r>
      <w:r w:rsidRPr="001C20D4">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tcPr>
          <w:p w:rsidR="00C35776" w:rsidRPr="001C20D4" w:rsidRDefault="00C35776" w:rsidP="001C20D4">
            <w:pPr>
              <w:pStyle w:val="ColumnHeading"/>
              <w:keepNext/>
              <w:rPr>
                <w:i w:val="0"/>
              </w:rPr>
            </w:pPr>
            <w:r w:rsidRPr="001C20D4">
              <w:rPr>
                <w:i w:val="0"/>
              </w:rPr>
              <w:t>Articolul 94a</w:t>
            </w:r>
          </w:p>
        </w:tc>
        <w:tc>
          <w:tcPr>
            <w:tcW w:w="4876" w:type="dxa"/>
          </w:tcPr>
          <w:p w:rsidR="00C35776" w:rsidRPr="001C20D4" w:rsidRDefault="00C35776" w:rsidP="001C20D4">
            <w:pPr>
              <w:pStyle w:val="ColumnHeading"/>
              <w:keepNext/>
              <w:rPr>
                <w:i w:val="0"/>
              </w:rPr>
            </w:pPr>
            <w:r w:rsidRPr="001C20D4">
              <w:rPr>
                <w:i w:val="0"/>
              </w:rPr>
              <w:t>Articolul 94a</w:t>
            </w:r>
          </w:p>
        </w:tc>
      </w:tr>
      <w:tr w:rsidR="00C35776" w:rsidRPr="001C20D4" w:rsidTr="001C20D4">
        <w:trPr>
          <w:jc w:val="center"/>
        </w:trPr>
        <w:tc>
          <w:tcPr>
            <w:tcW w:w="4876" w:type="dxa"/>
          </w:tcPr>
          <w:p w:rsidR="00C35776" w:rsidRPr="001C20D4" w:rsidRDefault="00C35776" w:rsidP="001C20D4">
            <w:pPr>
              <w:pStyle w:val="ColumnHeading"/>
              <w:keepNext/>
              <w:rPr>
                <w:i w:val="0"/>
              </w:rPr>
            </w:pPr>
            <w:r w:rsidRPr="001C20D4">
              <w:rPr>
                <w:i w:val="0"/>
              </w:rPr>
              <w:t>Certificat de captură pentru calcan</w:t>
            </w:r>
          </w:p>
        </w:tc>
        <w:tc>
          <w:tcPr>
            <w:tcW w:w="4876" w:type="dxa"/>
          </w:tcPr>
          <w:p w:rsidR="00C35776" w:rsidRPr="001C20D4" w:rsidRDefault="00C35776" w:rsidP="001C20D4">
            <w:pPr>
              <w:pStyle w:val="ColumnHeading"/>
              <w:keepNext/>
              <w:rPr>
                <w:i w:val="0"/>
              </w:rPr>
            </w:pPr>
            <w:r w:rsidRPr="001C20D4">
              <w:rPr>
                <w:i w:val="0"/>
              </w:rPr>
              <w:t>Certificat de captură pentru calcan</w:t>
            </w:r>
          </w:p>
        </w:tc>
      </w:tr>
      <w:tr w:rsidR="00C35776" w:rsidRPr="001C20D4" w:rsidTr="001C20D4">
        <w:trPr>
          <w:jc w:val="center"/>
        </w:trPr>
        <w:tc>
          <w:tcPr>
            <w:tcW w:w="4876" w:type="dxa"/>
            <w:hideMark/>
          </w:tcPr>
          <w:p w:rsidR="00C35776" w:rsidRPr="001C20D4" w:rsidRDefault="00C35776" w:rsidP="001C20D4">
            <w:pPr>
              <w:pStyle w:val="Normal6"/>
            </w:pPr>
            <w:r w:rsidRPr="001C20D4">
              <w:t>1.</w:t>
            </w:r>
            <w:r w:rsidRPr="001C20D4">
              <w:rPr>
                <w:b/>
                <w:i/>
              </w:rPr>
              <w:tab/>
            </w:r>
            <w:r w:rsidRPr="001C20D4">
              <w:t xml:space="preserve">Statele membre </w:t>
            </w:r>
            <w:r w:rsidRPr="001C20D4">
              <w:rPr>
                <w:b/>
                <w:i/>
              </w:rPr>
              <w:t>eliberează un certificat de captură CGPM pentru a identifica originea capturilor</w:t>
            </w:r>
            <w:r w:rsidRPr="001C20D4">
              <w:t xml:space="preserve"> de </w:t>
            </w:r>
            <w:r w:rsidRPr="001C20D4">
              <w:rPr>
                <w:b/>
                <w:i/>
              </w:rPr>
              <w:t>calcan din SZG 29 în toate etapele lanțului</w:t>
            </w:r>
            <w:r w:rsidRPr="001C20D4">
              <w:t xml:space="preserve"> de aprovizionare</w:t>
            </w:r>
            <w:r w:rsidRPr="001C20D4">
              <w:rPr>
                <w:b/>
                <w:i/>
              </w:rPr>
              <w:t>. Acest certificat se utilizează pentru a certifica faptul că aceste capturi au fost efectuate în conformitate cu măsurile de conservare și gestionare stabilite la titlul II capitolul VIII.</w:t>
            </w:r>
          </w:p>
        </w:tc>
        <w:tc>
          <w:tcPr>
            <w:tcW w:w="4876" w:type="dxa"/>
            <w:hideMark/>
          </w:tcPr>
          <w:p w:rsidR="00C35776" w:rsidRPr="001C20D4" w:rsidRDefault="00C35776" w:rsidP="001C20D4">
            <w:pPr>
              <w:pStyle w:val="Normal6"/>
              <w:rPr>
                <w:szCs w:val="24"/>
              </w:rPr>
            </w:pPr>
            <w:r w:rsidRPr="001C20D4">
              <w:t>1.</w:t>
            </w:r>
            <w:r w:rsidRPr="001C20D4">
              <w:rPr>
                <w:b/>
                <w:i/>
              </w:rPr>
              <w:tab/>
            </w:r>
            <w:r w:rsidRPr="001C20D4">
              <w:t xml:space="preserve">Statele membre </w:t>
            </w:r>
            <w:r w:rsidRPr="001C20D4">
              <w:rPr>
                <w:b/>
                <w:i/>
              </w:rPr>
              <w:t>pun în aplicare pe deplin, până la [data intrării în vigoare], sistemul</w:t>
            </w:r>
            <w:r w:rsidRPr="001C20D4">
              <w:t xml:space="preserve"> de </w:t>
            </w:r>
            <w:r w:rsidRPr="001C20D4">
              <w:rPr>
                <w:b/>
                <w:i/>
              </w:rPr>
              <w:t>documentare a capturilor de calcan de-a lungul întregului lanț</w:t>
            </w:r>
            <w:r w:rsidRPr="001C20D4">
              <w:t xml:space="preserve"> de aprovizionare</w:t>
            </w:r>
            <w:r w:rsidRPr="001C20D4">
              <w:rPr>
                <w:b/>
                <w:i/>
              </w:rPr>
              <w:t>,</w:t>
            </w:r>
            <w:r w:rsidRPr="001C20D4">
              <w:t xml:space="preserve"> pentru a </w:t>
            </w:r>
            <w:r w:rsidRPr="001C20D4">
              <w:rPr>
                <w:b/>
                <w:i/>
              </w:rPr>
              <w:t>asigura trasabilitatea calcanului capturat în Marea Neagră și pentru a contribui la combaterea activităților de pescuit ilegal, nereglementat și nedeclarat (INN)</w:t>
            </w:r>
            <w:r w:rsidRPr="001C20D4">
              <w:t>.</w:t>
            </w:r>
          </w:p>
        </w:tc>
      </w:tr>
      <w:tr w:rsidR="00C35776" w:rsidRPr="001C20D4" w:rsidTr="001C20D4">
        <w:trPr>
          <w:jc w:val="center"/>
        </w:trPr>
        <w:tc>
          <w:tcPr>
            <w:tcW w:w="4876" w:type="dxa"/>
            <w:hideMark/>
          </w:tcPr>
          <w:p w:rsidR="00C35776" w:rsidRPr="001C20D4" w:rsidRDefault="00C35776" w:rsidP="001C20D4">
            <w:pPr>
              <w:pStyle w:val="Normal6"/>
            </w:pPr>
            <w:r w:rsidRPr="001C20D4">
              <w:t>2.</w:t>
            </w:r>
            <w:r w:rsidRPr="001C20D4">
              <w:rPr>
                <w:b/>
                <w:i/>
              </w:rPr>
              <w:tab/>
              <w:t>Un certificat</w:t>
            </w:r>
            <w:r w:rsidRPr="001C20D4">
              <w:t xml:space="preserve"> de </w:t>
            </w:r>
            <w:r w:rsidRPr="001C20D4">
              <w:rPr>
                <w:b/>
                <w:i/>
              </w:rPr>
              <w:t>captură CGPM valabil, eliberat</w:t>
            </w:r>
            <w:r w:rsidRPr="001C20D4">
              <w:t xml:space="preserve"> de </w:t>
            </w:r>
            <w:r w:rsidRPr="001C20D4">
              <w:rPr>
                <w:b/>
                <w:i/>
              </w:rPr>
              <w:t>autoritățile competente ale statelor membre, trebuie să însoțească toate debarcările, importurile, exporturile</w:t>
            </w:r>
            <w:r w:rsidRPr="001C20D4">
              <w:t xml:space="preserve"> și </w:t>
            </w:r>
            <w:r w:rsidRPr="001C20D4">
              <w:rPr>
                <w:b/>
                <w:i/>
              </w:rPr>
              <w:t>reexporturile de calcan</w:t>
            </w:r>
            <w:r w:rsidRPr="001C20D4">
              <w:t>.</w:t>
            </w:r>
          </w:p>
        </w:tc>
        <w:tc>
          <w:tcPr>
            <w:tcW w:w="4876" w:type="dxa"/>
            <w:hideMark/>
          </w:tcPr>
          <w:p w:rsidR="00C35776" w:rsidRPr="001C20D4" w:rsidRDefault="00C35776" w:rsidP="001C20D4">
            <w:pPr>
              <w:pStyle w:val="Normal6"/>
              <w:rPr>
                <w:szCs w:val="24"/>
              </w:rPr>
            </w:pPr>
            <w:r w:rsidRPr="001C20D4">
              <w:t>2.</w:t>
            </w:r>
            <w:r w:rsidRPr="001C20D4">
              <w:rPr>
                <w:b/>
                <w:i/>
              </w:rPr>
              <w:tab/>
              <w:t>Sistemul pe suport</w:t>
            </w:r>
            <w:r w:rsidRPr="001C20D4">
              <w:t xml:space="preserve"> de </w:t>
            </w:r>
            <w:r w:rsidRPr="001C20D4">
              <w:rPr>
                <w:b/>
                <w:i/>
              </w:rPr>
              <w:t>hârtie de documentare a capturilor</w:t>
            </w:r>
            <w:r w:rsidRPr="001C20D4">
              <w:t xml:space="preserve"> de </w:t>
            </w:r>
            <w:r w:rsidRPr="001C20D4">
              <w:rPr>
                <w:b/>
                <w:i/>
              </w:rPr>
              <w:t>calcan instituit la alineatul (1) nu aduce atingere altor sisteme naționale de trasabilitate în vigoare care asigură același nivel de control al trasabilității calcanului de către statele membre</w:t>
            </w:r>
            <w:r w:rsidRPr="001C20D4">
              <w:t xml:space="preserve"> și </w:t>
            </w:r>
            <w:r w:rsidRPr="001C20D4">
              <w:rPr>
                <w:b/>
                <w:i/>
              </w:rPr>
              <w:t>include informațiile detaliate în anexa XXIV</w:t>
            </w:r>
            <w:r w:rsidRPr="001C20D4">
              <w:t>.</w:t>
            </w:r>
          </w:p>
        </w:tc>
      </w:tr>
      <w:tr w:rsidR="00C35776" w:rsidRPr="001C20D4" w:rsidTr="001C20D4">
        <w:trPr>
          <w:jc w:val="center"/>
        </w:trPr>
        <w:tc>
          <w:tcPr>
            <w:tcW w:w="4876" w:type="dxa"/>
            <w:hideMark/>
          </w:tcPr>
          <w:p w:rsidR="00C35776" w:rsidRPr="001C20D4" w:rsidRDefault="00C35776" w:rsidP="001C20D4">
            <w:pPr>
              <w:pStyle w:val="Normal6"/>
            </w:pPr>
            <w:r w:rsidRPr="001C20D4">
              <w:t>3.</w:t>
            </w:r>
            <w:r w:rsidRPr="001C20D4">
              <w:rPr>
                <w:b/>
                <w:i/>
              </w:rPr>
              <w:tab/>
              <w:t>Fiecare certificat de captură are un număr unic</w:t>
            </w:r>
            <w:r w:rsidRPr="001C20D4">
              <w:t xml:space="preserve"> de </w:t>
            </w:r>
            <w:r w:rsidRPr="001C20D4">
              <w:rPr>
                <w:b/>
                <w:i/>
              </w:rPr>
              <w:t>identificare</w:t>
            </w:r>
            <w:r w:rsidRPr="001C20D4">
              <w:t xml:space="preserve"> a </w:t>
            </w:r>
            <w:r w:rsidRPr="001C20D4">
              <w:rPr>
                <w:b/>
                <w:i/>
              </w:rPr>
              <w:t>documentului. Acest număr este specific statului membru de pavilion și este atribuit fiecărei nave de pescuit autorizate să pescuiască calcan. Certificatul de captură nu este transferabil unei alte nave de pescuit.</w:t>
            </w:r>
          </w:p>
        </w:tc>
        <w:tc>
          <w:tcPr>
            <w:tcW w:w="4876" w:type="dxa"/>
            <w:hideMark/>
          </w:tcPr>
          <w:p w:rsidR="00C35776" w:rsidRPr="001C20D4" w:rsidRDefault="00C35776" w:rsidP="001C20D4">
            <w:pPr>
              <w:pStyle w:val="Normal6"/>
              <w:rPr>
                <w:szCs w:val="24"/>
              </w:rPr>
            </w:pPr>
            <w:r w:rsidRPr="001C20D4">
              <w:t>3.</w:t>
            </w:r>
            <w:r w:rsidRPr="001C20D4">
              <w:rPr>
                <w:b/>
                <w:i/>
              </w:rPr>
              <w:tab/>
              <w:t>Sistemul pe suport de hârtie de documentare a capturilor de calcan se aplică primelor debarcări, exporturi și reexporturi. Comerțul intern nu este inclus în lanțul de validare.</w:t>
            </w:r>
          </w:p>
        </w:tc>
      </w:tr>
      <w:tr w:rsidR="00C35776" w:rsidRPr="001C20D4" w:rsidTr="001C20D4">
        <w:trPr>
          <w:jc w:val="center"/>
        </w:trPr>
        <w:tc>
          <w:tcPr>
            <w:tcW w:w="4876" w:type="dxa"/>
            <w:hideMark/>
          </w:tcPr>
          <w:p w:rsidR="00C35776" w:rsidRPr="001C20D4" w:rsidRDefault="00C35776" w:rsidP="001C20D4">
            <w:pPr>
              <w:pStyle w:val="Normal6"/>
            </w:pPr>
            <w:r w:rsidRPr="001C20D4">
              <w:t>4.</w:t>
            </w:r>
            <w:r w:rsidRPr="001C20D4">
              <w:rPr>
                <w:b/>
                <w:i/>
              </w:rPr>
              <w:tab/>
              <w:t xml:space="preserve">Autoritățile competente ale statului membru de pavilion relevant validează </w:t>
            </w:r>
            <w:r w:rsidRPr="001C20D4">
              <w:rPr>
                <w:b/>
                <w:i/>
              </w:rPr>
              <w:lastRenderedPageBreak/>
              <w:t>certificatele de captură pentru calcan numai după ce s-a stabilit, în urma verificării documentelor justificative și a lotului aferent, că toate informațiile conținute în certificate sunt exacte</w:t>
            </w:r>
            <w:r w:rsidRPr="001C20D4">
              <w:t>.</w:t>
            </w:r>
            <w:r w:rsidRPr="001C20D4">
              <w:rPr>
                <w:b/>
                <w:i/>
              </w:rPr>
              <w:t>”;</w:t>
            </w:r>
          </w:p>
        </w:tc>
        <w:tc>
          <w:tcPr>
            <w:tcW w:w="4876" w:type="dxa"/>
            <w:hideMark/>
          </w:tcPr>
          <w:p w:rsidR="00C35776" w:rsidRPr="001C20D4" w:rsidRDefault="00C35776" w:rsidP="001C20D4">
            <w:pPr>
              <w:pStyle w:val="Normal6"/>
              <w:rPr>
                <w:szCs w:val="24"/>
              </w:rPr>
            </w:pPr>
            <w:r w:rsidRPr="001C20D4">
              <w:lastRenderedPageBreak/>
              <w:t>4.</w:t>
            </w:r>
            <w:r w:rsidRPr="001C20D4">
              <w:rPr>
                <w:b/>
                <w:i/>
              </w:rPr>
              <w:tab/>
              <w:t xml:space="preserve">Fiecare certificat de captură are un număr unic de identificare a </w:t>
            </w:r>
            <w:r w:rsidRPr="001C20D4">
              <w:rPr>
                <w:b/>
                <w:i/>
              </w:rPr>
              <w:lastRenderedPageBreak/>
              <w:t>documentului. Acest număr este specific statelor membre de pavilion și este atribuit fiecărei nave de pescuit. Certificatul nu este transferabil unei alte nave de pescuit</w:t>
            </w:r>
            <w:r w:rsidRPr="001C20D4">
              <w:t>.</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5.</w:t>
            </w:r>
            <w:r w:rsidRPr="001C20D4">
              <w:rPr>
                <w:b/>
                <w:i/>
              </w:rPr>
              <w:tab/>
              <w:t>Statele membre validează certificatele de pescuit numai în momentul în care se stabilește că toate informațiile conținute în sistemul de documentare a capturilor de calcan sunt exacte, în urma verificării documentelor justificative și a lotului corespunzător.</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6.</w:t>
            </w:r>
            <w:r w:rsidRPr="001C20D4">
              <w:rPr>
                <w:b/>
                <w:i/>
              </w:rPr>
              <w:tab/>
              <w:t>Statele membre raportează Secretariatului CGPM cu privire la sistemul lor de documentare a capturilor, precum și cu privire la posibilele cerințe de marcare și identificare și la cerințele de trasabilitate și urmărire pentru calcan, care trebuie să fie în conformitate cu dispozițiile prezentului articol pentru a asigura în mod eficace îndeplinirea obiectivului de trasabilitate. Aceste rapoarte sunt notificate Secretariatului CGPM.</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7.</w:t>
            </w:r>
            <w:r w:rsidRPr="001C20D4">
              <w:rPr>
                <w:b/>
                <w:i/>
              </w:rPr>
              <w:tab/>
              <w:t>Statele membre notifică Secretariatului CGPM care sunt autoritățile lor competente responsabile cu validarea, verificarea și verificarea certificatelor de captură, precum și punctele de contact pentru sistemul de documentare a capturilor, sigiliul de validare și alte informații relevante pentru punerea în aplicare a sistemului de documentare a capturilor.</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8.</w:t>
            </w:r>
            <w:r w:rsidRPr="001C20D4">
              <w:rPr>
                <w:b/>
                <w:i/>
              </w:rPr>
              <w:tab/>
              <w:t>Statele membre mențin certificatele de captură de calcan pe suport de hârtie validate pentru o perioadă de cinci ani.</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9.</w:t>
            </w:r>
            <w:r w:rsidRPr="001C20D4">
              <w:rPr>
                <w:b/>
                <w:i/>
              </w:rPr>
              <w:tab/>
              <w:t xml:space="preserve">Statele membre raportează anual Secretariatului CGPM cu privire la punerea în aplicare a sistemului pe suport de hârtie de documentare a capturilor de calcan, în vederea notificării Comitetului pentru controlul conformității, furnizând informații detaliate și date statistice privind, printre altele, cantitățile anuale validate, cantitățile anuale comercializate, </w:t>
            </w:r>
            <w:r w:rsidRPr="001C20D4">
              <w:rPr>
                <w:b/>
                <w:i/>
              </w:rPr>
              <w:lastRenderedPageBreak/>
              <w:t xml:space="preserve">numărul de certificate de recoltă validate și orice elemente relevante considerate a furniza informații cu privire la situația actuală. Rapoartele se transmit Secretariatului CGPM cel târziu cu 30 de zile înainte de reuniunea Comitetului pentru controlul conformității. </w:t>
            </w:r>
          </w:p>
        </w:tc>
      </w:tr>
    </w:tbl>
    <w:p w:rsidR="00C35776" w:rsidRPr="001C20D4" w:rsidRDefault="00C35776" w:rsidP="00C35776">
      <w:pPr>
        <w:pStyle w:val="Olang"/>
      </w:pPr>
      <w:r w:rsidRPr="001C20D4">
        <w:rPr>
          <w:noProof w:val="0"/>
        </w:rPr>
        <w:lastRenderedPageBreak/>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35776" w:rsidRPr="001C20D4" w:rsidRDefault="00C35776" w:rsidP="00C35776">
      <w:pPr>
        <w:pStyle w:val="Normal12Italic"/>
        <w:rPr>
          <w:noProof w:val="0"/>
        </w:rPr>
      </w:pPr>
      <w:r w:rsidRPr="001C20D4">
        <w:t>CGPM/46/2023/20</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72</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48</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96 a – paragraful 1</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t xml:space="preserve">Statele membre mențin capacitatea flotei de pescuit sau efortul de pescuit la nivelurile </w:t>
            </w:r>
            <w:r w:rsidRPr="001C20D4">
              <w:rPr>
                <w:b/>
                <w:i/>
              </w:rPr>
              <w:t>stabilite pentru</w:t>
            </w:r>
            <w:r w:rsidRPr="001C20D4">
              <w:t xml:space="preserve"> anii 2015-2021 pentru exploatarea câinelui de mare în Marea Neagră.</w:t>
            </w:r>
          </w:p>
        </w:tc>
        <w:tc>
          <w:tcPr>
            <w:tcW w:w="4876" w:type="dxa"/>
            <w:hideMark/>
          </w:tcPr>
          <w:p w:rsidR="00C35776" w:rsidRPr="001C20D4" w:rsidRDefault="00C35776" w:rsidP="001C20D4">
            <w:pPr>
              <w:pStyle w:val="Normal6"/>
              <w:rPr>
                <w:szCs w:val="24"/>
              </w:rPr>
            </w:pPr>
            <w:r w:rsidRPr="001C20D4">
              <w:t xml:space="preserve">Statele membre mențin capacitatea flotei de pescuit sau efortul de pescuit la nivelurile </w:t>
            </w:r>
            <w:r w:rsidRPr="001C20D4">
              <w:rPr>
                <w:b/>
                <w:i/>
              </w:rPr>
              <w:t>autorizate și exercitate în</w:t>
            </w:r>
            <w:r w:rsidRPr="001C20D4">
              <w:t xml:space="preserve"> anii 2015-2021 pentru exploatarea câinelui de mare în Marea Neagră.</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35776" w:rsidRPr="001C20D4" w:rsidRDefault="00C35776" w:rsidP="00C35776">
      <w:pPr>
        <w:pStyle w:val="Normal12Italic"/>
        <w:rPr>
          <w:noProof w:val="0"/>
        </w:rPr>
      </w:pPr>
      <w:r w:rsidRPr="001C20D4">
        <w:t>CGPM/44/2021/10 și CGPM/47/2024/10.</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73</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48</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96 b – alineatul 3</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t>3.</w:t>
            </w:r>
            <w:r w:rsidRPr="001C20D4">
              <w:tab/>
              <w:t xml:space="preserve">Statele membre se asigură că se iau toate măsurile suplimentare pentru a </w:t>
            </w:r>
            <w:r w:rsidRPr="001C20D4">
              <w:lastRenderedPageBreak/>
              <w:t xml:space="preserve">îmbunătăți colectarea datelor în scopul monitorizării științifice a </w:t>
            </w:r>
            <w:r w:rsidRPr="001C20D4">
              <w:rPr>
                <w:b/>
                <w:i/>
              </w:rPr>
              <w:t>speciilor de câine</w:t>
            </w:r>
            <w:r w:rsidRPr="001C20D4">
              <w:t xml:space="preserve"> de mare.</w:t>
            </w:r>
          </w:p>
        </w:tc>
        <w:tc>
          <w:tcPr>
            <w:tcW w:w="4876" w:type="dxa"/>
            <w:hideMark/>
          </w:tcPr>
          <w:p w:rsidR="00C35776" w:rsidRPr="001C20D4" w:rsidRDefault="00C35776" w:rsidP="001C20D4">
            <w:pPr>
              <w:pStyle w:val="Normal6"/>
              <w:rPr>
                <w:szCs w:val="24"/>
              </w:rPr>
            </w:pPr>
            <w:r w:rsidRPr="001C20D4">
              <w:lastRenderedPageBreak/>
              <w:t>3.</w:t>
            </w:r>
            <w:r w:rsidRPr="001C20D4">
              <w:tab/>
              <w:t xml:space="preserve">Statele membre se asigură că se iau toate măsurile suplimentare pentru a </w:t>
            </w:r>
            <w:r w:rsidRPr="001C20D4">
              <w:lastRenderedPageBreak/>
              <w:t xml:space="preserve">îmbunătăți colectarea datelor în scopul monitorizării științifice a </w:t>
            </w:r>
            <w:r w:rsidRPr="001C20D4">
              <w:rPr>
                <w:b/>
                <w:i/>
              </w:rPr>
              <w:t>câinilor</w:t>
            </w:r>
            <w:r w:rsidRPr="001C20D4">
              <w:t xml:space="preserve"> de mare.</w:t>
            </w:r>
          </w:p>
        </w:tc>
      </w:tr>
    </w:tbl>
    <w:p w:rsidR="00C35776" w:rsidRPr="001C20D4" w:rsidRDefault="00C35776" w:rsidP="00C35776">
      <w:pPr>
        <w:pStyle w:val="Olang"/>
      </w:pPr>
      <w:r w:rsidRPr="001C20D4">
        <w:rPr>
          <w:noProof w:val="0"/>
        </w:rPr>
        <w:lastRenderedPageBreak/>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74</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49 – litera a</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98 – alineatul 1</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t>1.</w:t>
            </w:r>
            <w:r w:rsidRPr="001C20D4">
              <w:tab/>
              <w:t xml:space="preserve">Statele membre </w:t>
            </w:r>
            <w:r w:rsidRPr="001C20D4">
              <w:rPr>
                <w:b/>
                <w:i/>
              </w:rPr>
              <w:t>asigură o protecție ridicată împotriva activităților</w:t>
            </w:r>
            <w:r w:rsidRPr="001C20D4">
              <w:t xml:space="preserve"> de </w:t>
            </w:r>
            <w:r w:rsidRPr="001C20D4">
              <w:rPr>
                <w:b/>
                <w:i/>
              </w:rPr>
              <w:t>pescuit pentru speciile</w:t>
            </w:r>
            <w:r w:rsidRPr="001C20D4">
              <w:t xml:space="preserve"> de elasmobranhii enumerate în </w:t>
            </w:r>
            <w:r w:rsidRPr="001C20D4">
              <w:rPr>
                <w:b/>
                <w:i/>
              </w:rPr>
              <w:t>anexele</w:t>
            </w:r>
            <w:r w:rsidRPr="001C20D4">
              <w:t xml:space="preserve"> II și </w:t>
            </w:r>
            <w:r w:rsidRPr="001C20D4">
              <w:rPr>
                <w:b/>
                <w:i/>
              </w:rPr>
              <w:t>III la Protocolul privind</w:t>
            </w:r>
            <w:r w:rsidRPr="001C20D4">
              <w:t xml:space="preserve"> ariile de protecție specială și diversitatea biologică </w:t>
            </w:r>
            <w:r w:rsidRPr="001C20D4">
              <w:rPr>
                <w:b/>
                <w:i/>
              </w:rPr>
              <w:t>în</w:t>
            </w:r>
            <w:r w:rsidRPr="001C20D4">
              <w:t xml:space="preserve"> Marea </w:t>
            </w:r>
            <w:r w:rsidRPr="001C20D4">
              <w:rPr>
                <w:b/>
                <w:i/>
              </w:rPr>
              <w:t>Mediterană</w:t>
            </w:r>
            <w:r w:rsidRPr="001C20D4">
              <w:t>.</w:t>
            </w:r>
            <w:r w:rsidRPr="001C20D4">
              <w:rPr>
                <w:b/>
                <w:i/>
              </w:rPr>
              <w:t>”</w:t>
            </w:r>
            <w:r w:rsidRPr="001C20D4">
              <w:t>;</w:t>
            </w:r>
          </w:p>
        </w:tc>
        <w:tc>
          <w:tcPr>
            <w:tcW w:w="4876" w:type="dxa"/>
            <w:hideMark/>
          </w:tcPr>
          <w:p w:rsidR="00C35776" w:rsidRPr="001C20D4" w:rsidRDefault="00C35776" w:rsidP="001C20D4">
            <w:pPr>
              <w:pStyle w:val="Normal6"/>
              <w:rPr>
                <w:szCs w:val="24"/>
              </w:rPr>
            </w:pPr>
            <w:r w:rsidRPr="001C20D4">
              <w:t>1.</w:t>
            </w:r>
            <w:r w:rsidRPr="001C20D4">
              <w:tab/>
              <w:t xml:space="preserve">Statele membre </w:t>
            </w:r>
            <w:r w:rsidRPr="001C20D4">
              <w:rPr>
                <w:b/>
                <w:i/>
              </w:rPr>
              <w:t>încurajează acțiuni suplimentare pentru îmbunătățirea stării</w:t>
            </w:r>
            <w:r w:rsidRPr="001C20D4">
              <w:t xml:space="preserve"> de </w:t>
            </w:r>
            <w:r w:rsidRPr="001C20D4">
              <w:rPr>
                <w:b/>
                <w:i/>
              </w:rPr>
              <w:t>conservare a speciilor</w:t>
            </w:r>
            <w:r w:rsidRPr="001C20D4">
              <w:t xml:space="preserve"> de elasmobranhii enumerate în </w:t>
            </w:r>
            <w:r w:rsidRPr="001C20D4">
              <w:rPr>
                <w:b/>
                <w:i/>
              </w:rPr>
              <w:t>anexa</w:t>
            </w:r>
            <w:r w:rsidRPr="001C20D4">
              <w:t xml:space="preserve"> II </w:t>
            </w:r>
            <w:r w:rsidRPr="001C20D4">
              <w:rPr>
                <w:b/>
                <w:i/>
              </w:rPr>
              <w:t xml:space="preserve">la protocol </w:t>
            </w:r>
            <w:r w:rsidRPr="001C20D4">
              <w:t xml:space="preserve">și </w:t>
            </w:r>
            <w:r w:rsidRPr="001C20D4">
              <w:rPr>
                <w:b/>
                <w:i/>
              </w:rPr>
              <w:t>pentru atenuarea sau eliminarea, atunci când este posibil, a riscului de captură accidentală în cadrul operațiunilor de pescuit și/sau a mortalității asociate în ceea ce privește</w:t>
            </w:r>
            <w:r w:rsidRPr="001C20D4">
              <w:t xml:space="preserve"> ariile de protecție specială și diversitatea biologică </w:t>
            </w:r>
            <w:r w:rsidRPr="001C20D4">
              <w:rPr>
                <w:b/>
                <w:i/>
              </w:rPr>
              <w:t>din</w:t>
            </w:r>
            <w:r w:rsidRPr="001C20D4">
              <w:t xml:space="preserve"> Marea </w:t>
            </w:r>
            <w:r w:rsidRPr="001C20D4">
              <w:rPr>
                <w:b/>
                <w:i/>
              </w:rPr>
              <w:t>Mediterană”</w:t>
            </w:r>
            <w:r w:rsidRPr="001C20D4">
              <w:t>.;</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35776" w:rsidRPr="001C20D4" w:rsidRDefault="00C35776" w:rsidP="00C35776">
      <w:pPr>
        <w:pStyle w:val="Normal12Italic"/>
        <w:rPr>
          <w:noProof w:val="0"/>
        </w:rPr>
      </w:pPr>
      <w:r w:rsidRPr="001C20D4">
        <w:t>CGPM/44/2021/16</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75</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49 – litera b</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98 – alineatul 4</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t>4.</w:t>
            </w:r>
            <w:r w:rsidRPr="001C20D4">
              <w:tab/>
              <w:t xml:space="preserve">Statele membre raportează Comisiei, până cel târziu la 15 aprilie 2026, cu privire la cel puțin o activitate per </w:t>
            </w:r>
            <w:r w:rsidRPr="001C20D4">
              <w:lastRenderedPageBreak/>
              <w:t xml:space="preserve">specie/gen enumerată în anexa XVII și prezentă în </w:t>
            </w:r>
            <w:r w:rsidRPr="001C20D4">
              <w:rPr>
                <w:b/>
                <w:i/>
              </w:rPr>
              <w:t>subzona geografică</w:t>
            </w:r>
            <w:r w:rsidRPr="001C20D4">
              <w:t xml:space="preserve"> în care se desfășoară activitățile de pescuit sau cu privire la cel puțin cinci acțiuni totale specifice speciei, pentru a îmbunătăți starea de conservare a elasmobranhiilor, pentru a atenua și, dacă este posibil, pentru a elimina riscul capturilor accidentale de elasmobranhii în operațiunile de pescuit și mortalitatea aferentă. Comisia transmite aceste informații Secretariatului CGPM până cel târziu la data de 30 aprilie 2026.</w:t>
            </w:r>
          </w:p>
        </w:tc>
        <w:tc>
          <w:tcPr>
            <w:tcW w:w="4876" w:type="dxa"/>
            <w:hideMark/>
          </w:tcPr>
          <w:p w:rsidR="00C35776" w:rsidRPr="001C20D4" w:rsidRDefault="00C35776" w:rsidP="001C20D4">
            <w:pPr>
              <w:pStyle w:val="Normal6"/>
              <w:rPr>
                <w:szCs w:val="24"/>
              </w:rPr>
            </w:pPr>
            <w:r w:rsidRPr="001C20D4">
              <w:lastRenderedPageBreak/>
              <w:t>4.</w:t>
            </w:r>
            <w:r w:rsidRPr="001C20D4">
              <w:tab/>
              <w:t xml:space="preserve">Statele membre raportează Comisiei, până cel târziu la 15 aprilie 2026, cu privire la cel puțin o activitate per </w:t>
            </w:r>
            <w:r w:rsidRPr="001C20D4">
              <w:lastRenderedPageBreak/>
              <w:t xml:space="preserve">specie/gen enumerată în anexa XVII și prezentă în </w:t>
            </w:r>
            <w:r w:rsidRPr="001C20D4">
              <w:rPr>
                <w:b/>
                <w:i/>
              </w:rPr>
              <w:t>SZG 1-27</w:t>
            </w:r>
            <w:r w:rsidRPr="001C20D4">
              <w:t xml:space="preserve"> în care se desfășoară activitățile de pescuit sau cu privire la cel puțin cinci acțiuni totale specifice speciei, pentru a îmbunătăți starea de conservare a elasmobranhiilor, pentru a atenua și, dacă este posibil, pentru a elimina riscul capturilor accidentale de elasmobranhii în operațiunile de pescuit și mortalitatea aferentă. Comisia transmite aceste informații Secretariatului CGPM până cel târziu la data de 30 aprilie 2026.</w:t>
            </w:r>
          </w:p>
        </w:tc>
      </w:tr>
    </w:tbl>
    <w:p w:rsidR="00C35776" w:rsidRPr="001C20D4" w:rsidRDefault="00C35776" w:rsidP="00C35776">
      <w:pPr>
        <w:pStyle w:val="Olang"/>
      </w:pPr>
      <w:r w:rsidRPr="001C20D4">
        <w:rPr>
          <w:noProof w:val="0"/>
        </w:rPr>
        <w:lastRenderedPageBreak/>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76</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49 – litera b</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98 – alineatul 5</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t>5.</w:t>
            </w:r>
            <w:r w:rsidRPr="001C20D4">
              <w:tab/>
              <w:t>Statele membre solicită navelor de pescuit care capturează specii de rechini drept capturi accidentale să limiteze capturile accidentale de rechini enumerați în anexa III la Protocolul privind ariile de protecție specială și diversitatea biologică în Marea Mediterană la un procentaj maxim din greutatea totală a capturii per campanie de pescuit sau la cel mult trei exemplare.</w:t>
            </w:r>
          </w:p>
        </w:tc>
        <w:tc>
          <w:tcPr>
            <w:tcW w:w="4876" w:type="dxa"/>
            <w:hideMark/>
          </w:tcPr>
          <w:p w:rsidR="00C35776" w:rsidRPr="001C20D4" w:rsidRDefault="00C35776" w:rsidP="001C20D4">
            <w:pPr>
              <w:pStyle w:val="Normal6"/>
              <w:rPr>
                <w:szCs w:val="24"/>
              </w:rPr>
            </w:pPr>
            <w:r w:rsidRPr="001C20D4">
              <w:t>5.</w:t>
            </w:r>
            <w:r w:rsidRPr="001C20D4">
              <w:tab/>
              <w:t xml:space="preserve">Statele membre solicită navelor de pescuit care capturează specii de rechini </w:t>
            </w:r>
            <w:r w:rsidRPr="001C20D4">
              <w:rPr>
                <w:b/>
                <w:i/>
              </w:rPr>
              <w:t xml:space="preserve">în SZG 1-27 </w:t>
            </w:r>
            <w:r w:rsidRPr="001C20D4">
              <w:t>drept capturi accidentale să limiteze capturile accidentale de rechini enumerați în anexa III la Protocolul privind ariile de protecție specială și diversitatea biologică în Marea Mediterană la un procentaj maxim din greutatea totală a capturii per campanie de pescuit sau la cel mult trei exemplare.</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35776" w:rsidRPr="001C20D4" w:rsidRDefault="00C35776" w:rsidP="00C35776">
      <w:pPr>
        <w:pStyle w:val="Normal12Italic"/>
        <w:rPr>
          <w:noProof w:val="0"/>
        </w:rPr>
      </w:pPr>
      <w:r w:rsidRPr="001C20D4">
        <w:t>Modificări lingvistice.</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77</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50</w:t>
      </w:r>
      <w:r w:rsidRPr="001C20D4">
        <w:rPr>
          <w:rStyle w:val="HideTWBExt"/>
        </w:rPr>
        <w:t>&lt;/Article&gt;</w:t>
      </w:r>
    </w:p>
    <w:p w:rsidR="00C35776" w:rsidRPr="001C20D4" w:rsidRDefault="00C35776" w:rsidP="00C35776">
      <w:pPr>
        <w:keepNext/>
      </w:pPr>
      <w:r w:rsidRPr="001C20D4">
        <w:rPr>
          <w:rStyle w:val="HideTWBExt"/>
        </w:rPr>
        <w:lastRenderedPageBreak/>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102 – alineatul 3</w:t>
      </w:r>
      <w:r w:rsidRPr="001C20D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rPr>
                <w:b/>
                <w:i/>
              </w:rPr>
              <w:t>(50)</w:t>
            </w:r>
            <w:r w:rsidRPr="001C20D4">
              <w:rPr>
                <w:b/>
                <w:i/>
              </w:rPr>
              <w:tab/>
              <w:t>La articolul 102, se adaugă următorul alineat:</w:t>
            </w:r>
          </w:p>
        </w:tc>
        <w:tc>
          <w:tcPr>
            <w:tcW w:w="4876" w:type="dxa"/>
            <w:hideMark/>
          </w:tcPr>
          <w:p w:rsidR="00C35776" w:rsidRPr="001C20D4" w:rsidRDefault="00C35776" w:rsidP="001C20D4">
            <w:pPr>
              <w:pStyle w:val="Normal6"/>
              <w:rPr>
                <w:szCs w:val="24"/>
              </w:rPr>
            </w:pPr>
            <w:r w:rsidRPr="001C20D4">
              <w:rPr>
                <w:b/>
                <w:i/>
              </w:rPr>
              <w:t>eliminat</w:t>
            </w:r>
          </w:p>
        </w:tc>
      </w:tr>
      <w:tr w:rsidR="00C35776" w:rsidRPr="001C20D4" w:rsidTr="001C20D4">
        <w:trPr>
          <w:jc w:val="center"/>
        </w:trPr>
        <w:tc>
          <w:tcPr>
            <w:tcW w:w="4876" w:type="dxa"/>
            <w:hideMark/>
          </w:tcPr>
          <w:p w:rsidR="00C35776" w:rsidRPr="001C20D4" w:rsidRDefault="00C35776" w:rsidP="001C20D4">
            <w:pPr>
              <w:pStyle w:val="Normal6"/>
            </w:pPr>
            <w:r w:rsidRPr="001C20D4">
              <w:rPr>
                <w:b/>
                <w:i/>
              </w:rPr>
              <w:t>3.</w:t>
            </w:r>
            <w:r w:rsidRPr="001C20D4">
              <w:rPr>
                <w:b/>
                <w:i/>
              </w:rPr>
              <w:tab/>
              <w:t>În zonele geografice ale Mării Mediterane (SZG 1-27), în care au loc capturile accidentale de specii de păsări marine enumerate în anexa II la Protocolul privind ariile de protecție specială și diversitatea biologică la Convenția de la Barcelona în conformitate cu avizul Comitetului științific consultativ (CSC) (în principal atunci când păsările marine sunt capturate accidental în timpul operațiunilor de pescuit), se aplică următoarele măsuri:</w:t>
            </w:r>
          </w:p>
        </w:tc>
        <w:tc>
          <w:tcPr>
            <w:tcW w:w="4876" w:type="dxa"/>
          </w:tcPr>
          <w:p w:rsidR="00C35776" w:rsidRPr="001C20D4" w:rsidRDefault="00C35776" w:rsidP="001C20D4">
            <w:pPr>
              <w:pStyle w:val="Normal6"/>
              <w:rPr>
                <w:szCs w:val="24"/>
              </w:rPr>
            </w:pPr>
          </w:p>
        </w:tc>
      </w:tr>
      <w:tr w:rsidR="00C35776" w:rsidRPr="001C20D4" w:rsidTr="001C20D4">
        <w:trPr>
          <w:jc w:val="center"/>
        </w:trPr>
        <w:tc>
          <w:tcPr>
            <w:tcW w:w="4876" w:type="dxa"/>
            <w:hideMark/>
          </w:tcPr>
          <w:p w:rsidR="00C35776" w:rsidRPr="001C20D4" w:rsidRDefault="00C35776" w:rsidP="001C20D4">
            <w:pPr>
              <w:pStyle w:val="Normal6"/>
            </w:pPr>
            <w:r w:rsidRPr="001C20D4">
              <w:rPr>
                <w:b/>
                <w:i/>
              </w:rPr>
              <w:t>(a)</w:t>
            </w:r>
            <w:r w:rsidRPr="001C20D4">
              <w:rPr>
                <w:b/>
                <w:i/>
              </w:rPr>
              <w:tab/>
              <w:t>Statele membre colectează date pentru a caracteriza pe deplin capturile accidentale de păsări marine în cadrul activităților de pescuit, inclusiv capturile accidentale de Puffinus mauretanicus, specie aflată în pericol critic. Statele membre raportează Comisiei, până la data de 15 aprilie a fiecărui an, informațiile menționate în anexa XXII. Comisia transmite aceste informații Secretariatului CGPM până la data de 30 aprilie a fiecărui an;</w:t>
            </w:r>
          </w:p>
        </w:tc>
        <w:tc>
          <w:tcPr>
            <w:tcW w:w="4876" w:type="dxa"/>
          </w:tcPr>
          <w:p w:rsidR="00C35776" w:rsidRPr="001C20D4" w:rsidRDefault="00C35776" w:rsidP="001C20D4">
            <w:pPr>
              <w:pStyle w:val="Normal6"/>
              <w:rPr>
                <w:szCs w:val="24"/>
              </w:rPr>
            </w:pPr>
          </w:p>
        </w:tc>
      </w:tr>
      <w:tr w:rsidR="00C35776" w:rsidRPr="001C20D4" w:rsidTr="001C20D4">
        <w:trPr>
          <w:jc w:val="center"/>
        </w:trPr>
        <w:tc>
          <w:tcPr>
            <w:tcW w:w="4876" w:type="dxa"/>
            <w:hideMark/>
          </w:tcPr>
          <w:p w:rsidR="00C35776" w:rsidRPr="001C20D4" w:rsidRDefault="00C35776" w:rsidP="001C20D4">
            <w:pPr>
              <w:pStyle w:val="Normal6"/>
            </w:pPr>
            <w:r w:rsidRPr="001C20D4">
              <w:rPr>
                <w:b/>
                <w:i/>
              </w:rPr>
              <w:t>(b)</w:t>
            </w:r>
            <w:r w:rsidRPr="001C20D4">
              <w:rPr>
                <w:b/>
                <w:i/>
              </w:rPr>
              <w:tab/>
              <w:t>Statele membre evaluează, până în 2024, eficacitatea a cel puțin două măsuri tranzitorii de atenuare enumerate în anexa XVIII pentru a îmbunătăți starea de conservare a speciilor de păsări marine, pentru a atenua și, dacă este posibil, pentru a elimina riscul de capturi accidentale de păsări marine în cadrul operațiunilor de pescuit și mortalitatea asociată.”;</w:t>
            </w:r>
          </w:p>
        </w:tc>
        <w:tc>
          <w:tcPr>
            <w:tcW w:w="4876" w:type="dxa"/>
          </w:tcPr>
          <w:p w:rsidR="00C35776" w:rsidRPr="001C20D4" w:rsidRDefault="00C35776" w:rsidP="001C20D4">
            <w:pPr>
              <w:pStyle w:val="Normal6"/>
              <w:rPr>
                <w:szCs w:val="24"/>
              </w:rPr>
            </w:pP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JustificationTitle"/>
        <w:rPr>
          <w:noProof w:val="0"/>
        </w:rPr>
      </w:pPr>
      <w:r w:rsidRPr="001C20D4">
        <w:rPr>
          <w:rStyle w:val="HideTWBExt"/>
          <w:i w:val="0"/>
        </w:rPr>
        <w:lastRenderedPageBreak/>
        <w:t>&lt;TitreJust&gt;</w:t>
      </w:r>
      <w:r w:rsidRPr="001C20D4">
        <w:t>Justificare</w:t>
      </w:r>
      <w:r w:rsidRPr="001C20D4">
        <w:rPr>
          <w:rStyle w:val="HideTWBExt"/>
          <w:i w:val="0"/>
        </w:rPr>
        <w:t>&lt;/TitreJust&gt;</w:t>
      </w:r>
    </w:p>
    <w:p w:rsidR="00C35776" w:rsidRPr="001C20D4" w:rsidRDefault="00C35776" w:rsidP="00C35776">
      <w:pPr>
        <w:pStyle w:val="Normal12Italic"/>
        <w:rPr>
          <w:noProof w:val="0"/>
        </w:rPr>
      </w:pPr>
      <w:r w:rsidRPr="001C20D4">
        <w:t>CGPM/44/2021/13 a fost abrogată prin CGPM/46/2023/22.</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78</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51</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103 a – alineatul 3</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t>3.</w:t>
            </w:r>
            <w:r w:rsidRPr="001C20D4">
              <w:tab/>
              <w:t xml:space="preserve">Până </w:t>
            </w:r>
            <w:r w:rsidRPr="001C20D4">
              <w:rPr>
                <w:b/>
                <w:i/>
              </w:rPr>
              <w:t>în</w:t>
            </w:r>
            <w:r w:rsidRPr="001C20D4">
              <w:t xml:space="preserve"> 2026, statele membre notifică Comisiei cel puțin două dintre măsurile de atenuare adoptate în temeiul alineatelor (1) și (2). În acest sens, ar trebui luate în considerare zonele și flotele cu riscuri mai mari de interacțiuni.</w:t>
            </w:r>
          </w:p>
        </w:tc>
        <w:tc>
          <w:tcPr>
            <w:tcW w:w="4876" w:type="dxa"/>
            <w:hideMark/>
          </w:tcPr>
          <w:p w:rsidR="00C35776" w:rsidRPr="001C20D4" w:rsidRDefault="00C35776" w:rsidP="001C20D4">
            <w:pPr>
              <w:pStyle w:val="Normal6"/>
              <w:rPr>
                <w:szCs w:val="24"/>
              </w:rPr>
            </w:pPr>
            <w:r w:rsidRPr="001C20D4">
              <w:t>3.</w:t>
            </w:r>
            <w:r w:rsidRPr="001C20D4">
              <w:tab/>
              <w:t xml:space="preserve">Până </w:t>
            </w:r>
            <w:r w:rsidRPr="001C20D4">
              <w:rPr>
                <w:b/>
                <w:i/>
              </w:rPr>
              <w:t>la 31 decembrie</w:t>
            </w:r>
            <w:r w:rsidRPr="001C20D4">
              <w:t xml:space="preserve"> 2026, statele membre notifică Comisiei cel puțin două dintre măsurile de atenuare adoptate în temeiul alineatelor (1) și (2). În acest sens, ar trebui luate în considerare zonele și flotele cu riscuri mai mari de interacțiuni.</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79</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52</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105 a – alineatul 1 – litera d</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t>(d)</w:t>
            </w:r>
            <w:r w:rsidRPr="001C20D4">
              <w:tab/>
            </w:r>
            <w:r w:rsidRPr="001C20D4">
              <w:rPr>
                <w:b/>
                <w:i/>
              </w:rPr>
              <w:t>praguri</w:t>
            </w:r>
            <w:r w:rsidRPr="001C20D4">
              <w:t xml:space="preserve"> maxime pentru capturile accidentale potențiale;</w:t>
            </w:r>
          </w:p>
        </w:tc>
        <w:tc>
          <w:tcPr>
            <w:tcW w:w="4876" w:type="dxa"/>
            <w:hideMark/>
          </w:tcPr>
          <w:p w:rsidR="00C35776" w:rsidRPr="001C20D4" w:rsidRDefault="00C35776" w:rsidP="001C20D4">
            <w:pPr>
              <w:pStyle w:val="Normal6"/>
              <w:rPr>
                <w:szCs w:val="24"/>
              </w:rPr>
            </w:pPr>
            <w:r w:rsidRPr="001C20D4">
              <w:t>(d)</w:t>
            </w:r>
            <w:r w:rsidRPr="001C20D4">
              <w:tab/>
            </w:r>
            <w:r w:rsidRPr="001C20D4">
              <w:rPr>
                <w:b/>
                <w:i/>
              </w:rPr>
              <w:t>aplicarea pragurilor</w:t>
            </w:r>
            <w:r w:rsidRPr="001C20D4">
              <w:t xml:space="preserve"> maxime pentru capturile accidentale potențiale;</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80</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52</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105 a – paragraful 1 – litera e</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t>(e)</w:t>
            </w:r>
            <w:r w:rsidRPr="001C20D4">
              <w:tab/>
              <w:t>utilizarea unor dispozitive acustice de intimidare;</w:t>
            </w:r>
          </w:p>
        </w:tc>
        <w:tc>
          <w:tcPr>
            <w:tcW w:w="4876" w:type="dxa"/>
            <w:hideMark/>
          </w:tcPr>
          <w:p w:rsidR="00C35776" w:rsidRPr="001C20D4" w:rsidRDefault="00C35776" w:rsidP="001C20D4">
            <w:pPr>
              <w:pStyle w:val="Normal6"/>
              <w:rPr>
                <w:szCs w:val="24"/>
              </w:rPr>
            </w:pPr>
            <w:r w:rsidRPr="001C20D4">
              <w:t>(e)</w:t>
            </w:r>
            <w:r w:rsidRPr="001C20D4">
              <w:tab/>
              <w:t xml:space="preserve">utilizarea unor dispozitive acustice de intimidare; </w:t>
            </w:r>
            <w:r w:rsidRPr="001C20D4">
              <w:rPr>
                <w:b/>
                <w:i/>
              </w:rPr>
              <w:t>și</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81</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52</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105 a – alineatul 2</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t>2.</w:t>
            </w:r>
            <w:r w:rsidRPr="001C20D4">
              <w:tab/>
              <w:t xml:space="preserve">Statele membre sunt </w:t>
            </w:r>
            <w:r w:rsidRPr="001C20D4">
              <w:rPr>
                <w:b/>
                <w:i/>
              </w:rPr>
              <w:t>încurajate</w:t>
            </w:r>
            <w:r w:rsidRPr="001C20D4">
              <w:t xml:space="preserve"> să faciliteze punerea în aplicare a unor măsuri pentru a evita încurcarea în timpul acțiunii prădătorilor și a reduce mortalitatea ulterioară eliberării, prin orientări și formare adecvată.</w:t>
            </w:r>
          </w:p>
        </w:tc>
        <w:tc>
          <w:tcPr>
            <w:tcW w:w="4876" w:type="dxa"/>
            <w:hideMark/>
          </w:tcPr>
          <w:p w:rsidR="00C35776" w:rsidRPr="001C20D4" w:rsidRDefault="00C35776" w:rsidP="001C20D4">
            <w:pPr>
              <w:pStyle w:val="Normal6"/>
              <w:rPr>
                <w:szCs w:val="24"/>
              </w:rPr>
            </w:pPr>
            <w:r w:rsidRPr="001C20D4">
              <w:t>2.</w:t>
            </w:r>
            <w:r w:rsidRPr="001C20D4">
              <w:tab/>
              <w:t xml:space="preserve">Statele membre sunt </w:t>
            </w:r>
            <w:r w:rsidRPr="001C20D4">
              <w:rPr>
                <w:b/>
                <w:i/>
              </w:rPr>
              <w:t>invitate</w:t>
            </w:r>
            <w:r w:rsidRPr="001C20D4">
              <w:t xml:space="preserve"> să faciliteze punerea în aplicare a unor măsuri pentru a evita încurcarea în timpul acțiunii prădătorilor și a reduce mortalitatea ulterioară eliberării, prin orientări și formare adecvată.</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35776" w:rsidRPr="001C20D4" w:rsidRDefault="00C35776" w:rsidP="00C35776">
      <w:pPr>
        <w:pStyle w:val="Normal12Italic"/>
        <w:rPr>
          <w:noProof w:val="0"/>
        </w:rPr>
      </w:pPr>
      <w:r w:rsidRPr="001C20D4">
        <w:t>Pentru o mai bună aliniere a textului la Recomandarea GFCM/44/2021/15</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82</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53 – litera b</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106 – alineatul 1 – litera e</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t>(e)</w:t>
            </w:r>
            <w:r w:rsidRPr="001C20D4">
              <w:tab/>
              <w:t xml:space="preserve">orice caz de captură accidentală, eliberare și/sau aruncare înapoi în mare a speciilor de rechini enumerate fie în anexa II, fie în anexa III la Protocolul APS/DB privind ariile de protecție specială și diversitatea biologică în Marea </w:t>
            </w:r>
            <w:r w:rsidRPr="001C20D4">
              <w:lastRenderedPageBreak/>
              <w:t>Mediterană.”;</w:t>
            </w:r>
          </w:p>
        </w:tc>
        <w:tc>
          <w:tcPr>
            <w:tcW w:w="4876" w:type="dxa"/>
            <w:hideMark/>
          </w:tcPr>
          <w:p w:rsidR="00C35776" w:rsidRPr="001C20D4" w:rsidRDefault="00C35776" w:rsidP="001C20D4">
            <w:pPr>
              <w:pStyle w:val="Normal6"/>
              <w:rPr>
                <w:szCs w:val="24"/>
              </w:rPr>
            </w:pPr>
            <w:r w:rsidRPr="001C20D4">
              <w:lastRenderedPageBreak/>
              <w:t>(e)</w:t>
            </w:r>
            <w:r w:rsidRPr="001C20D4">
              <w:tab/>
              <w:t xml:space="preserve">orice caz de captură accidentală, eliberare și/sau aruncare înapoi în mare </w:t>
            </w:r>
            <w:r w:rsidRPr="001C20D4">
              <w:rPr>
                <w:b/>
                <w:i/>
              </w:rPr>
              <w:t xml:space="preserve">în SZG 1-27 </w:t>
            </w:r>
            <w:r w:rsidRPr="001C20D4">
              <w:t xml:space="preserve">a speciilor de rechini enumerate fie în anexa II, fie în anexa III la Protocolul APS/DB privind ariile de protecție specială și diversitatea biologică în Marea </w:t>
            </w:r>
            <w:r w:rsidRPr="001C20D4">
              <w:lastRenderedPageBreak/>
              <w:t>Mediterană.”;</w:t>
            </w:r>
          </w:p>
        </w:tc>
      </w:tr>
    </w:tbl>
    <w:p w:rsidR="00C35776" w:rsidRPr="001C20D4" w:rsidRDefault="00C35776" w:rsidP="00C35776">
      <w:pPr>
        <w:pStyle w:val="Olang"/>
      </w:pPr>
      <w:r w:rsidRPr="001C20D4">
        <w:rPr>
          <w:noProof w:val="0"/>
        </w:rPr>
        <w:lastRenderedPageBreak/>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83</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53 – litera c</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106 – alineatul 1 – litera f</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t>(f)</w:t>
            </w:r>
            <w:r w:rsidRPr="001C20D4">
              <w:tab/>
              <w:t xml:space="preserve">orice caz de capturi accidentale de </w:t>
            </w:r>
            <w:r w:rsidRPr="001C20D4">
              <w:rPr>
                <w:b/>
                <w:i/>
              </w:rPr>
              <w:t>elasmobranhii”</w:t>
            </w:r>
            <w:r w:rsidRPr="001C20D4">
              <w:t>;</w:t>
            </w:r>
          </w:p>
        </w:tc>
        <w:tc>
          <w:tcPr>
            <w:tcW w:w="4876" w:type="dxa"/>
            <w:hideMark/>
          </w:tcPr>
          <w:p w:rsidR="00C35776" w:rsidRPr="001C20D4" w:rsidRDefault="00C35776" w:rsidP="001C20D4">
            <w:pPr>
              <w:pStyle w:val="Normal6"/>
              <w:rPr>
                <w:szCs w:val="24"/>
              </w:rPr>
            </w:pPr>
            <w:r w:rsidRPr="001C20D4">
              <w:t>(f)</w:t>
            </w:r>
            <w:r w:rsidRPr="001C20D4">
              <w:tab/>
              <w:t xml:space="preserve">orice caz de capturi accidentale de </w:t>
            </w:r>
            <w:r w:rsidRPr="001C20D4">
              <w:rPr>
                <w:b/>
                <w:i/>
              </w:rPr>
              <w:t>elasmobranhii în SZG 1-27”</w:t>
            </w:r>
            <w:r w:rsidRPr="001C20D4">
              <w:t>;</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84</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54</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106 d – alineatul 2</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t>2.</w:t>
            </w:r>
            <w:r w:rsidRPr="001C20D4">
              <w:tab/>
              <w:t xml:space="preserve">Navele de pescuit autorizate să pescuiască </w:t>
            </w:r>
            <w:r w:rsidRPr="001C20D4">
              <w:rPr>
                <w:b/>
                <w:i/>
              </w:rPr>
              <w:t>în zona B</w:t>
            </w:r>
            <w:r w:rsidRPr="001C20D4">
              <w:t xml:space="preserve"> sunt echipate cu un sistem de monitorizare electronică la distanță care utilizează o frecvență mai mare de transmitere a datelor, precum și un jurnal de bord electronic care funcționează corect sau un document echivalent, iar uneltele de pescuit aflate la bord sau în uz sunt identificate, numerotate și marcate în mod corespunzător înainte de începerea oricărei operațiuni de pescuit sau de navigație în zona de pescuit cu acces restricționat. În măsura posibilului, frecvența de transmitere a datelor ale sistemelor de monitorizare a navelor (VMS sau sisteme de identificare automată) trebuie să fie de cel puțin o dată la 30 minute atunci când o navă de pescuit intră </w:t>
            </w:r>
            <w:r w:rsidRPr="001C20D4">
              <w:lastRenderedPageBreak/>
              <w:t>în orice zonă de pescuit cu acces restricționat.</w:t>
            </w:r>
          </w:p>
        </w:tc>
        <w:tc>
          <w:tcPr>
            <w:tcW w:w="4876" w:type="dxa"/>
            <w:hideMark/>
          </w:tcPr>
          <w:p w:rsidR="00C35776" w:rsidRPr="001C20D4" w:rsidRDefault="00C35776" w:rsidP="001C20D4">
            <w:pPr>
              <w:pStyle w:val="Normal6"/>
              <w:rPr>
                <w:szCs w:val="24"/>
              </w:rPr>
            </w:pPr>
            <w:r w:rsidRPr="001C20D4">
              <w:lastRenderedPageBreak/>
              <w:t>2.</w:t>
            </w:r>
            <w:r w:rsidRPr="001C20D4">
              <w:tab/>
              <w:t xml:space="preserve">Navele de pescuit autorizate să pescuiască </w:t>
            </w:r>
            <w:r w:rsidRPr="001C20D4">
              <w:rPr>
                <w:b/>
                <w:i/>
              </w:rPr>
              <w:t>din anexa XI partea D alineatul (2)</w:t>
            </w:r>
            <w:r w:rsidRPr="001C20D4">
              <w:t xml:space="preserve"> sunt echipate cu un sistem de monitorizare electronică la distanță care utilizează o frecvență mai mare de transmitere a datelor, precum și un jurnal de bord electronic care funcționează corect sau un document echivalent, iar uneltele de pescuit aflate la bord sau în uz sunt identificate, numerotate și marcate în mod corespunzător înainte de începerea oricărei operațiuni de pescuit sau de navigație în zona de pescuit cu acces restricționat. În măsura posibilului, frecvența de transmitere a datelor ale sistemelor de monitorizare a navelor (VMS sau sisteme de identificare automată) trebuie să fie de cel puțin o dată la 30 minute atunci când o </w:t>
            </w:r>
            <w:r w:rsidRPr="001C20D4">
              <w:lastRenderedPageBreak/>
              <w:t>navă de pescuit intră în orice zonă de pescuit cu acces restricționat.</w:t>
            </w:r>
          </w:p>
        </w:tc>
      </w:tr>
    </w:tbl>
    <w:p w:rsidR="00C35776" w:rsidRPr="001C20D4" w:rsidRDefault="00C35776" w:rsidP="00C35776">
      <w:pPr>
        <w:pStyle w:val="Olang"/>
      </w:pPr>
      <w:r w:rsidRPr="001C20D4">
        <w:rPr>
          <w:noProof w:val="0"/>
        </w:rPr>
        <w:lastRenderedPageBreak/>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35776" w:rsidRPr="001C20D4" w:rsidRDefault="00C35776" w:rsidP="00C35776">
      <w:pPr>
        <w:pStyle w:val="Normal12Italic"/>
        <w:rPr>
          <w:noProof w:val="0"/>
        </w:rPr>
      </w:pPr>
      <w:r w:rsidRPr="001C20D4">
        <w:t>Corectarea greșelii de referință comise de Comisie</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85</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54</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106 d – alineatul 4</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t>4.</w:t>
            </w:r>
            <w:r w:rsidRPr="001C20D4">
              <w:tab/>
              <w:t xml:space="preserve">Statele membre transmit Comisiei, până la data de 15 mai a fiecărui an, un raport privind măsurile de gestionare luate în zonele în care pescuitul este restricționat. Comisia este împuternicită să adopte acte delegate de completare a prezentului regulament în conformitate cu articolul 140 din prezentul regulament </w:t>
            </w:r>
            <w:r w:rsidRPr="001C20D4">
              <w:rPr>
                <w:b/>
                <w:i/>
              </w:rPr>
              <w:t xml:space="preserve">și cu articolul 18 alineatele (1)-(6) din Regulamentul (UE) nr. 1380/2013 </w:t>
            </w:r>
            <w:r w:rsidRPr="001C20D4">
              <w:t>în ceea ce privește conținutul raportului, astfel cum se va conveni la nivelul CGPM.</w:t>
            </w:r>
          </w:p>
        </w:tc>
        <w:tc>
          <w:tcPr>
            <w:tcW w:w="4876" w:type="dxa"/>
            <w:hideMark/>
          </w:tcPr>
          <w:p w:rsidR="00C35776" w:rsidRPr="001C20D4" w:rsidRDefault="00C35776" w:rsidP="001C20D4">
            <w:pPr>
              <w:pStyle w:val="Normal6"/>
              <w:rPr>
                <w:szCs w:val="24"/>
              </w:rPr>
            </w:pPr>
            <w:r w:rsidRPr="001C20D4">
              <w:t>4.</w:t>
            </w:r>
            <w:r w:rsidRPr="001C20D4">
              <w:tab/>
              <w:t>Statele membre transmit Comisiei, până la data de 15 mai a fiecărui an, un raport privind măsurile de gestionare luate în zonele în care pescuitul este restricționat. Comisia este împuternicită să adopte acte delegate de completare a prezentului regulament în conformitate cu articolul 140 din prezentul regulament în ceea ce privește conținutul raportului, astfel cum se va conveni la nivelul CGPM.</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35776" w:rsidRPr="001C20D4" w:rsidRDefault="00C35776" w:rsidP="00C35776">
      <w:pPr>
        <w:pStyle w:val="Normal12Italic"/>
        <w:rPr>
          <w:noProof w:val="0"/>
        </w:rPr>
      </w:pPr>
      <w:r w:rsidRPr="001C20D4">
        <w:t>Regionalizare</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86</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54</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106 d – alineatul 5 – partea introductivă</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t>5.</w:t>
            </w:r>
            <w:r w:rsidRPr="001C20D4">
              <w:tab/>
              <w:t>Raportul prevăzut la alineatul (</w:t>
            </w:r>
            <w:r w:rsidRPr="001C20D4">
              <w:rPr>
                <w:b/>
                <w:i/>
              </w:rPr>
              <w:t>2</w:t>
            </w:r>
            <w:r w:rsidRPr="001C20D4">
              <w:t>) cuprinde elementele următoare:</w:t>
            </w:r>
          </w:p>
        </w:tc>
        <w:tc>
          <w:tcPr>
            <w:tcW w:w="4876" w:type="dxa"/>
            <w:hideMark/>
          </w:tcPr>
          <w:p w:rsidR="00C35776" w:rsidRPr="001C20D4" w:rsidRDefault="00C35776" w:rsidP="001C20D4">
            <w:pPr>
              <w:pStyle w:val="Normal6"/>
              <w:rPr>
                <w:szCs w:val="24"/>
              </w:rPr>
            </w:pPr>
            <w:r w:rsidRPr="001C20D4">
              <w:t>5.</w:t>
            </w:r>
            <w:r w:rsidRPr="001C20D4">
              <w:tab/>
              <w:t>Raportul prevăzut la alineatul (</w:t>
            </w:r>
            <w:r w:rsidRPr="001C20D4">
              <w:rPr>
                <w:b/>
                <w:i/>
              </w:rPr>
              <w:t>4</w:t>
            </w:r>
            <w:r w:rsidRPr="001C20D4">
              <w:t>) cuprinde elementele următoare:</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87</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54</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106 d – alineatul 5 – litera c</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t>(c)</w:t>
            </w:r>
            <w:r w:rsidRPr="001C20D4">
              <w:tab/>
              <w:t>rezultatele programelor de inspecție, care include cel puțin numărul de infracțiuni detectate, tipul de infracțiune și sancțiunile aplicate;</w:t>
            </w:r>
          </w:p>
        </w:tc>
        <w:tc>
          <w:tcPr>
            <w:tcW w:w="4876" w:type="dxa"/>
            <w:hideMark/>
          </w:tcPr>
          <w:p w:rsidR="00C35776" w:rsidRPr="001C20D4" w:rsidRDefault="00C35776" w:rsidP="001C20D4">
            <w:pPr>
              <w:pStyle w:val="Normal6"/>
              <w:rPr>
                <w:szCs w:val="24"/>
              </w:rPr>
            </w:pPr>
            <w:r w:rsidRPr="001C20D4">
              <w:t>(c)</w:t>
            </w:r>
            <w:r w:rsidRPr="001C20D4">
              <w:tab/>
              <w:t>rezultatele programelor de inspecție, care include cel puțin numărul de infracțiuni detectate</w:t>
            </w:r>
            <w:r w:rsidRPr="001C20D4">
              <w:rPr>
                <w:b/>
                <w:i/>
              </w:rPr>
              <w:t xml:space="preserve"> și comise în afara zonelor de suveranitate ale statelor membre</w:t>
            </w:r>
            <w:r w:rsidRPr="001C20D4">
              <w:t>, tipul de infracțiune și sancțiunile aplicate;</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88</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55</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107</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t>1.</w:t>
            </w:r>
            <w:r w:rsidRPr="001C20D4">
              <w:tab/>
              <w:t>Se stabilește o zonă de pescuit cu acces restricționat în estul Golfului Lion</w:t>
            </w:r>
            <w:r w:rsidRPr="001C20D4">
              <w:rPr>
                <w:b/>
                <w:i/>
              </w:rPr>
              <w:t>, delimitată de liniile care unesc coordonatele geografice prevăzute în anexa XI partea A</w:t>
            </w:r>
            <w:r w:rsidRPr="001C20D4">
              <w:t>.</w:t>
            </w:r>
          </w:p>
        </w:tc>
        <w:tc>
          <w:tcPr>
            <w:tcW w:w="4876" w:type="dxa"/>
            <w:hideMark/>
          </w:tcPr>
          <w:p w:rsidR="00C35776" w:rsidRPr="001C20D4" w:rsidRDefault="00C35776" w:rsidP="001C20D4">
            <w:pPr>
              <w:pStyle w:val="Normal6"/>
              <w:rPr>
                <w:szCs w:val="24"/>
              </w:rPr>
            </w:pPr>
            <w:r w:rsidRPr="001C20D4">
              <w:t>1.</w:t>
            </w:r>
            <w:r w:rsidRPr="001C20D4">
              <w:tab/>
              <w:t>Se stabilește o zonă de pescuit cu acces restricționat în estul Golfului Lion</w:t>
            </w:r>
            <w:r w:rsidRPr="001C20D4">
              <w:rPr>
                <w:b/>
                <w:i/>
              </w:rPr>
              <w:t xml:space="preserve"> (subzona geografică 7) în vederea consolidării protecției concentrărilor de reproducere și a habitatelor sensibile de mare adâncime</w:t>
            </w:r>
            <w:r w:rsidRPr="001C20D4">
              <w:t>.</w:t>
            </w:r>
          </w:p>
        </w:tc>
      </w:tr>
      <w:tr w:rsidR="00C35776" w:rsidRPr="001C20D4" w:rsidTr="001C20D4">
        <w:trPr>
          <w:jc w:val="center"/>
        </w:trPr>
        <w:tc>
          <w:tcPr>
            <w:tcW w:w="4876" w:type="dxa"/>
            <w:hideMark/>
          </w:tcPr>
          <w:p w:rsidR="00C35776" w:rsidRPr="001C20D4" w:rsidRDefault="00C35776" w:rsidP="001C20D4">
            <w:pPr>
              <w:pStyle w:val="Normal6"/>
            </w:pPr>
            <w:r w:rsidRPr="001C20D4">
              <w:t>2.</w:t>
            </w:r>
            <w:r w:rsidRPr="001C20D4">
              <w:rPr>
                <w:b/>
                <w:i/>
              </w:rPr>
              <w:tab/>
              <w:t xml:space="preserve">În partea A zona (1), sunt interzise navele de pescuit profesional care vizează stocuri demersale și care utilizează plase de pescuit tractate, paragate de fund și </w:t>
            </w:r>
            <w:r w:rsidRPr="001C20D4">
              <w:rPr>
                <w:b/>
                <w:i/>
              </w:rPr>
              <w:lastRenderedPageBreak/>
              <w:t>pelagice și plase de fund, precum și activitatea de pescuit recreativ.</w:t>
            </w:r>
          </w:p>
        </w:tc>
        <w:tc>
          <w:tcPr>
            <w:tcW w:w="4876" w:type="dxa"/>
            <w:hideMark/>
          </w:tcPr>
          <w:p w:rsidR="00C35776" w:rsidRPr="001C20D4" w:rsidRDefault="00C35776" w:rsidP="001C20D4">
            <w:pPr>
              <w:pStyle w:val="Normal6"/>
              <w:rPr>
                <w:szCs w:val="24"/>
              </w:rPr>
            </w:pPr>
            <w:r w:rsidRPr="001C20D4">
              <w:lastRenderedPageBreak/>
              <w:t>2.</w:t>
            </w:r>
            <w:r w:rsidRPr="001C20D4">
              <w:rPr>
                <w:b/>
                <w:i/>
              </w:rPr>
              <w:tab/>
              <w:t xml:space="preserve">Zona de pescuit cu acces restricționat în conformitate cu alineatul (1) se împarte în zona A și zona B și este delimitată de liniile care unesc </w:t>
            </w:r>
            <w:r w:rsidRPr="001C20D4">
              <w:rPr>
                <w:b/>
                <w:i/>
              </w:rPr>
              <w:lastRenderedPageBreak/>
              <w:t xml:space="preserve">coordonatele geografice definite în anexa XI partea A. </w:t>
            </w:r>
          </w:p>
        </w:tc>
      </w:tr>
      <w:tr w:rsidR="00C35776" w:rsidRPr="001C20D4" w:rsidTr="001C20D4">
        <w:trPr>
          <w:jc w:val="center"/>
        </w:trPr>
        <w:tc>
          <w:tcPr>
            <w:tcW w:w="4876" w:type="dxa"/>
            <w:hideMark/>
          </w:tcPr>
          <w:p w:rsidR="00C35776" w:rsidRPr="001C20D4" w:rsidRDefault="00C35776" w:rsidP="001C20D4">
            <w:pPr>
              <w:pStyle w:val="Normal6"/>
            </w:pPr>
            <w:r w:rsidRPr="001C20D4">
              <w:rPr>
                <w:b/>
                <w:i/>
              </w:rPr>
              <w:lastRenderedPageBreak/>
              <w:t>3.</w:t>
            </w:r>
            <w:r w:rsidRPr="001C20D4">
              <w:rPr>
                <w:b/>
                <w:i/>
              </w:rPr>
              <w:tab/>
              <w:t>Activitățile de pescuit care vizează stocurile demersale și care utilizează plase de pescuit tractate, paragate de fund și pelagice și plase de fund sunt interzise în partea A zona (2) de la 1 noiembrie până la 30 aprilie a fiecărui an.”;</w:t>
            </w:r>
          </w:p>
        </w:tc>
        <w:tc>
          <w:tcPr>
            <w:tcW w:w="4876" w:type="dxa"/>
          </w:tcPr>
          <w:p w:rsidR="00C35776" w:rsidRPr="001C20D4" w:rsidRDefault="00C35776" w:rsidP="001C20D4">
            <w:pPr>
              <w:pStyle w:val="Normal6"/>
            </w:pP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35776" w:rsidRPr="001C20D4" w:rsidRDefault="00C35776" w:rsidP="00C35776">
      <w:pPr>
        <w:pStyle w:val="Normal12Italic"/>
        <w:rPr>
          <w:noProof w:val="0"/>
        </w:rPr>
      </w:pPr>
      <w:r w:rsidRPr="001C20D4">
        <w:t>CGPM/46/2023/1</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89</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55 a (nou)</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107a (nou)</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(55a)</w:t>
            </w:r>
            <w:r w:rsidRPr="001C20D4">
              <w:rPr>
                <w:b/>
                <w:i/>
              </w:rPr>
              <w:tab/>
              <w:t>Se introduce următorul articol:</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„Articolul 107a</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Gestionarea și monitorizarea capacității de pescuit și a efortului de pescuit</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1.</w:t>
            </w:r>
            <w:r w:rsidRPr="001C20D4">
              <w:rPr>
                <w:b/>
                <w:i/>
              </w:rPr>
              <w:tab/>
              <w:t>Pentru a contribui la protecția ecosistemelor marine vulnerabile (EMV) și a habitatelor piscicole esențiale pentru stocurile demersale, cum ar fi merluciul european (Merluccius merluccius), în zona A sunt interzise toate navele de pescuit profesionale care vizează stocurile demersale și care utilizează plase tractate, paragate de fund sau pelagice sau plase de fund.</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2.</w:t>
            </w:r>
            <w:r w:rsidRPr="001C20D4">
              <w:rPr>
                <w:b/>
                <w:i/>
              </w:rPr>
              <w:tab/>
              <w:t>Orice activitate de pescuit recreativ este interzisă în zona A.</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3.</w:t>
            </w:r>
            <w:r w:rsidRPr="001C20D4">
              <w:rPr>
                <w:b/>
                <w:i/>
              </w:rPr>
              <w:tab/>
              <w:t xml:space="preserve">Activitățile de pescuit care vizează stocurile demersale și care utilizează plase de pescuit tractate, paragate de fund sau pelagice sau plase de fund sunt interzise în zona B de la 1 noiembrie până la 30 </w:t>
            </w:r>
            <w:r w:rsidRPr="001C20D4">
              <w:rPr>
                <w:b/>
                <w:i/>
              </w:rPr>
              <w:lastRenderedPageBreak/>
              <w:t>aprilie a fiecărui an. 4.</w:t>
            </w:r>
            <w:r w:rsidRPr="001C20D4">
              <w:rPr>
                <w:b/>
                <w:i/>
              </w:rPr>
              <w:tab/>
              <w:t xml:space="preserve">Orice activitate de pescuit recreativ este interzisă în zona B.” </w:t>
            </w:r>
          </w:p>
        </w:tc>
      </w:tr>
    </w:tbl>
    <w:p w:rsidR="00C35776" w:rsidRPr="001C20D4" w:rsidRDefault="00C35776" w:rsidP="00C35776">
      <w:pPr>
        <w:pStyle w:val="Olang"/>
      </w:pPr>
      <w:r w:rsidRPr="001C20D4">
        <w:rPr>
          <w:noProof w:val="0"/>
        </w:rPr>
        <w:lastRenderedPageBreak/>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35776" w:rsidRPr="001C20D4" w:rsidRDefault="00C35776" w:rsidP="00C35776">
      <w:pPr>
        <w:pStyle w:val="Normal12Italic"/>
        <w:rPr>
          <w:noProof w:val="0"/>
        </w:rPr>
      </w:pPr>
      <w:r w:rsidRPr="001C20D4">
        <w:t>CGPM/46/2023/1</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90</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56</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108</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rPr>
                <w:b/>
                <w:i/>
              </w:rPr>
              <w:t>1.</w:t>
            </w:r>
            <w:r w:rsidRPr="001C20D4">
              <w:rPr>
                <w:b/>
                <w:i/>
              </w:rPr>
              <w:tab/>
              <w:t xml:space="preserve">În cazul stocurilor demersale, </w:t>
            </w:r>
            <w:r w:rsidRPr="001C20D4">
              <w:t xml:space="preserve">efortul de pescuit (zile pe mare) exercitat de navele </w:t>
            </w:r>
            <w:r w:rsidRPr="001C20D4">
              <w:rPr>
                <w:b/>
                <w:i/>
              </w:rPr>
              <w:t>care utilizează plase de pescuit tractate</w:t>
            </w:r>
            <w:r w:rsidRPr="001C20D4">
              <w:t xml:space="preserve">, paragate de fund </w:t>
            </w:r>
            <w:r w:rsidRPr="001C20D4">
              <w:rPr>
                <w:b/>
                <w:i/>
              </w:rPr>
              <w:t>și</w:t>
            </w:r>
            <w:r w:rsidRPr="001C20D4">
              <w:t xml:space="preserve"> pelagice </w:t>
            </w:r>
            <w:r w:rsidRPr="001C20D4">
              <w:rPr>
                <w:b/>
                <w:i/>
              </w:rPr>
              <w:t>și</w:t>
            </w:r>
            <w:r w:rsidRPr="001C20D4">
              <w:t xml:space="preserve"> plase de fund </w:t>
            </w:r>
            <w:r w:rsidRPr="001C20D4">
              <w:rPr>
                <w:b/>
                <w:i/>
              </w:rPr>
              <w:t xml:space="preserve">în zona de pescuit cu acces restricționat menționată la articolul 107 </w:t>
            </w:r>
            <w:r w:rsidRPr="001C20D4">
              <w:t xml:space="preserve">nu depășește nivelul efortului de pescuit </w:t>
            </w:r>
            <w:r w:rsidRPr="001C20D4">
              <w:rPr>
                <w:b/>
                <w:i/>
              </w:rPr>
              <w:t>aplicat</w:t>
            </w:r>
            <w:r w:rsidRPr="001C20D4">
              <w:t xml:space="preserve"> în </w:t>
            </w:r>
            <w:r w:rsidRPr="001C20D4">
              <w:rPr>
                <w:b/>
                <w:i/>
              </w:rPr>
              <w:t>2008</w:t>
            </w:r>
            <w:r w:rsidRPr="001C20D4">
              <w:t xml:space="preserve"> de </w:t>
            </w:r>
            <w:r w:rsidRPr="001C20D4">
              <w:rPr>
                <w:b/>
                <w:i/>
              </w:rPr>
              <w:t>către fiecare stat membru în zona respectivă</w:t>
            </w:r>
            <w:r w:rsidRPr="001C20D4">
              <w:t>.</w:t>
            </w:r>
          </w:p>
        </w:tc>
        <w:tc>
          <w:tcPr>
            <w:tcW w:w="4876" w:type="dxa"/>
            <w:hideMark/>
          </w:tcPr>
          <w:p w:rsidR="00C35776" w:rsidRPr="001C20D4" w:rsidRDefault="00C35776" w:rsidP="001C20D4">
            <w:pPr>
              <w:pStyle w:val="Normal6"/>
              <w:rPr>
                <w:szCs w:val="24"/>
              </w:rPr>
            </w:pPr>
            <w:r w:rsidRPr="001C20D4">
              <w:t xml:space="preserve">Efortul </w:t>
            </w:r>
            <w:r w:rsidRPr="001C20D4">
              <w:rPr>
                <w:b/>
                <w:i/>
              </w:rPr>
              <w:t xml:space="preserve">anual </w:t>
            </w:r>
            <w:r w:rsidRPr="001C20D4">
              <w:t xml:space="preserve">de pescuit (zile pe mare) exercitat </w:t>
            </w:r>
            <w:r w:rsidRPr="001C20D4">
              <w:rPr>
                <w:b/>
                <w:i/>
              </w:rPr>
              <w:t xml:space="preserve">asupra stocurilor demersale </w:t>
            </w:r>
            <w:r w:rsidRPr="001C20D4">
              <w:t>de</w:t>
            </w:r>
            <w:r w:rsidRPr="001C20D4">
              <w:rPr>
                <w:b/>
                <w:i/>
              </w:rPr>
              <w:t xml:space="preserve"> către</w:t>
            </w:r>
            <w:r w:rsidRPr="001C20D4">
              <w:t xml:space="preserve"> navele </w:t>
            </w:r>
            <w:r w:rsidRPr="001C20D4">
              <w:rPr>
                <w:b/>
                <w:i/>
              </w:rPr>
              <w:t>autorizate să pescuiască în [WA1] zonele de pescuit cu acces restricționat utilizând plase tractate</w:t>
            </w:r>
            <w:r w:rsidRPr="001C20D4">
              <w:t xml:space="preserve">, paragate de fund </w:t>
            </w:r>
            <w:r w:rsidRPr="001C20D4">
              <w:rPr>
                <w:b/>
                <w:i/>
              </w:rPr>
              <w:t>sau</w:t>
            </w:r>
            <w:r w:rsidRPr="001C20D4">
              <w:t xml:space="preserve"> pelagice </w:t>
            </w:r>
            <w:r w:rsidRPr="001C20D4">
              <w:rPr>
                <w:b/>
                <w:i/>
              </w:rPr>
              <w:t>sau</w:t>
            </w:r>
            <w:r w:rsidRPr="001C20D4">
              <w:t xml:space="preserve"> plase de fund nu depășește nivelul efortului de pescuit </w:t>
            </w:r>
            <w:r w:rsidRPr="001C20D4">
              <w:rPr>
                <w:b/>
                <w:i/>
              </w:rPr>
              <w:t>exercitat</w:t>
            </w:r>
            <w:r w:rsidRPr="001C20D4">
              <w:t xml:space="preserve"> în </w:t>
            </w:r>
            <w:r w:rsidRPr="001C20D4">
              <w:rPr>
                <w:b/>
                <w:i/>
              </w:rPr>
              <w:t>perioada</w:t>
            </w:r>
            <w:r w:rsidRPr="001C20D4">
              <w:t xml:space="preserve"> de </w:t>
            </w:r>
            <w:r w:rsidRPr="001C20D4">
              <w:rPr>
                <w:b/>
                <w:i/>
              </w:rPr>
              <w:t>referință (stabilită pentru anii 2015-2017)</w:t>
            </w:r>
            <w:r w:rsidRPr="001C20D4">
              <w:t>.</w:t>
            </w:r>
          </w:p>
        </w:tc>
      </w:tr>
      <w:tr w:rsidR="00C35776" w:rsidRPr="001C20D4" w:rsidTr="001C20D4">
        <w:trPr>
          <w:jc w:val="center"/>
        </w:trPr>
        <w:tc>
          <w:tcPr>
            <w:tcW w:w="4876" w:type="dxa"/>
            <w:hideMark/>
          </w:tcPr>
          <w:p w:rsidR="00C35776" w:rsidRPr="001C20D4" w:rsidRDefault="00C35776" w:rsidP="001C20D4">
            <w:pPr>
              <w:pStyle w:val="Normal6"/>
            </w:pPr>
            <w:r w:rsidRPr="001C20D4">
              <w:rPr>
                <w:b/>
                <w:i/>
              </w:rPr>
              <w:t>2.</w:t>
            </w:r>
            <w:r w:rsidRPr="001C20D4">
              <w:rPr>
                <w:b/>
                <w:i/>
              </w:rPr>
              <w:tab/>
              <w:t>Statele membre nu transferă efortul între navele autorizate să pescuiască în zona de pescuit cu acces restricționat care au unelte diferite.”;</w:t>
            </w:r>
          </w:p>
        </w:tc>
        <w:tc>
          <w:tcPr>
            <w:tcW w:w="4876" w:type="dxa"/>
          </w:tcPr>
          <w:p w:rsidR="00C35776" w:rsidRPr="001C20D4" w:rsidRDefault="00C35776" w:rsidP="001C20D4">
            <w:pPr>
              <w:pStyle w:val="Normal6"/>
              <w:rPr>
                <w:b/>
                <w:i/>
              </w:rPr>
            </w:pP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35776" w:rsidRPr="001C20D4" w:rsidRDefault="00C35776" w:rsidP="00C35776">
      <w:pPr>
        <w:pStyle w:val="Normal12Italic"/>
        <w:rPr>
          <w:noProof w:val="0"/>
        </w:rPr>
      </w:pPr>
      <w:r w:rsidRPr="001C20D4">
        <w:t>CGPM/46/2023/1</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91</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56 a (nou)</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 xml:space="preserve">Articolul 110 – alineatul 3 </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în vigoare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(56a)</w:t>
            </w:r>
            <w:r w:rsidRPr="001C20D4">
              <w:rPr>
                <w:b/>
                <w:i/>
              </w:rPr>
              <w:tab/>
              <w:t>La articolul 110, alineatul (3) se înlocuiește cu următorul text:</w:t>
            </w:r>
          </w:p>
        </w:tc>
      </w:tr>
      <w:tr w:rsidR="00C35776" w:rsidRPr="001C20D4" w:rsidTr="001C20D4">
        <w:trPr>
          <w:jc w:val="center"/>
        </w:trPr>
        <w:tc>
          <w:tcPr>
            <w:tcW w:w="4876" w:type="dxa"/>
            <w:hideMark/>
          </w:tcPr>
          <w:p w:rsidR="00C35776" w:rsidRPr="001C20D4" w:rsidRDefault="00C35776" w:rsidP="001C20D4">
            <w:pPr>
              <w:pStyle w:val="Normal6"/>
            </w:pPr>
            <w:r w:rsidRPr="001C20D4">
              <w:rPr>
                <w:b/>
                <w:i/>
              </w:rPr>
              <w:t>3. Statele membre comunică Comisiei, până cel târziu la 16 februarie 2012, legislația națională în vigoare la 31 decembrie 2008 cu privire la:</w:t>
            </w:r>
          </w:p>
        </w:tc>
        <w:tc>
          <w:tcPr>
            <w:tcW w:w="4876" w:type="dxa"/>
            <w:hideMark/>
          </w:tcPr>
          <w:p w:rsidR="00C35776" w:rsidRPr="001C20D4" w:rsidRDefault="00C35776" w:rsidP="001C20D4">
            <w:pPr>
              <w:pStyle w:val="Normal6"/>
              <w:rPr>
                <w:szCs w:val="24"/>
              </w:rPr>
            </w:pPr>
            <w:r w:rsidRPr="001C20D4">
              <w:rPr>
                <w:b/>
                <w:i/>
              </w:rPr>
              <w:t>„3. Statele membre comunică Comisiei, până cel târziu la 16 februarie 2012, legislația națională în vigoare la 31 decembrie 2008 cu privire la:</w:t>
            </w:r>
          </w:p>
        </w:tc>
      </w:tr>
      <w:tr w:rsidR="00C35776" w:rsidRPr="001C20D4" w:rsidTr="001C20D4">
        <w:trPr>
          <w:jc w:val="center"/>
        </w:trPr>
        <w:tc>
          <w:tcPr>
            <w:tcW w:w="4876" w:type="dxa"/>
          </w:tcPr>
          <w:p w:rsidR="00C35776" w:rsidRPr="001C20D4" w:rsidRDefault="00C35776" w:rsidP="001C20D4">
            <w:pPr>
              <w:pStyle w:val="Normal6"/>
              <w:rPr>
                <w:b/>
                <w:i/>
              </w:rPr>
            </w:pPr>
            <w:r w:rsidRPr="001C20D4">
              <w:t>(a)</w:t>
            </w:r>
            <w:r w:rsidRPr="001C20D4">
              <w:tab/>
            </w:r>
            <w:r w:rsidRPr="001C20D4">
              <w:rPr>
                <w:b/>
                <w:i/>
              </w:rPr>
              <w:t>numărul maxim de ore pe zi în care o navă poate să desfășoare activități</w:t>
            </w:r>
            <w:r w:rsidRPr="001C20D4">
              <w:t xml:space="preserve"> de pescuit;</w:t>
            </w:r>
          </w:p>
        </w:tc>
        <w:tc>
          <w:tcPr>
            <w:tcW w:w="4876" w:type="dxa"/>
          </w:tcPr>
          <w:p w:rsidR="00C35776" w:rsidRPr="001C20D4" w:rsidRDefault="00C35776" w:rsidP="001C20D4">
            <w:pPr>
              <w:pStyle w:val="Normal6"/>
              <w:rPr>
                <w:b/>
                <w:i/>
              </w:rPr>
            </w:pPr>
            <w:r w:rsidRPr="001C20D4">
              <w:t>(a)</w:t>
            </w:r>
            <w:r w:rsidRPr="001C20D4">
              <w:rPr>
                <w:b/>
                <w:i/>
              </w:rPr>
              <w:tab/>
              <w:t>durata maximă a activității zilnice</w:t>
            </w:r>
            <w:r w:rsidRPr="001C20D4">
              <w:t xml:space="preserve"> de pescuit;</w:t>
            </w:r>
          </w:p>
        </w:tc>
      </w:tr>
      <w:tr w:rsidR="00C35776" w:rsidRPr="001C20D4" w:rsidTr="001C20D4">
        <w:trPr>
          <w:jc w:val="center"/>
        </w:trPr>
        <w:tc>
          <w:tcPr>
            <w:tcW w:w="4876" w:type="dxa"/>
            <w:hideMark/>
          </w:tcPr>
          <w:p w:rsidR="00C35776" w:rsidRPr="001C20D4" w:rsidRDefault="00C35776" w:rsidP="001C20D4">
            <w:pPr>
              <w:pStyle w:val="Normal6"/>
            </w:pPr>
            <w:r w:rsidRPr="001C20D4">
              <w:t>(b)</w:t>
            </w:r>
            <w:r w:rsidRPr="001C20D4">
              <w:tab/>
              <w:t xml:space="preserve">numărul maxim de zile pe </w:t>
            </w:r>
            <w:r w:rsidRPr="001C20D4">
              <w:rPr>
                <w:b/>
                <w:i/>
              </w:rPr>
              <w:t xml:space="preserve">săptămână în care o navă este autorizată să rămână pe </w:t>
            </w:r>
            <w:r w:rsidRPr="001C20D4">
              <w:t>mare</w:t>
            </w:r>
            <w:r w:rsidRPr="001C20D4">
              <w:rPr>
                <w:b/>
                <w:i/>
              </w:rPr>
              <w:t xml:space="preserve"> și să fie absentă din port</w:t>
            </w:r>
            <w:r w:rsidRPr="001C20D4">
              <w:t>; și</w:t>
            </w:r>
          </w:p>
        </w:tc>
        <w:tc>
          <w:tcPr>
            <w:tcW w:w="4876" w:type="dxa"/>
            <w:hideMark/>
          </w:tcPr>
          <w:p w:rsidR="00C35776" w:rsidRPr="001C20D4" w:rsidRDefault="00C35776" w:rsidP="001C20D4">
            <w:pPr>
              <w:pStyle w:val="Normal6"/>
              <w:rPr>
                <w:szCs w:val="24"/>
              </w:rPr>
            </w:pPr>
            <w:r w:rsidRPr="001C20D4">
              <w:t>(b)</w:t>
            </w:r>
            <w:r w:rsidRPr="001C20D4">
              <w:tab/>
              <w:t>numărul maxim de zile pe mare; și</w:t>
            </w:r>
          </w:p>
        </w:tc>
      </w:tr>
      <w:tr w:rsidR="00C35776" w:rsidRPr="001C20D4" w:rsidTr="001C20D4">
        <w:trPr>
          <w:jc w:val="center"/>
        </w:trPr>
        <w:tc>
          <w:tcPr>
            <w:tcW w:w="4876" w:type="dxa"/>
            <w:hideMark/>
          </w:tcPr>
          <w:p w:rsidR="00C35776" w:rsidRPr="001C20D4" w:rsidRDefault="00C35776" w:rsidP="001C20D4">
            <w:pPr>
              <w:pStyle w:val="Normal6"/>
            </w:pPr>
            <w:r w:rsidRPr="001C20D4">
              <w:t>(c)</w:t>
            </w:r>
            <w:r w:rsidRPr="001C20D4">
              <w:tab/>
            </w:r>
            <w:r w:rsidRPr="001C20D4">
              <w:rPr>
                <w:b/>
                <w:i/>
              </w:rPr>
              <w:t>calendarul</w:t>
            </w:r>
            <w:r w:rsidRPr="001C20D4">
              <w:t xml:space="preserve"> obligatoriu </w:t>
            </w:r>
            <w:r w:rsidRPr="001C20D4">
              <w:rPr>
                <w:b/>
                <w:i/>
              </w:rPr>
              <w:t>al navelor</w:t>
            </w:r>
            <w:r w:rsidRPr="001C20D4">
              <w:t xml:space="preserve"> de </w:t>
            </w:r>
            <w:r w:rsidRPr="001C20D4">
              <w:rPr>
                <w:b/>
                <w:i/>
              </w:rPr>
              <w:t>pescuit pentru ieșirea din portul lor de înmatriculare</w:t>
            </w:r>
            <w:r w:rsidRPr="001C20D4">
              <w:t xml:space="preserve"> și </w:t>
            </w:r>
            <w:r w:rsidRPr="001C20D4">
              <w:rPr>
                <w:b/>
                <w:i/>
              </w:rPr>
              <w:t>întoarcerea</w:t>
            </w:r>
            <w:r w:rsidRPr="001C20D4">
              <w:t xml:space="preserve"> în portul </w:t>
            </w:r>
            <w:r w:rsidRPr="001C20D4">
              <w:rPr>
                <w:b/>
                <w:i/>
              </w:rPr>
              <w:t>respectiv</w:t>
            </w:r>
            <w:r w:rsidRPr="001C20D4">
              <w:t>.</w:t>
            </w:r>
          </w:p>
        </w:tc>
        <w:tc>
          <w:tcPr>
            <w:tcW w:w="4876" w:type="dxa"/>
            <w:hideMark/>
          </w:tcPr>
          <w:p w:rsidR="00C35776" w:rsidRPr="001C20D4" w:rsidRDefault="00C35776" w:rsidP="001C20D4">
            <w:pPr>
              <w:pStyle w:val="Normal6"/>
              <w:rPr>
                <w:szCs w:val="24"/>
              </w:rPr>
            </w:pPr>
            <w:r w:rsidRPr="001C20D4">
              <w:t>(c)</w:t>
            </w:r>
            <w:r w:rsidRPr="001C20D4">
              <w:tab/>
            </w:r>
            <w:r w:rsidRPr="001C20D4">
              <w:rPr>
                <w:b/>
                <w:i/>
              </w:rPr>
              <w:t>momentul</w:t>
            </w:r>
            <w:r w:rsidRPr="001C20D4">
              <w:t xml:space="preserve"> obligatoriu </w:t>
            </w:r>
            <w:r w:rsidRPr="001C20D4">
              <w:rPr>
                <w:b/>
                <w:i/>
              </w:rPr>
              <w:t>din punct</w:t>
            </w:r>
            <w:r w:rsidRPr="001C20D4">
              <w:t xml:space="preserve"> de </w:t>
            </w:r>
            <w:r w:rsidRPr="001C20D4">
              <w:rPr>
                <w:b/>
                <w:i/>
              </w:rPr>
              <w:t>vedere juridic al ieșirii</w:t>
            </w:r>
            <w:r w:rsidRPr="001C20D4">
              <w:t xml:space="preserve"> și </w:t>
            </w:r>
            <w:r w:rsidRPr="001C20D4">
              <w:rPr>
                <w:b/>
                <w:i/>
              </w:rPr>
              <w:t>întoarcerii</w:t>
            </w:r>
            <w:r w:rsidRPr="001C20D4">
              <w:t xml:space="preserve"> în portul </w:t>
            </w:r>
            <w:r w:rsidRPr="001C20D4">
              <w:rPr>
                <w:b/>
                <w:i/>
              </w:rPr>
              <w:t>înregistrat</w:t>
            </w:r>
            <w:r w:rsidRPr="001C20D4">
              <w:t>.</w:t>
            </w:r>
            <w:r w:rsidRPr="001C20D4">
              <w:rPr>
                <w:b/>
                <w:i/>
              </w:rPr>
              <w:t>”</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JustificationTitle"/>
      </w:pPr>
      <w:r w:rsidRPr="001C20D4">
        <w:t>(https://eur-lex.europa.eu/legal-content/RO/TXT/?uri=CELEX:32023R2124)</w:t>
      </w:r>
    </w:p>
    <w:p w:rsidR="00C35776" w:rsidRPr="001C20D4" w:rsidRDefault="00C35776" w:rsidP="00C35776">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35776" w:rsidRPr="001C20D4" w:rsidRDefault="00C35776" w:rsidP="00C35776">
      <w:pPr>
        <w:pStyle w:val="Normal12Italic"/>
        <w:rPr>
          <w:noProof w:val="0"/>
        </w:rPr>
      </w:pPr>
      <w:r w:rsidRPr="001C20D4">
        <w:t>CGPM/46/2023/1</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92</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56 b (nou)</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110 – alineatul 3 a (nou)</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(56b)</w:t>
            </w:r>
            <w:r w:rsidRPr="001C20D4">
              <w:rPr>
                <w:b/>
                <w:i/>
              </w:rPr>
              <w:tab/>
              <w:t>La articolul 110, se adaugă următorul alineat:</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„3a.</w:t>
            </w:r>
            <w:r w:rsidRPr="001C20D4">
              <w:rPr>
                <w:b/>
                <w:i/>
              </w:rPr>
              <w:tab/>
              <w:t xml:space="preserve">Statele membre nu transferă efortul între navele autorizate să pescuiască în zona de pescuit cu acces restricționat care folosesc unelte diferite.” </w:t>
            </w:r>
          </w:p>
        </w:tc>
      </w:tr>
    </w:tbl>
    <w:p w:rsidR="00C35776" w:rsidRPr="001C20D4" w:rsidRDefault="00C35776" w:rsidP="00C35776">
      <w:pPr>
        <w:pStyle w:val="Olang"/>
      </w:pPr>
      <w:r w:rsidRPr="001C20D4">
        <w:rPr>
          <w:noProof w:val="0"/>
        </w:rPr>
        <w:lastRenderedPageBreak/>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35776" w:rsidRPr="001C20D4" w:rsidRDefault="00C35776" w:rsidP="00C35776">
      <w:pPr>
        <w:pStyle w:val="Normal12Italic"/>
        <w:rPr>
          <w:noProof w:val="0"/>
        </w:rPr>
      </w:pPr>
      <w:r w:rsidRPr="001C20D4">
        <w:t>CGPM/46/2023/1</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93</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56 c (nou)</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110 a (nou)</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(56c)</w:t>
            </w:r>
            <w:r w:rsidRPr="001C20D4">
              <w:rPr>
                <w:b/>
                <w:i/>
              </w:rPr>
              <w:tab/>
              <w:t>Se introduce următorul articol:</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„Articolul 110a</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Monitorizare științifică</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Statele membre se asigură că:</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1.</w:t>
            </w:r>
            <w:r w:rsidRPr="001C20D4">
              <w:rPr>
                <w:b/>
                <w:i/>
              </w:rPr>
              <w:tab/>
              <w:t>Se elaborează un plan de monitorizare științifică pentru zonele de pescuit cu acces restricționat.</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2.</w:t>
            </w:r>
            <w:r w:rsidRPr="001C20D4">
              <w:rPr>
                <w:b/>
                <w:i/>
              </w:rPr>
              <w:tab/>
              <w:t>Rezultatele planului de monitorizare al zonelor de pescuit cu acces restricționat sunt raportate și discutate periodic în cadrul organismelor subsidiare relevante ale Comitetului științific consultativ pentru pescuit. Planul de monitorizare și eficiența acestuia sunt evaluate periodic de către Comitetul științific consultativ pentru pescuit.</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3.</w:t>
            </w:r>
            <w:r w:rsidRPr="001C20D4">
              <w:rPr>
                <w:b/>
                <w:i/>
              </w:rPr>
              <w:tab/>
              <w:t>Informațiile privind toate navele autorizate să pescuiască în zona B a zonelor de pescuit cu acces restricționat sunt înregistrate de statele membre (astfel cum sunt enumerate în anexa VIII) și puse la dispoziția publicului pe site-ul CGPM într-un mod compatibil cu politica și procedurile CGPM în materie de confidențialitate a datelor.</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4.</w:t>
            </w:r>
            <w:r w:rsidRPr="001C20D4">
              <w:rPr>
                <w:b/>
                <w:i/>
              </w:rPr>
              <w:tab/>
              <w:t xml:space="preserve">Informațiile privind activitățile de pescuit, capturile de specii-cheie, capturile accidentale, eliberarea și/sau </w:t>
            </w:r>
            <w:r w:rsidRPr="001C20D4">
              <w:rPr>
                <w:b/>
                <w:i/>
              </w:rPr>
              <w:lastRenderedPageBreak/>
              <w:t>aruncarea înapoi în mare a speciilor sensibile enumerate fie în anexa II, fie în anexa III la Protocolul privind ariile de protecție specială și diversitatea biologică în Marea Mediterană (Protocolul SPA/BD) la Convenția privind protecția mediului marin și a zonei de coastă a Mării Mediterane sunt înregistrate de armator în jurnalul de bord electronic sau într-un document echivalent, în conformitate cu standardele internaționale și cu cerințele de raportare a datelor din recomandările relevante ale CGPM.</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5.</w:t>
            </w:r>
            <w:r w:rsidRPr="001C20D4">
              <w:rPr>
                <w:b/>
                <w:i/>
              </w:rPr>
              <w:tab/>
              <w:t>Aceste informații sunt raportate autorităților naționale pentru a fi notificate Secretariatului CGPM, în conformitate cu manualul privind cadrul de referință pentru colectarea datelor (DCRF).</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6.</w:t>
            </w:r>
            <w:r w:rsidRPr="001C20D4">
              <w:rPr>
                <w:b/>
                <w:i/>
              </w:rPr>
              <w:tab/>
              <w:t>Orice altă măsură suplimentară, de exemplu o acoperire de 5 % a observatorilor la bord sau monitorizarea electronică la distanță, pentru a asigura condiții de concurență echitabile între toate navele, este luată pentru a îmbunătăți colectarea datelor în vederea monitorizării științifice a speciilor-cheie.”</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35776" w:rsidRPr="001C20D4" w:rsidRDefault="00C35776" w:rsidP="00C35776">
      <w:pPr>
        <w:pStyle w:val="Normal12Italic"/>
        <w:rPr>
          <w:noProof w:val="0"/>
        </w:rPr>
      </w:pPr>
      <w:r w:rsidRPr="001C20D4">
        <w:t>CGPM/46/2023/1</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94</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56 d (nou)</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110 b (nou)</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(56d)</w:t>
            </w:r>
            <w:r w:rsidRPr="001C20D4">
              <w:rPr>
                <w:b/>
                <w:i/>
              </w:rPr>
              <w:tab/>
              <w:t>Se introduce următorul articol:</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„Articolul 110b</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Măsurile de control și de executare</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1.</w:t>
            </w:r>
            <w:r w:rsidRPr="001C20D4">
              <w:rPr>
                <w:b/>
                <w:i/>
              </w:rPr>
              <w:tab/>
              <w:t>Statele membre țin un registru al navelor autorizate să pescuiască în zonele de pescuit cu acces restricționat.</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2.</w:t>
            </w:r>
            <w:r w:rsidRPr="001C20D4">
              <w:rPr>
                <w:b/>
                <w:i/>
              </w:rPr>
              <w:tab/>
              <w:t>Până la [data intrării în vigoare], statele membre comunică Secretariatului CGPM, prin intermediul platformei online a Cadrului de referință pentru colectarea datelor (DCRF) al CGPM, lista navelor care arborează pavilionul lor autorizate să pescuiască în zonele de pescuit cu acces restricționat. Pentru fiecare navă, lista conține informațiile precizate în detaliu în anexa VIII.</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3.</w:t>
            </w:r>
            <w:r w:rsidRPr="001C20D4">
              <w:rPr>
                <w:b/>
                <w:i/>
              </w:rPr>
              <w:tab/>
              <w:t>Statele membre transmit Secretariatului CGPM, până la data de 31 mai a fiecărui an, un raport privind măsurile de gestionare pe care le-au luat în zonele de pescuit cu acces restricționat. Pentru a facilita o abordare comună în zona de aplicare a CGPM, acest raport se elaborează în conformitate cu orientările comune elaborate de Secretariatul CGPM. Raportul se publică pe site-ul internet al CGPM în termen de două luni de la primire, într-un mod compatibil cu politica și procedurile CGPM în materie de confidențialitate a datelor.</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4.</w:t>
            </w:r>
            <w:r w:rsidRPr="001C20D4">
              <w:rPr>
                <w:b/>
                <w:i/>
              </w:rPr>
              <w:tab/>
              <w:t>Statele membre comunică Secretariatului CGPM, până la [data intrării în vigoare], condițiile juridice, în versiunea în vigoare la 31 decembrie 2023, privind durata maximă a unei zile de pescuit.</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5.</w:t>
            </w:r>
            <w:r w:rsidRPr="001C20D4">
              <w:rPr>
                <w:b/>
                <w:i/>
              </w:rPr>
              <w:tab/>
              <w:t>Statele membre se asigură că navele de pescuit care operează în zonele de pescuit cu acces restricționat respectă obligațiile prevăzute la punctele 1 și 2.</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6.</w:t>
            </w:r>
            <w:r w:rsidRPr="001C20D4">
              <w:rPr>
                <w:b/>
                <w:i/>
              </w:rPr>
              <w:tab/>
              <w:t xml:space="preserve">Navele de pescuit profesional cu o lungime mai mare de 12 m care tranzitează în zonele de pescuit cu acces restricționat trebuie să aibă la bord un transponder operațional pentru sistemele de monitorizare a navelor și/sau sisteme automate de identificare care afișează o </w:t>
            </w:r>
            <w:r w:rsidRPr="001C20D4">
              <w:rPr>
                <w:b/>
                <w:i/>
              </w:rPr>
              <w:lastRenderedPageBreak/>
              <w:t xml:space="preserve">transmitere sporită a datelor și trebuie să aibă toate uneltele de pescuit fixate și arimate pe întreaga durată a tranzitului. Navele de pescuit profesional, în conformitate cu recomandarea CGPM, urmează un curs direct, cu o viteză constantă de cel puțin 6 noduri, cu excepția cazurilor de forță majoră sau a condițiilor nefavorabile. În astfel de cazuri, comandantul navei informează imediat centrul de monitorizare a pescuitului din statul de pavilion al navei astfel încât acesta să poată notifica forța majoră autorităților competente din statele membre.” </w:t>
            </w:r>
          </w:p>
        </w:tc>
      </w:tr>
    </w:tbl>
    <w:p w:rsidR="00C35776" w:rsidRPr="001C20D4" w:rsidRDefault="00C35776" w:rsidP="00C35776">
      <w:pPr>
        <w:pStyle w:val="Olang"/>
      </w:pPr>
      <w:r w:rsidRPr="001C20D4">
        <w:rPr>
          <w:noProof w:val="0"/>
        </w:rPr>
        <w:lastRenderedPageBreak/>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35776" w:rsidRPr="001C20D4" w:rsidRDefault="00C35776" w:rsidP="00C35776">
      <w:pPr>
        <w:pStyle w:val="Normal12Italic"/>
        <w:rPr>
          <w:noProof w:val="0"/>
        </w:rPr>
      </w:pPr>
      <w:r w:rsidRPr="001C20D4">
        <w:t>CGPM/46/2023/1</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95</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57</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112</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rPr>
                <w:b/>
                <w:i/>
              </w:rPr>
              <w:t>(57)</w:t>
            </w:r>
            <w:r w:rsidRPr="001C20D4">
              <w:rPr>
                <w:b/>
                <w:i/>
              </w:rPr>
              <w:tab/>
              <w:t>Articolul 112 se elimină.</w:t>
            </w:r>
          </w:p>
        </w:tc>
        <w:tc>
          <w:tcPr>
            <w:tcW w:w="4876" w:type="dxa"/>
            <w:hideMark/>
          </w:tcPr>
          <w:p w:rsidR="00C35776" w:rsidRPr="001C20D4" w:rsidRDefault="00C35776" w:rsidP="001C20D4">
            <w:pPr>
              <w:pStyle w:val="Normal6"/>
              <w:rPr>
                <w:szCs w:val="24"/>
              </w:rPr>
            </w:pPr>
            <w:r w:rsidRPr="001C20D4">
              <w:rPr>
                <w:b/>
                <w:i/>
              </w:rPr>
              <w:t>eliminat</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35776" w:rsidRPr="001C20D4" w:rsidRDefault="00C35776" w:rsidP="00C35776">
      <w:pPr>
        <w:pStyle w:val="Normal12Italic"/>
        <w:rPr>
          <w:noProof w:val="0"/>
        </w:rPr>
      </w:pPr>
      <w:r w:rsidRPr="001C20D4">
        <w:t>CGPM/44/2021/5 a fost abrogată prin CGPM/46/2023/1.</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96</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60</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120 c – alineatul 1</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t>1.</w:t>
            </w:r>
            <w:r w:rsidRPr="001C20D4">
              <w:tab/>
              <w:t>Comandanții navelor de pescuit cu o lungime totală de peste 15 metri care arborează pavilionul statului lor membru și care sunt implicate într-o operațiune de transbordare completează o declarație de transbordare CGPM în conformitate cu anexa XX și indică în mod specific toate cantitățile din fiecare specie transbordate sau primite care depășesc 50 kg echivalent greutate în viu și/sau numărul de exemplare, după caz.</w:t>
            </w:r>
          </w:p>
        </w:tc>
        <w:tc>
          <w:tcPr>
            <w:tcW w:w="4876" w:type="dxa"/>
            <w:hideMark/>
          </w:tcPr>
          <w:p w:rsidR="00C35776" w:rsidRPr="001C20D4" w:rsidRDefault="00C35776" w:rsidP="001C20D4">
            <w:pPr>
              <w:pStyle w:val="Normal6"/>
              <w:rPr>
                <w:szCs w:val="24"/>
              </w:rPr>
            </w:pPr>
            <w:r w:rsidRPr="001C20D4">
              <w:t>1.</w:t>
            </w:r>
            <w:r w:rsidRPr="001C20D4">
              <w:tab/>
            </w:r>
            <w:r w:rsidRPr="001C20D4">
              <w:rPr>
                <w:b/>
                <w:i/>
              </w:rPr>
              <w:t>În pofida articolului 21 din Regulamentul 1224/2009,</w:t>
            </w:r>
            <w:r w:rsidRPr="001C20D4">
              <w:t xml:space="preserve"> comandanții navelor de pescuit cu o lungime totală de peste 15 metri care arborează pavilionul statului lor membru și care sunt implicate într-o operațiune de transbordare completează o declarație de transbordare CGPM în conformitate cu anexa XX și indică în mod specific toate cantitățile din fiecare specie transbordate sau primite care depășesc 50 kg echivalent greutate în viu și/sau numărul de exemplare, după caz.</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97</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60</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120 d – alineatul 3</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t>3.</w:t>
            </w:r>
            <w:r w:rsidRPr="001C20D4">
              <w:tab/>
              <w:t xml:space="preserve">Toate navele donatoare și receptoare autorizate să efectueze transbordări trebuie să aibă la bord un sistem operațional de monitorizare a navelor și să utilizeze un sistem operațional de monitorizare a navelor, în conformitate cu </w:t>
            </w:r>
            <w:r w:rsidRPr="001C20D4">
              <w:rPr>
                <w:b/>
                <w:i/>
              </w:rPr>
              <w:t>standardele minime menționate în Recomandarea GFCM</w:t>
            </w:r>
            <w:r w:rsidRPr="001C20D4">
              <w:t>/</w:t>
            </w:r>
            <w:r w:rsidRPr="001C20D4">
              <w:rPr>
                <w:b/>
                <w:i/>
              </w:rPr>
              <w:t>33/2009/7</w:t>
            </w:r>
            <w:r w:rsidRPr="001C20D4">
              <w:t>.</w:t>
            </w:r>
          </w:p>
        </w:tc>
        <w:tc>
          <w:tcPr>
            <w:tcW w:w="4876" w:type="dxa"/>
            <w:hideMark/>
          </w:tcPr>
          <w:p w:rsidR="00C35776" w:rsidRPr="001C20D4" w:rsidRDefault="00C35776" w:rsidP="001C20D4">
            <w:pPr>
              <w:pStyle w:val="Normal6"/>
              <w:rPr>
                <w:szCs w:val="24"/>
              </w:rPr>
            </w:pPr>
            <w:r w:rsidRPr="001C20D4">
              <w:t>3.</w:t>
            </w:r>
            <w:r w:rsidRPr="001C20D4">
              <w:tab/>
              <w:t xml:space="preserve">Toate navele donatoare și receptoare autorizate să efectueze transbordări trebuie să aibă la bord un sistem operațional de monitorizare a navelor și să utilizeze un sistem operațional de monitorizare a navelor, în conformitate cu </w:t>
            </w:r>
            <w:r w:rsidRPr="001C20D4">
              <w:rPr>
                <w:b/>
                <w:i/>
              </w:rPr>
              <w:t>caracteristicile descrise la articolul 19 din Regulamentul 404</w:t>
            </w:r>
            <w:r w:rsidRPr="001C20D4">
              <w:t>/</w:t>
            </w:r>
            <w:r w:rsidRPr="001C20D4">
              <w:rPr>
                <w:b/>
                <w:i/>
              </w:rPr>
              <w:t>2011</w:t>
            </w:r>
            <w:r w:rsidRPr="001C20D4">
              <w:t>.</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35776" w:rsidRPr="001C20D4" w:rsidRDefault="00C35776" w:rsidP="00C35776">
      <w:pPr>
        <w:pStyle w:val="Normal12Italic"/>
        <w:rPr>
          <w:noProof w:val="0"/>
        </w:rPr>
      </w:pPr>
      <w:r w:rsidRPr="001C20D4">
        <w:t>Sistemele de monitorizare a navelor reglementate de Regulamentul (CE) nr. 1224/2009. Caracteristicile dispozitivelor de urmărire prin satelit descrise în Regulamentul 404/2011.</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lastRenderedPageBreak/>
        <w:t>&lt;Amend&gt;</w:t>
      </w:r>
      <w:r w:rsidRPr="001C20D4">
        <w:t>Amendamentul</w:t>
      </w:r>
      <w:r w:rsidRPr="001C20D4">
        <w:tab/>
      </w:r>
      <w:r w:rsidRPr="001C20D4">
        <w:tab/>
      </w:r>
      <w:r w:rsidRPr="001C20D4">
        <w:rPr>
          <w:rStyle w:val="HideTWBExt"/>
        </w:rPr>
        <w:t>&lt;NumAm&gt;</w:t>
      </w:r>
      <w:r w:rsidRPr="001C20D4">
        <w:t>98</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60</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120 h – paragraful 1</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t>Până la 1 ianuarie 2025, statele membre trebuie să instituie și să mențină fie un sistem obligatoriu de acordare a licențelor, fie un sistem de înregistrare care să acopere toți pescarii care practică pescuitul recreativ.</w:t>
            </w:r>
          </w:p>
        </w:tc>
        <w:tc>
          <w:tcPr>
            <w:tcW w:w="4876" w:type="dxa"/>
            <w:hideMark/>
          </w:tcPr>
          <w:p w:rsidR="00C35776" w:rsidRPr="001C20D4" w:rsidRDefault="00C35776" w:rsidP="001C20D4">
            <w:pPr>
              <w:pStyle w:val="Normal6"/>
              <w:rPr>
                <w:szCs w:val="24"/>
              </w:rPr>
            </w:pPr>
            <w:r w:rsidRPr="001C20D4">
              <w:t xml:space="preserve">Până la </w:t>
            </w:r>
            <w:r w:rsidRPr="001C20D4">
              <w:rPr>
                <w:b/>
                <w:i/>
              </w:rPr>
              <w:t>[data intrării în vigoare]</w:t>
            </w:r>
            <w:r w:rsidRPr="001C20D4">
              <w:t>, statele membre trebuie să instituie și să mențină fie un sistem obligatoriu de acordare a licențelor, fie un sistem de înregistrare care să acopere toți pescarii care practică pescuitul recreativ.</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99</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64</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130 a – alineatul 4</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t>4.</w:t>
            </w:r>
            <w:r w:rsidRPr="001C20D4">
              <w:tab/>
              <w:t>Statele membre care efectuează o vizită la bordul a unei nave care operează fără naționalitate informează fără întârziere Comisia cu privire la aceasta. Comisia informează fără întârziere Secretariatul CGPM.</w:t>
            </w:r>
          </w:p>
        </w:tc>
        <w:tc>
          <w:tcPr>
            <w:tcW w:w="4876" w:type="dxa"/>
            <w:hideMark/>
          </w:tcPr>
          <w:p w:rsidR="00C35776" w:rsidRPr="001C20D4" w:rsidRDefault="00C35776" w:rsidP="001C20D4">
            <w:pPr>
              <w:pStyle w:val="Normal6"/>
              <w:rPr>
                <w:szCs w:val="24"/>
              </w:rPr>
            </w:pPr>
            <w:r w:rsidRPr="001C20D4">
              <w:t>4.</w:t>
            </w:r>
            <w:r w:rsidRPr="001C20D4">
              <w:tab/>
            </w:r>
            <w:r w:rsidRPr="001C20D4">
              <w:rPr>
                <w:b/>
                <w:i/>
              </w:rPr>
              <w:t>În cazul în care o navă este reperată și există motive întemeiate pentru a suspecta că nava nu are naționalitate, statele membre care efectuează reperarea pot urca la bordul navei pentru a-i confirma naționalitatea.</w:t>
            </w:r>
            <w:r w:rsidRPr="001C20D4">
              <w:t xml:space="preserve"> Statele membre care efectuează o vizită la bordul a unei nave care operează fără naționalitate informează fără întârziere Comisia cu privire la aceasta. Comisia informează fără întârziere Secretariatul CGPM.</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100</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64</w:t>
      </w:r>
      <w:r w:rsidRPr="001C20D4">
        <w:rPr>
          <w:rStyle w:val="HideTWBExt"/>
        </w:rPr>
        <w:t>&lt;/Article&gt;</w:t>
      </w:r>
    </w:p>
    <w:p w:rsidR="00C35776" w:rsidRPr="001C20D4" w:rsidRDefault="00C35776" w:rsidP="00C35776">
      <w:pPr>
        <w:keepNext/>
      </w:pPr>
      <w:r w:rsidRPr="001C20D4">
        <w:rPr>
          <w:rStyle w:val="HideTWBExt"/>
        </w:rPr>
        <w:lastRenderedPageBreak/>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130 a – alineatul 7</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rPr>
                <w:b/>
                <w:i/>
              </w:rPr>
              <w:t>7.</w:t>
            </w:r>
            <w:r w:rsidRPr="001C20D4">
              <w:rPr>
                <w:b/>
                <w:i/>
              </w:rPr>
              <w:tab/>
              <w:t>Comisia este împuternicită să adopte acte delegate de completare a prezentului regulament în conformitate cu articolul 140 din prezentul regulament și cu articolul 18 alineatele (1)-(6) din Regulamentul (UE) nr. 1380/2013 în ceea ce privește datele care vor fi incluse în anexa VII.”;</w:t>
            </w:r>
          </w:p>
        </w:tc>
        <w:tc>
          <w:tcPr>
            <w:tcW w:w="4876" w:type="dxa"/>
            <w:hideMark/>
          </w:tcPr>
          <w:p w:rsidR="00C35776" w:rsidRPr="001C20D4" w:rsidRDefault="00C35776" w:rsidP="001C20D4">
            <w:pPr>
              <w:pStyle w:val="Normal6"/>
              <w:rPr>
                <w:szCs w:val="24"/>
              </w:rPr>
            </w:pPr>
            <w:r w:rsidRPr="001C20D4">
              <w:rPr>
                <w:b/>
                <w:i/>
              </w:rPr>
              <w:t>eliminat</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35776" w:rsidRPr="001C20D4" w:rsidRDefault="00C35776" w:rsidP="00C35776">
      <w:pPr>
        <w:pStyle w:val="Normal12Italic"/>
        <w:rPr>
          <w:noProof w:val="0"/>
        </w:rPr>
      </w:pPr>
      <w:r w:rsidRPr="001C20D4">
        <w:t>Împuternicirea trebuie adăugată la articolul 139. Prin urmare, articolul 130a alineatul (7) trebuie eliminat.</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101</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65 – partea introductivă</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139</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t>(65)</w:t>
            </w:r>
            <w:r w:rsidRPr="001C20D4">
              <w:tab/>
            </w:r>
            <w:r w:rsidRPr="001C20D4">
              <w:rPr>
                <w:b/>
                <w:i/>
              </w:rPr>
              <w:t>La</w:t>
            </w:r>
            <w:r w:rsidRPr="001C20D4">
              <w:t xml:space="preserve"> articolul 139</w:t>
            </w:r>
            <w:r w:rsidRPr="001C20D4">
              <w:rPr>
                <w:b/>
                <w:i/>
              </w:rPr>
              <w:t xml:space="preserve"> alineatul (1)</w:t>
            </w:r>
            <w:r w:rsidRPr="001C20D4">
              <w:t xml:space="preserve"> se </w:t>
            </w:r>
            <w:r w:rsidRPr="001C20D4">
              <w:rPr>
                <w:b/>
                <w:i/>
              </w:rPr>
              <w:t>adaugă următoarele puncte</w:t>
            </w:r>
            <w:r w:rsidRPr="001C20D4">
              <w:t>:</w:t>
            </w:r>
          </w:p>
        </w:tc>
        <w:tc>
          <w:tcPr>
            <w:tcW w:w="4876" w:type="dxa"/>
            <w:hideMark/>
          </w:tcPr>
          <w:p w:rsidR="00C35776" w:rsidRPr="001C20D4" w:rsidRDefault="00C35776" w:rsidP="001C20D4">
            <w:pPr>
              <w:pStyle w:val="Normal6"/>
              <w:rPr>
                <w:szCs w:val="24"/>
              </w:rPr>
            </w:pPr>
            <w:r w:rsidRPr="001C20D4">
              <w:t>(65)</w:t>
            </w:r>
            <w:r w:rsidRPr="001C20D4">
              <w:tab/>
              <w:t xml:space="preserve">Articolul 139 se </w:t>
            </w:r>
            <w:r w:rsidRPr="001C20D4">
              <w:rPr>
                <w:b/>
                <w:i/>
              </w:rPr>
              <w:t>înlocuiește cu următorul text</w:t>
            </w:r>
            <w:r w:rsidRPr="001C20D4">
              <w:t>:</w:t>
            </w:r>
          </w:p>
        </w:tc>
      </w:tr>
      <w:tr w:rsidR="00C35776" w:rsidRPr="001C20D4" w:rsidTr="001C20D4">
        <w:trPr>
          <w:jc w:val="center"/>
        </w:trPr>
        <w:tc>
          <w:tcPr>
            <w:tcW w:w="4876" w:type="dxa"/>
          </w:tcPr>
          <w:p w:rsidR="00C35776" w:rsidRPr="001C20D4" w:rsidRDefault="00C35776" w:rsidP="001C20D4">
            <w:pPr>
              <w:pStyle w:val="Normal6"/>
            </w:pPr>
          </w:p>
        </w:tc>
        <w:tc>
          <w:tcPr>
            <w:tcW w:w="4876" w:type="dxa"/>
          </w:tcPr>
          <w:p w:rsidR="00C35776" w:rsidRPr="001C20D4" w:rsidRDefault="00C35776" w:rsidP="001C20D4">
            <w:pPr>
              <w:pStyle w:val="Normal6"/>
            </w:pPr>
            <w:r w:rsidRPr="001C20D4">
              <w:rPr>
                <w:b/>
                <w:i/>
              </w:rPr>
              <w:t>„Articolul 139</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Delegarea de competențe</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În măsura în care este necesar pentru a transpune în dreptul Uniunii modificările măsurilor CGPM deja puse în aplicare, care devin obligatorii pentru Uniune, Comisia este împuternicită să adopte acte delegate de modificare a prezentului regulament, în conformitate cu articolul 140, în ceea ce privește următoarele aspecte:</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(1)</w:t>
            </w:r>
            <w:r w:rsidRPr="001C20D4">
              <w:rPr>
                <w:b/>
                <w:i/>
              </w:rPr>
              <w:tab/>
              <w:t xml:space="preserve">furnizarea de informații Secretariatului CGPM, în temeiul </w:t>
            </w:r>
            <w:r w:rsidRPr="001C20D4">
              <w:rPr>
                <w:b/>
                <w:i/>
              </w:rPr>
              <w:lastRenderedPageBreak/>
              <w:t>articolului 120 alineatul (4);</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(2)</w:t>
            </w:r>
            <w:r w:rsidRPr="001C20D4">
              <w:rPr>
                <w:b/>
                <w:i/>
              </w:rPr>
              <w:tab/>
              <w:t>dispozițiile referitoare la lista navelor autorizate care trebuie transmisă Secretariatului CGPM în conformitate cu articolele 9, 10, 15, 24, 34, 47, 61, 70, 74e, 75c, 78 alineatul (3), 86, 96c, 106b, 106d alineatul (1), 116 și 122, precum și datele care trebuie incluse în temeiul anexelor VIII, XIX și XXIII;</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(3)</w:t>
            </w:r>
            <w:r w:rsidRPr="001C20D4">
              <w:rPr>
                <w:b/>
                <w:i/>
              </w:rPr>
              <w:tab/>
              <w:t>punerea în aplicare a sistemului permanent de documentare a capturilor pentru coralul roșu prevăzut la articolul 55 și în anexa X;</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(4)</w:t>
            </w:r>
            <w:r w:rsidRPr="001C20D4">
              <w:rPr>
                <w:b/>
                <w:i/>
              </w:rPr>
              <w:tab/>
              <w:t>măsurile privind statul portului prevăzute la articolele 123-127;</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(5)</w:t>
            </w:r>
            <w:r w:rsidRPr="001C20D4">
              <w:rPr>
                <w:b/>
                <w:i/>
              </w:rPr>
              <w:tab/>
              <w:t>tabelul, harta și coordonatele geografice ale SZG prevăzute în anexa I;</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(6)</w:t>
            </w:r>
            <w:r w:rsidRPr="001C20D4">
              <w:rPr>
                <w:b/>
                <w:i/>
              </w:rPr>
              <w:tab/>
              <w:t>procedurile de inspecție a navelor de către statul portului prevăzute în anexa II;</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(7)</w:t>
            </w:r>
            <w:r w:rsidRPr="001C20D4">
              <w:rPr>
                <w:b/>
                <w:i/>
              </w:rPr>
              <w:tab/>
              <w:t>matricele statistice CGPM prevăzute în anexa III; și</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(8)</w:t>
            </w:r>
            <w:r w:rsidRPr="001C20D4">
              <w:rPr>
                <w:b/>
                <w:i/>
              </w:rPr>
              <w:tab/>
              <w:t>trimiterile la actele internaționale prevăzute la articolul 3 alineatul (10), la articolul 12a, la articolul 120 alineatul (2) și la articolul 120e alineatul (3);</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(9)</w:t>
            </w:r>
            <w:r w:rsidRPr="001C20D4">
              <w:rPr>
                <w:b/>
                <w:i/>
              </w:rPr>
              <w:tab/>
              <w:t>informații privind reperarea navelor în anexa VII;</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(10)</w:t>
            </w:r>
            <w:r w:rsidRPr="001C20D4">
              <w:rPr>
                <w:b/>
                <w:i/>
              </w:rPr>
              <w:tab/>
              <w:t>măsuri privind calcanul, astfel cum sunt prevăzute la articolele 90-94a.”;</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35776" w:rsidRPr="001C20D4" w:rsidRDefault="00C35776" w:rsidP="00C35776">
      <w:pPr>
        <w:pStyle w:val="Normal12Italic"/>
        <w:rPr>
          <w:noProof w:val="0"/>
        </w:rPr>
      </w:pPr>
      <w:r w:rsidRPr="001C20D4">
        <w:t>Prezentul regulament adaugă o serie de dispoziții și anexe care conțin modalități de transmitere a listelor de nave autorizate, care ar trebui adăugate la articolul 139. Recomandările CGPM la care se face referire în text ar putea fi modificate în viitor. Comisia ar trebui să fie în măsură să alinieze trimiterile respective la recomandările actualizate.</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lastRenderedPageBreak/>
        <w:t>&lt;Amend&gt;</w:t>
      </w:r>
      <w:r w:rsidRPr="001C20D4">
        <w:t>Amendamentul</w:t>
      </w:r>
      <w:r w:rsidRPr="001C20D4">
        <w:tab/>
      </w:r>
      <w:r w:rsidRPr="001C20D4">
        <w:tab/>
      </w:r>
      <w:r w:rsidRPr="001C20D4">
        <w:rPr>
          <w:rStyle w:val="HideTWBExt"/>
        </w:rPr>
        <w:t>&lt;NumAm&gt;</w:t>
      </w:r>
      <w:r w:rsidRPr="001C20D4">
        <w:t>102</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65</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139 – paragraful 1 – punctul 11</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rPr>
                <w:b/>
                <w:i/>
              </w:rPr>
              <w:t>(11)</w:t>
            </w:r>
            <w:r w:rsidRPr="001C20D4">
              <w:rPr>
                <w:b/>
                <w:i/>
              </w:rPr>
              <w:tab/>
              <w:t>punerea în aplicare a noului model pentru reperările prevăzute la articolul 130a și anexa VII;</w:t>
            </w:r>
          </w:p>
        </w:tc>
        <w:tc>
          <w:tcPr>
            <w:tcW w:w="4876" w:type="dxa"/>
            <w:hideMark/>
          </w:tcPr>
          <w:p w:rsidR="00C35776" w:rsidRPr="001C20D4" w:rsidRDefault="00C35776" w:rsidP="001C20D4">
            <w:pPr>
              <w:pStyle w:val="Normal6"/>
              <w:rPr>
                <w:szCs w:val="24"/>
              </w:rPr>
            </w:pPr>
            <w:r w:rsidRPr="001C20D4">
              <w:rPr>
                <w:b/>
                <w:i/>
              </w:rPr>
              <w:t>eliminat</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103</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65</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139 – paragraful 1 – punctul 12</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rPr>
                <w:b/>
                <w:i/>
              </w:rPr>
              <w:t>(12)</w:t>
            </w:r>
            <w:r w:rsidRPr="001C20D4">
              <w:rPr>
                <w:b/>
                <w:i/>
              </w:rPr>
              <w:tab/>
              <w:t>măsuri privind calcanul, astfel cum sunt prevăzute la articolele 90-94a.”;</w:t>
            </w:r>
          </w:p>
        </w:tc>
        <w:tc>
          <w:tcPr>
            <w:tcW w:w="4876" w:type="dxa"/>
            <w:hideMark/>
          </w:tcPr>
          <w:p w:rsidR="00C35776" w:rsidRPr="001C20D4" w:rsidRDefault="00C35776" w:rsidP="001C20D4">
            <w:pPr>
              <w:pStyle w:val="Normal6"/>
              <w:rPr>
                <w:szCs w:val="24"/>
              </w:rPr>
            </w:pPr>
            <w:r w:rsidRPr="001C20D4">
              <w:rPr>
                <w:b/>
                <w:i/>
              </w:rPr>
              <w:t>eliminat</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104</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66 a (nou)</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Articolul 140</w:t>
      </w:r>
      <w:r w:rsidRPr="001C20D4">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în vigoare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szCs w:val="24"/>
              </w:rPr>
            </w:pPr>
            <w:r w:rsidRPr="001C20D4">
              <w:rPr>
                <w:b/>
                <w:i/>
              </w:rPr>
              <w:t>(66a)</w:t>
            </w:r>
            <w:r w:rsidRPr="001C20D4">
              <w:rPr>
                <w:b/>
                <w:i/>
              </w:rPr>
              <w:tab/>
              <w:t>Articolul 140 se înlocuiește cu următorul text:</w:t>
            </w:r>
          </w:p>
        </w:tc>
      </w:tr>
      <w:tr w:rsidR="00C35776" w:rsidRPr="001C20D4" w:rsidTr="001C20D4">
        <w:trPr>
          <w:jc w:val="center"/>
        </w:trPr>
        <w:tc>
          <w:tcPr>
            <w:tcW w:w="4876" w:type="dxa"/>
          </w:tcPr>
          <w:p w:rsidR="00C35776" w:rsidRPr="001C20D4" w:rsidRDefault="00C35776" w:rsidP="001C20D4">
            <w:pPr>
              <w:pStyle w:val="Normal6"/>
            </w:pPr>
            <w:r w:rsidRPr="001C20D4">
              <w:rPr>
                <w:b/>
                <w:i/>
              </w:rPr>
              <w:t>Articolul</w:t>
            </w:r>
            <w:r w:rsidRPr="001C20D4">
              <w:t xml:space="preserve"> 140</w:t>
            </w:r>
          </w:p>
        </w:tc>
        <w:tc>
          <w:tcPr>
            <w:tcW w:w="4876" w:type="dxa"/>
          </w:tcPr>
          <w:p w:rsidR="00C35776" w:rsidRPr="001C20D4" w:rsidRDefault="00C35776" w:rsidP="001C20D4">
            <w:pPr>
              <w:pStyle w:val="Normal6"/>
            </w:pPr>
            <w:r w:rsidRPr="001C20D4">
              <w:rPr>
                <w:b/>
                <w:i/>
              </w:rPr>
              <w:t>„Articolul</w:t>
            </w:r>
            <w:r w:rsidRPr="001C20D4">
              <w:t xml:space="preserve"> 140</w:t>
            </w:r>
          </w:p>
        </w:tc>
      </w:tr>
      <w:tr w:rsidR="00C35776" w:rsidRPr="001C20D4" w:rsidTr="001C20D4">
        <w:trPr>
          <w:jc w:val="center"/>
        </w:trPr>
        <w:tc>
          <w:tcPr>
            <w:tcW w:w="4876" w:type="dxa"/>
          </w:tcPr>
          <w:p w:rsidR="00C35776" w:rsidRPr="001C20D4" w:rsidRDefault="00C35776" w:rsidP="001C20D4">
            <w:pPr>
              <w:pStyle w:val="Normal6"/>
            </w:pPr>
            <w:r w:rsidRPr="001C20D4">
              <w:t>Exercitarea delegării de competențe</w:t>
            </w:r>
          </w:p>
        </w:tc>
        <w:tc>
          <w:tcPr>
            <w:tcW w:w="4876" w:type="dxa"/>
          </w:tcPr>
          <w:p w:rsidR="00C35776" w:rsidRPr="001C20D4" w:rsidRDefault="00C35776" w:rsidP="001C20D4">
            <w:pPr>
              <w:pStyle w:val="Normal6"/>
            </w:pPr>
            <w:r w:rsidRPr="001C20D4">
              <w:t>Exercitarea delegării de competențe</w:t>
            </w:r>
          </w:p>
        </w:tc>
      </w:tr>
      <w:tr w:rsidR="00C35776" w:rsidRPr="001C20D4" w:rsidTr="001C20D4">
        <w:trPr>
          <w:jc w:val="center"/>
        </w:trPr>
        <w:tc>
          <w:tcPr>
            <w:tcW w:w="4876" w:type="dxa"/>
            <w:hideMark/>
          </w:tcPr>
          <w:p w:rsidR="00C35776" w:rsidRPr="001C20D4" w:rsidRDefault="00C35776" w:rsidP="001C20D4">
            <w:pPr>
              <w:pStyle w:val="Normal6"/>
            </w:pPr>
            <w:r w:rsidRPr="001C20D4">
              <w:t>1.</w:t>
            </w:r>
            <w:r w:rsidRPr="001C20D4">
              <w:tab/>
              <w:t xml:space="preserve">Competența de a adopta acte delegate este conferită Comisiei în </w:t>
            </w:r>
            <w:r w:rsidRPr="001C20D4">
              <w:lastRenderedPageBreak/>
              <w:t>condițiile prevăzute la prezentul articol.</w:t>
            </w:r>
          </w:p>
        </w:tc>
        <w:tc>
          <w:tcPr>
            <w:tcW w:w="4876" w:type="dxa"/>
            <w:hideMark/>
          </w:tcPr>
          <w:p w:rsidR="00C35776" w:rsidRPr="001C20D4" w:rsidRDefault="00C35776" w:rsidP="001C20D4">
            <w:pPr>
              <w:pStyle w:val="Normal6"/>
              <w:rPr>
                <w:szCs w:val="24"/>
              </w:rPr>
            </w:pPr>
            <w:r w:rsidRPr="001C20D4">
              <w:lastRenderedPageBreak/>
              <w:t>1.</w:t>
            </w:r>
            <w:r w:rsidRPr="001C20D4">
              <w:tab/>
              <w:t xml:space="preserve">Competența de a adopta acte delegate este conferită Comisiei în </w:t>
            </w:r>
            <w:r w:rsidRPr="001C20D4">
              <w:lastRenderedPageBreak/>
              <w:t>condițiile prevăzute la prezentul articol.</w:t>
            </w:r>
          </w:p>
        </w:tc>
      </w:tr>
      <w:tr w:rsidR="00C35776" w:rsidRPr="001C20D4" w:rsidTr="001C20D4">
        <w:trPr>
          <w:jc w:val="center"/>
        </w:trPr>
        <w:tc>
          <w:tcPr>
            <w:tcW w:w="4876" w:type="dxa"/>
            <w:hideMark/>
          </w:tcPr>
          <w:p w:rsidR="00C35776" w:rsidRPr="001C20D4" w:rsidRDefault="00C35776" w:rsidP="001C20D4">
            <w:pPr>
              <w:pStyle w:val="Normal6"/>
            </w:pPr>
            <w:r w:rsidRPr="001C20D4">
              <w:lastRenderedPageBreak/>
              <w:t>2.</w:t>
            </w:r>
            <w:r w:rsidRPr="001C20D4">
              <w:tab/>
              <w:t>Competența de a adopta acte delegate menționată la articolele 41, 42 și 139 se conferă Comisiei pe o perioadă de trei ani de la 1 noiembrie 2023. Comisia elaborează un raport privind delegarea de competențe cu cel puțin nouă luni înainte de încheierea perioadei de trei ani. Delegarea de competențe se prelungește tacit cu perioade de timp identice, cu excepția cazului în care Parlamentul European sau Consiliul se opune prelungirii respective cu cel puțin trei luni înainte de încheierea fiecărei perioade.</w:t>
            </w:r>
          </w:p>
        </w:tc>
        <w:tc>
          <w:tcPr>
            <w:tcW w:w="4876" w:type="dxa"/>
            <w:hideMark/>
          </w:tcPr>
          <w:p w:rsidR="00C35776" w:rsidRPr="001C20D4" w:rsidRDefault="00C35776" w:rsidP="001C20D4">
            <w:pPr>
              <w:pStyle w:val="Normal6"/>
              <w:rPr>
                <w:szCs w:val="24"/>
              </w:rPr>
            </w:pPr>
            <w:r w:rsidRPr="001C20D4">
              <w:t>2.</w:t>
            </w:r>
            <w:r w:rsidRPr="001C20D4">
              <w:tab/>
              <w:t>Competența de a adopta acte delegate menționată la articolele 41, 42</w:t>
            </w:r>
            <w:r w:rsidRPr="001C20D4">
              <w:rPr>
                <w:b/>
                <w:i/>
              </w:rPr>
              <w:t>, 106d</w:t>
            </w:r>
            <w:r w:rsidRPr="001C20D4">
              <w:t xml:space="preserve"> și 139 se conferă Comisiei pe o perioadă de trei ani de la 1 noiembrie 2023. Comisia elaborează un raport privind delegarea de competențe cu cel puțin nouă luni înainte de încheierea perioadei de trei ani. Delegarea de competențe se prelungește tacit cu perioade de timp identice, cu excepția cazului în care Parlamentul European sau Consiliul se opune prelungirii respective cu cel puțin trei luni înainte de încheierea fiecărei perioade.</w:t>
            </w:r>
          </w:p>
        </w:tc>
      </w:tr>
      <w:tr w:rsidR="00C35776" w:rsidRPr="001C20D4" w:rsidTr="001C20D4">
        <w:trPr>
          <w:jc w:val="center"/>
        </w:trPr>
        <w:tc>
          <w:tcPr>
            <w:tcW w:w="4876" w:type="dxa"/>
            <w:hideMark/>
          </w:tcPr>
          <w:p w:rsidR="00C35776" w:rsidRPr="001C20D4" w:rsidRDefault="00C35776" w:rsidP="001C20D4">
            <w:pPr>
              <w:pStyle w:val="Normal6"/>
            </w:pPr>
            <w:r w:rsidRPr="001C20D4">
              <w:t>3.</w:t>
            </w:r>
            <w:r w:rsidRPr="001C20D4">
              <w:tab/>
              <w:t>Delegarea de competențe menționată la articolele 41, 42 și 139 poate fi revocată oricând de Parlamentul European sau de Consiliu. O decizie de revocare pune capăt delegării de competențe specificate în decizia respectivă. Decizia produce efecte din ziua care urmează datei publicării acesteia în Jurnalul Oficial al Uniunii Europene sau de la o dată ulterioară menționată în decizie. Decizia nu aduce atingere actelor delegate care sunt deja în vigoare.</w:t>
            </w:r>
          </w:p>
        </w:tc>
        <w:tc>
          <w:tcPr>
            <w:tcW w:w="4876" w:type="dxa"/>
            <w:hideMark/>
          </w:tcPr>
          <w:p w:rsidR="00C35776" w:rsidRPr="001C20D4" w:rsidRDefault="00C35776" w:rsidP="001C20D4">
            <w:pPr>
              <w:pStyle w:val="Normal6"/>
              <w:rPr>
                <w:szCs w:val="24"/>
              </w:rPr>
            </w:pPr>
            <w:r w:rsidRPr="001C20D4">
              <w:t>3.</w:t>
            </w:r>
            <w:r w:rsidRPr="001C20D4">
              <w:tab/>
              <w:t>Delegarea de competențe menționată la articolele 41, 42</w:t>
            </w:r>
            <w:r w:rsidRPr="001C20D4">
              <w:rPr>
                <w:b/>
                <w:i/>
              </w:rPr>
              <w:t>, 106d</w:t>
            </w:r>
            <w:r w:rsidRPr="001C20D4">
              <w:t xml:space="preserve"> și 139 poate fi revocată oricând de Parlamentul European sau de Consiliu. O decizie de revocare pune capăt delegării de competențe specificate în decizia respectivă. Decizia produce efecte din ziua care urmează datei publicării acesteia în Jurnalul Oficial al Uniunii Europene sau de la o dată ulterioară menționată în decizie. Decizia nu aduce atingere actelor delegate care sunt deja în vigoare.</w:t>
            </w:r>
          </w:p>
        </w:tc>
      </w:tr>
      <w:tr w:rsidR="00C35776" w:rsidRPr="001C20D4" w:rsidTr="001C20D4">
        <w:trPr>
          <w:jc w:val="center"/>
        </w:trPr>
        <w:tc>
          <w:tcPr>
            <w:tcW w:w="4876" w:type="dxa"/>
            <w:hideMark/>
          </w:tcPr>
          <w:p w:rsidR="00C35776" w:rsidRPr="001C20D4" w:rsidRDefault="00C35776" w:rsidP="001C20D4">
            <w:pPr>
              <w:pStyle w:val="Normal6"/>
            </w:pPr>
            <w:r w:rsidRPr="001C20D4">
              <w:t>4.</w:t>
            </w:r>
            <w:r w:rsidRPr="001C20D4">
              <w:tab/>
              <w:t>Înainte de adoptarea unui act delegat, Comisia consultă experții desemnați de fiecare stat membru în conformitate cu principiile prevăzute în Acordul interinstituțional din 13 aprilie 2016 privind o mai bună legiferare.</w:t>
            </w:r>
          </w:p>
        </w:tc>
        <w:tc>
          <w:tcPr>
            <w:tcW w:w="4876" w:type="dxa"/>
            <w:hideMark/>
          </w:tcPr>
          <w:p w:rsidR="00C35776" w:rsidRPr="001C20D4" w:rsidRDefault="00C35776" w:rsidP="001C20D4">
            <w:pPr>
              <w:pStyle w:val="Normal6"/>
              <w:rPr>
                <w:szCs w:val="24"/>
              </w:rPr>
            </w:pPr>
            <w:r w:rsidRPr="001C20D4">
              <w:t>4.</w:t>
            </w:r>
            <w:r w:rsidRPr="001C20D4">
              <w:tab/>
              <w:t>Înainte de adoptarea unui act delegat, Comisia consultă experții desemnați de fiecare stat membru în conformitate cu principiile prevăzute în Acordul interinstituțional din 13 aprilie 2016 privind o mai bună legiferare.</w:t>
            </w:r>
          </w:p>
        </w:tc>
      </w:tr>
      <w:tr w:rsidR="00C35776" w:rsidRPr="001C20D4" w:rsidTr="001C20D4">
        <w:trPr>
          <w:jc w:val="center"/>
        </w:trPr>
        <w:tc>
          <w:tcPr>
            <w:tcW w:w="4876" w:type="dxa"/>
            <w:hideMark/>
          </w:tcPr>
          <w:p w:rsidR="00C35776" w:rsidRPr="001C20D4" w:rsidRDefault="00C35776" w:rsidP="001C20D4">
            <w:pPr>
              <w:pStyle w:val="Normal6"/>
            </w:pPr>
            <w:r w:rsidRPr="001C20D4">
              <w:t>5.</w:t>
            </w:r>
            <w:r w:rsidRPr="001C20D4">
              <w:tab/>
              <w:t>De îndată ce adoptă un act delegat, Comisia îl notifică simultan Parlamentului European și Consiliului.</w:t>
            </w:r>
          </w:p>
        </w:tc>
        <w:tc>
          <w:tcPr>
            <w:tcW w:w="4876" w:type="dxa"/>
            <w:hideMark/>
          </w:tcPr>
          <w:p w:rsidR="00C35776" w:rsidRPr="001C20D4" w:rsidRDefault="00C35776" w:rsidP="001C20D4">
            <w:pPr>
              <w:pStyle w:val="Normal6"/>
              <w:rPr>
                <w:szCs w:val="24"/>
              </w:rPr>
            </w:pPr>
            <w:r w:rsidRPr="001C20D4">
              <w:t>5.</w:t>
            </w:r>
            <w:r w:rsidRPr="001C20D4">
              <w:tab/>
              <w:t>De îndată ce adoptă un act delegat, Comisia îl notifică simultan Parlamentului European și Consiliului.</w:t>
            </w:r>
          </w:p>
        </w:tc>
      </w:tr>
      <w:tr w:rsidR="00C35776" w:rsidRPr="001C20D4" w:rsidTr="001C20D4">
        <w:trPr>
          <w:jc w:val="center"/>
        </w:trPr>
        <w:tc>
          <w:tcPr>
            <w:tcW w:w="4876" w:type="dxa"/>
            <w:hideMark/>
          </w:tcPr>
          <w:p w:rsidR="00C35776" w:rsidRPr="001C20D4" w:rsidRDefault="00C35776" w:rsidP="001C20D4">
            <w:pPr>
              <w:pStyle w:val="Normal6"/>
            </w:pPr>
            <w:r w:rsidRPr="001C20D4">
              <w:t>6.</w:t>
            </w:r>
            <w:r w:rsidRPr="001C20D4">
              <w:tab/>
              <w:t xml:space="preserve">Un act delegat adoptat în temeiul articolele 41, 42 și 139,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w:t>
            </w:r>
            <w:r w:rsidRPr="001C20D4">
              <w:lastRenderedPageBreak/>
              <w:t>cu două luni la inițiativa Parlamentului European sau a Consiliului. Respectivul termen se prelungește cu două luni la inițiativa Parlamentului European sau a Consiliului.</w:t>
            </w:r>
          </w:p>
        </w:tc>
        <w:tc>
          <w:tcPr>
            <w:tcW w:w="4876" w:type="dxa"/>
            <w:hideMark/>
          </w:tcPr>
          <w:p w:rsidR="00C35776" w:rsidRPr="001C20D4" w:rsidRDefault="00C35776" w:rsidP="001C20D4">
            <w:pPr>
              <w:pStyle w:val="Normal6"/>
              <w:rPr>
                <w:szCs w:val="24"/>
              </w:rPr>
            </w:pPr>
            <w:r w:rsidRPr="001C20D4">
              <w:lastRenderedPageBreak/>
              <w:t>6.</w:t>
            </w:r>
            <w:r w:rsidRPr="001C20D4">
              <w:tab/>
              <w:t>Un act delegat adoptat în temeiul articolele 41, 42</w:t>
            </w:r>
            <w:r w:rsidRPr="001C20D4">
              <w:rPr>
                <w:b/>
                <w:i/>
              </w:rPr>
              <w:t>, 106d</w:t>
            </w:r>
            <w:r w:rsidRPr="001C20D4">
              <w:t xml:space="preserve"> și 139,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w:t>
            </w:r>
            <w:r w:rsidRPr="001C20D4">
              <w:lastRenderedPageBreak/>
              <w:t>cu două luni la inițiativa Parlamentului European sau a Consiliului. Respectivul termen se prelungește cu două luni la inițiativa Parlamentului European sau a Consiliului.</w:t>
            </w:r>
            <w:r w:rsidRPr="001C20D4">
              <w:rPr>
                <w:b/>
                <w:i/>
              </w:rPr>
              <w:t xml:space="preserve"> </w:t>
            </w:r>
          </w:p>
        </w:tc>
      </w:tr>
    </w:tbl>
    <w:p w:rsidR="00C35776" w:rsidRPr="001C20D4" w:rsidRDefault="00C35776" w:rsidP="00C35776">
      <w:pPr>
        <w:pStyle w:val="Olang"/>
      </w:pPr>
      <w:r w:rsidRPr="001C20D4">
        <w:rPr>
          <w:noProof w:val="0"/>
        </w:rPr>
        <w:lastRenderedPageBreak/>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JustificationTitle"/>
      </w:pPr>
      <w:r w:rsidRPr="001C20D4">
        <w:t>(https://eur-lex.europa.eu/legal-content/RO/TXT/?uri=CELEX:32023R2124)</w:t>
      </w:r>
    </w:p>
    <w:p w:rsidR="00C35776" w:rsidRPr="001C20D4" w:rsidRDefault="00C35776" w:rsidP="00C35776">
      <w:pPr>
        <w:pStyle w:val="JustificationTitle"/>
        <w:rPr>
          <w:noProof w:val="0"/>
        </w:rPr>
      </w:pPr>
      <w:r w:rsidRPr="001C20D4">
        <w:rPr>
          <w:rStyle w:val="HideTWBExt"/>
          <w:i w:val="0"/>
        </w:rPr>
        <w:t>&lt;TitreJust&gt;</w:t>
      </w:r>
      <w:r w:rsidRPr="001C20D4">
        <w:t>Justificare</w:t>
      </w:r>
      <w:r w:rsidRPr="001C20D4">
        <w:rPr>
          <w:rStyle w:val="HideTWBExt"/>
          <w:i w:val="0"/>
        </w:rPr>
        <w:t>&lt;/TitreJust&gt;</w:t>
      </w:r>
    </w:p>
    <w:p w:rsidR="00C35776" w:rsidRPr="001C20D4" w:rsidRDefault="00C35776" w:rsidP="00C35776">
      <w:pPr>
        <w:pStyle w:val="Normal12Italic"/>
        <w:rPr>
          <w:noProof w:val="0"/>
        </w:rPr>
      </w:pPr>
      <w:r w:rsidRPr="001C20D4">
        <w:t>Articolul 106d introduce o nouă împuternicire a Comisiei de a completa Regulamentul 2023/2124. Acest articol ar trebui inclus în articolul privind exercitarea delegării.</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105</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Articolul 1 – paragraful 1 – punctul 68</w:t>
      </w:r>
      <w:r w:rsidRPr="001C20D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t>(68)</w:t>
            </w:r>
            <w:r w:rsidRPr="001C20D4">
              <w:tab/>
              <w:t xml:space="preserve">Anexele XVII, XVIII, XIX, XX, XXI, XXII și </w:t>
            </w:r>
            <w:r w:rsidRPr="001C20D4">
              <w:rPr>
                <w:b/>
                <w:i/>
              </w:rPr>
              <w:t>XXIII</w:t>
            </w:r>
            <w:r w:rsidRPr="001C20D4">
              <w:t xml:space="preserve"> sunt adăugate în conformitate cu punctul 2 din anexa la prezentul regulament.</w:t>
            </w:r>
          </w:p>
        </w:tc>
        <w:tc>
          <w:tcPr>
            <w:tcW w:w="4876" w:type="dxa"/>
            <w:hideMark/>
          </w:tcPr>
          <w:p w:rsidR="00C35776" w:rsidRPr="001C20D4" w:rsidRDefault="00C35776" w:rsidP="001C20D4">
            <w:pPr>
              <w:pStyle w:val="Normal6"/>
              <w:rPr>
                <w:szCs w:val="24"/>
              </w:rPr>
            </w:pPr>
            <w:r w:rsidRPr="001C20D4">
              <w:t>(68)</w:t>
            </w:r>
            <w:r w:rsidRPr="001C20D4">
              <w:tab/>
              <w:t>Anexele XVII, XVIII, XIX, XX, XXI, XXII</w:t>
            </w:r>
            <w:r w:rsidRPr="001C20D4">
              <w:rPr>
                <w:b/>
                <w:i/>
              </w:rPr>
              <w:t>, XIII</w:t>
            </w:r>
            <w:r w:rsidRPr="001C20D4">
              <w:t xml:space="preserve"> și </w:t>
            </w:r>
            <w:r w:rsidRPr="001C20D4">
              <w:rPr>
                <w:b/>
                <w:i/>
              </w:rPr>
              <w:t>XXIV</w:t>
            </w:r>
            <w:r w:rsidRPr="001C20D4">
              <w:t xml:space="preserve"> sunt adăugate în conformitate cu punctul 2 din anexa la prezentul regulament.</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106</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Anexa I – punctul 1 – partea introductivă</w:t>
      </w:r>
      <w:r w:rsidRPr="001C20D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t>(1)</w:t>
            </w:r>
            <w:r w:rsidRPr="001C20D4">
              <w:tab/>
              <w:t>Anexele VII, VIII și XI se înlocuiesc cu următorul text:</w:t>
            </w:r>
          </w:p>
        </w:tc>
        <w:tc>
          <w:tcPr>
            <w:tcW w:w="4876" w:type="dxa"/>
            <w:hideMark/>
          </w:tcPr>
          <w:p w:rsidR="00C35776" w:rsidRPr="001C20D4" w:rsidRDefault="00C35776" w:rsidP="001C20D4">
            <w:pPr>
              <w:pStyle w:val="Normal6"/>
              <w:rPr>
                <w:szCs w:val="24"/>
              </w:rPr>
            </w:pPr>
            <w:r w:rsidRPr="001C20D4">
              <w:t>(1)</w:t>
            </w:r>
            <w:r w:rsidRPr="001C20D4">
              <w:tab/>
              <w:t>Anexele VII, VIII</w:t>
            </w:r>
            <w:r w:rsidRPr="001C20D4">
              <w:rPr>
                <w:b/>
                <w:i/>
              </w:rPr>
              <w:t>, X</w:t>
            </w:r>
            <w:r w:rsidRPr="001C20D4">
              <w:t xml:space="preserve"> și XI se înlocuiesc cu următorul text:</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lastRenderedPageBreak/>
        <w:t>&lt;Amend&gt;</w:t>
      </w:r>
      <w:r w:rsidRPr="001C20D4">
        <w:t>Amendamentul</w:t>
      </w:r>
      <w:r w:rsidRPr="001C20D4">
        <w:tab/>
      </w:r>
      <w:r w:rsidRPr="001C20D4">
        <w:tab/>
      </w:r>
      <w:r w:rsidRPr="001C20D4">
        <w:rPr>
          <w:rStyle w:val="HideTWBExt"/>
        </w:rPr>
        <w:t>&lt;NumAm&gt;</w:t>
      </w:r>
      <w:r w:rsidRPr="001C20D4">
        <w:t>107</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Anexa I – punctul 1</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Anexa VII – titlu</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rPr>
                <w:b/>
                <w:i/>
              </w:rPr>
              <w:t>FIȘĂ CU INFORMAȚII DESPRE</w:t>
            </w:r>
            <w:r w:rsidRPr="001C20D4">
              <w:t xml:space="preserve"> REPERARE</w:t>
            </w:r>
          </w:p>
        </w:tc>
        <w:tc>
          <w:tcPr>
            <w:tcW w:w="4876" w:type="dxa"/>
            <w:hideMark/>
          </w:tcPr>
          <w:p w:rsidR="00C35776" w:rsidRPr="001C20D4" w:rsidRDefault="00C35776" w:rsidP="001C20D4">
            <w:pPr>
              <w:pStyle w:val="Normal6"/>
              <w:rPr>
                <w:szCs w:val="24"/>
              </w:rPr>
            </w:pPr>
            <w:r w:rsidRPr="001C20D4">
              <w:rPr>
                <w:b/>
                <w:i/>
              </w:rPr>
              <w:t>RAPORT DE</w:t>
            </w:r>
            <w:r w:rsidRPr="001C20D4">
              <w:t xml:space="preserve"> REPERARE</w:t>
            </w:r>
          </w:p>
        </w:tc>
      </w:tr>
    </w:tbl>
    <w:p w:rsidR="00C35776" w:rsidRPr="001C20D4" w:rsidRDefault="00C35776" w:rsidP="00C35776">
      <w:pPr>
        <w:pStyle w:val="Olang"/>
      </w:pPr>
      <w:r w:rsidRPr="001C20D4">
        <w:t xml:space="preserve">Or. </w:t>
      </w:r>
      <w:r w:rsidRPr="001C20D4">
        <w:rPr>
          <w:rStyle w:val="HideTWBExt"/>
        </w:rPr>
        <w:t>&lt;Original&gt;</w:t>
      </w:r>
      <w:r w:rsidRPr="001C20D4">
        <w:rPr>
          <w:rStyle w:val="HideTWBInt"/>
        </w:rPr>
        <w:t>{EN}</w:t>
      </w:r>
      <w:r w:rsidRPr="001C20D4">
        <w:t>en</w:t>
      </w:r>
      <w:r w:rsidRPr="001C20D4">
        <w:rPr>
          <w:rStyle w:val="HideTWBExt"/>
        </w:rPr>
        <w:t>&lt;/Original&gt;</w:t>
      </w:r>
    </w:p>
    <w:p w:rsidR="00C35776" w:rsidRPr="001C20D4" w:rsidRDefault="00C35776" w:rsidP="00C35776">
      <w:pPr>
        <w:rPr>
          <w:szCs w:val="24"/>
        </w:rPr>
      </w:pPr>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108</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Anexa I – punctul 1</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Anexa VII – rândul 2</w:t>
      </w:r>
      <w:r w:rsidRPr="001C20D4">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t>2.</w:t>
            </w:r>
            <w:r w:rsidRPr="001C20D4">
              <w:tab/>
              <w:t>Poziția navei reperate:</w:t>
            </w:r>
          </w:p>
        </w:tc>
        <w:tc>
          <w:tcPr>
            <w:tcW w:w="4876" w:type="dxa"/>
            <w:hideMark/>
          </w:tcPr>
          <w:p w:rsidR="00C35776" w:rsidRPr="001C20D4" w:rsidRDefault="00C35776" w:rsidP="001C20D4">
            <w:pPr>
              <w:pStyle w:val="TableParagraph"/>
              <w:spacing w:before="154" w:line="252" w:lineRule="exact"/>
              <w:ind w:left="110"/>
              <w:rPr>
                <w:szCs w:val="24"/>
              </w:rPr>
            </w:pPr>
            <w:r w:rsidRPr="001C20D4">
              <w:t>2.</w:t>
            </w:r>
            <w:r w:rsidRPr="001C20D4">
              <w:tab/>
              <w:t>Poziția navei reperate:</w:t>
            </w:r>
          </w:p>
        </w:tc>
      </w:tr>
      <w:tr w:rsidR="00C35776" w:rsidRPr="001C20D4" w:rsidTr="001C20D4">
        <w:trPr>
          <w:jc w:val="center"/>
        </w:trPr>
        <w:tc>
          <w:tcPr>
            <w:tcW w:w="4876" w:type="dxa"/>
            <w:hideMark/>
          </w:tcPr>
          <w:p w:rsidR="00C35776" w:rsidRPr="001C20D4" w:rsidRDefault="00C35776" w:rsidP="001C20D4">
            <w:pPr>
              <w:pStyle w:val="Normal6"/>
            </w:pPr>
            <w:r w:rsidRPr="001C20D4">
              <w:t>Latitudine</w:t>
            </w:r>
            <w:r w:rsidRPr="001C20D4">
              <w:tab/>
              <w:t>Longitudine</w:t>
            </w:r>
          </w:p>
        </w:tc>
        <w:tc>
          <w:tcPr>
            <w:tcW w:w="4876" w:type="dxa"/>
            <w:hideMark/>
          </w:tcPr>
          <w:p w:rsidR="00C35776" w:rsidRPr="001C20D4" w:rsidRDefault="00C35776" w:rsidP="001C20D4">
            <w:pPr>
              <w:pStyle w:val="Normal6"/>
              <w:rPr>
                <w:rFonts w:eastAsia="Calibri"/>
                <w:noProof/>
              </w:rPr>
            </w:pPr>
            <w:r w:rsidRPr="001C20D4">
              <w:t>Latitudine</w:t>
            </w:r>
            <w:r w:rsidRPr="001C20D4">
              <w:tab/>
              <w:t>Longitudine</w:t>
            </w:r>
          </w:p>
        </w:tc>
      </w:tr>
      <w:tr w:rsidR="00C35776" w:rsidRPr="001C20D4" w:rsidTr="001C20D4">
        <w:trPr>
          <w:jc w:val="center"/>
        </w:trPr>
        <w:tc>
          <w:tcPr>
            <w:tcW w:w="4876" w:type="dxa"/>
          </w:tcPr>
          <w:p w:rsidR="00C35776" w:rsidRPr="001C20D4" w:rsidRDefault="00C35776" w:rsidP="001C20D4">
            <w:pPr>
              <w:pStyle w:val="Normal6"/>
            </w:pPr>
          </w:p>
        </w:tc>
        <w:tc>
          <w:tcPr>
            <w:tcW w:w="4876" w:type="dxa"/>
            <w:hideMark/>
          </w:tcPr>
          <w:p w:rsidR="00C35776" w:rsidRPr="001C20D4" w:rsidRDefault="00C35776" w:rsidP="001C20D4">
            <w:pPr>
              <w:pStyle w:val="Normal6"/>
              <w:rPr>
                <w:b/>
                <w:i/>
                <w:szCs w:val="24"/>
              </w:rPr>
            </w:pPr>
            <w:r w:rsidRPr="001C20D4">
              <w:rPr>
                <w:b/>
                <w:i/>
              </w:rPr>
              <w:t>Zona de pescuit, subzona geografică, diviziunea:</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Normal12Italic"/>
        <w:rPr>
          <w:noProof w:val="0"/>
        </w:rPr>
      </w:pPr>
    </w:p>
    <w:p w:rsidR="00C35776" w:rsidRPr="001C20D4" w:rsidRDefault="00C35776" w:rsidP="00C35776">
      <w:r w:rsidRPr="001C20D4">
        <w:rPr>
          <w:rStyle w:val="HideTWBExt"/>
        </w:rPr>
        <w:t>&lt;/Amend&gt;</w:t>
      </w:r>
    </w:p>
    <w:p w:rsidR="00C35776" w:rsidRPr="001C20D4" w:rsidRDefault="00C35776" w:rsidP="00C35776"/>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109</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Anexa I – punctul 1</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Anexa VII – rândul 8</w:t>
      </w:r>
      <w:r w:rsidRPr="001C20D4">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rPr>
                <w:szCs w:val="24"/>
              </w:rPr>
            </w:pPr>
            <w:r w:rsidRPr="001C20D4">
              <w:t>8.</w:t>
            </w:r>
            <w:r w:rsidRPr="001C20D4">
              <w:tab/>
            </w:r>
            <w:r w:rsidRPr="001C20D4">
              <w:rPr>
                <w:b/>
                <w:i/>
              </w:rPr>
              <w:t>Număr</w:t>
            </w:r>
            <w:r w:rsidRPr="001C20D4">
              <w:t xml:space="preserve"> de înmatriculare:</w:t>
            </w:r>
          </w:p>
        </w:tc>
        <w:tc>
          <w:tcPr>
            <w:tcW w:w="4876" w:type="dxa"/>
            <w:hideMark/>
          </w:tcPr>
          <w:p w:rsidR="00C35776" w:rsidRPr="001C20D4" w:rsidRDefault="00C35776" w:rsidP="001C20D4">
            <w:pPr>
              <w:pStyle w:val="TableParagraph"/>
              <w:spacing w:before="154" w:line="252" w:lineRule="exact"/>
              <w:ind w:left="110"/>
              <w:rPr>
                <w:sz w:val="24"/>
                <w:szCs w:val="24"/>
              </w:rPr>
            </w:pPr>
            <w:r w:rsidRPr="001C20D4">
              <w:rPr>
                <w:sz w:val="24"/>
              </w:rPr>
              <w:t>8.</w:t>
            </w:r>
            <w:r w:rsidRPr="001C20D4">
              <w:rPr>
                <w:sz w:val="24"/>
              </w:rPr>
              <w:tab/>
            </w:r>
            <w:r w:rsidRPr="001C20D4">
              <w:rPr>
                <w:b/>
                <w:i/>
                <w:sz w:val="24"/>
              </w:rPr>
              <w:t>Numărul</w:t>
            </w:r>
            <w:r w:rsidRPr="001C20D4">
              <w:rPr>
                <w:sz w:val="24"/>
              </w:rPr>
              <w:t xml:space="preserve"> de înmatriculare</w:t>
            </w:r>
            <w:r w:rsidRPr="001C20D4">
              <w:rPr>
                <w:b/>
                <w:i/>
                <w:sz w:val="24"/>
              </w:rPr>
              <w:t xml:space="preserve"> național</w:t>
            </w:r>
            <w:r w:rsidRPr="001C20D4">
              <w:rPr>
                <w:sz w:val="24"/>
              </w:rPr>
              <w:t>:</w:t>
            </w:r>
          </w:p>
        </w:tc>
      </w:tr>
    </w:tbl>
    <w:p w:rsidR="00C35776" w:rsidRPr="001C20D4" w:rsidRDefault="00C35776" w:rsidP="00C35776">
      <w:pPr>
        <w:pStyle w:val="Olang"/>
      </w:pPr>
      <w:r w:rsidRPr="001C20D4">
        <w:rPr>
          <w:noProof w:val="0"/>
        </w:rPr>
        <w:lastRenderedPageBreak/>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Normal12Italic"/>
        <w:rPr>
          <w:noProof w:val="0"/>
        </w:rPr>
      </w:pP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110</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Anexa I – punctul 1</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Anexa VII – rândul 9</w:t>
      </w:r>
      <w:r w:rsidRPr="001C20D4">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rPr>
                <w:szCs w:val="24"/>
              </w:rPr>
            </w:pPr>
            <w:r w:rsidRPr="001C20D4">
              <w:t>9.</w:t>
            </w:r>
            <w:r w:rsidRPr="001C20D4">
              <w:tab/>
              <w:t xml:space="preserve">Numărul de înmatriculare </w:t>
            </w:r>
            <w:r w:rsidRPr="001C20D4">
              <w:rPr>
                <w:b/>
                <w:i/>
              </w:rPr>
              <w:t>în registrul flotei CGPM</w:t>
            </w:r>
            <w:r w:rsidRPr="001C20D4">
              <w:t>:</w:t>
            </w:r>
          </w:p>
        </w:tc>
        <w:tc>
          <w:tcPr>
            <w:tcW w:w="4876" w:type="dxa"/>
            <w:hideMark/>
          </w:tcPr>
          <w:p w:rsidR="00C35776" w:rsidRPr="001C20D4" w:rsidRDefault="00C35776" w:rsidP="001C20D4">
            <w:pPr>
              <w:pStyle w:val="TableParagraph"/>
              <w:spacing w:before="154" w:line="252" w:lineRule="exact"/>
              <w:ind w:left="110"/>
              <w:rPr>
                <w:sz w:val="24"/>
                <w:szCs w:val="24"/>
              </w:rPr>
            </w:pPr>
            <w:r w:rsidRPr="001C20D4">
              <w:rPr>
                <w:sz w:val="24"/>
              </w:rPr>
              <w:t>9.</w:t>
            </w:r>
            <w:r w:rsidRPr="001C20D4">
              <w:rPr>
                <w:sz w:val="24"/>
              </w:rPr>
              <w:tab/>
              <w:t xml:space="preserve">Numărul de înmatriculare </w:t>
            </w:r>
            <w:r w:rsidRPr="001C20D4">
              <w:rPr>
                <w:b/>
                <w:i/>
                <w:sz w:val="24"/>
              </w:rPr>
              <w:t>al navei</w:t>
            </w:r>
            <w:r w:rsidRPr="001C20D4">
              <w:rPr>
                <w:sz w:val="24"/>
              </w:rPr>
              <w:t>:</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Normal12Italic"/>
        <w:rPr>
          <w:noProof w:val="0"/>
        </w:rPr>
      </w:pP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111</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Anexa I – punctul 1</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Anexa VII – rândul 11</w:t>
      </w:r>
      <w:r w:rsidRPr="001C20D4">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rPr>
                <w:szCs w:val="24"/>
              </w:rPr>
            </w:pPr>
            <w:r w:rsidRPr="001C20D4">
              <w:t>11.</w:t>
            </w:r>
            <w:r w:rsidRPr="001C20D4">
              <w:tab/>
              <w:t>Lungimea totală estimată și tonajul brut:</w:t>
            </w:r>
          </w:p>
        </w:tc>
        <w:tc>
          <w:tcPr>
            <w:tcW w:w="4876" w:type="dxa"/>
            <w:hideMark/>
          </w:tcPr>
          <w:p w:rsidR="00C35776" w:rsidRPr="001C20D4" w:rsidRDefault="00C35776" w:rsidP="001C20D4">
            <w:pPr>
              <w:pStyle w:val="TableParagraph"/>
              <w:spacing w:before="154" w:line="252" w:lineRule="exact"/>
              <w:ind w:left="110"/>
              <w:rPr>
                <w:sz w:val="24"/>
                <w:szCs w:val="24"/>
              </w:rPr>
            </w:pPr>
            <w:r w:rsidRPr="001C20D4">
              <w:rPr>
                <w:sz w:val="24"/>
              </w:rPr>
              <w:t>11.</w:t>
            </w:r>
            <w:r w:rsidRPr="001C20D4">
              <w:rPr>
                <w:sz w:val="24"/>
              </w:rPr>
              <w:tab/>
            </w:r>
            <w:r w:rsidRPr="001C20D4">
              <w:rPr>
                <w:b/>
                <w:i/>
                <w:sz w:val="24"/>
              </w:rPr>
              <w:t>Descrierea navei</w:t>
            </w:r>
          </w:p>
        </w:tc>
      </w:tr>
      <w:tr w:rsidR="00C35776" w:rsidRPr="001C20D4" w:rsidTr="001C20D4">
        <w:trPr>
          <w:jc w:val="center"/>
        </w:trPr>
        <w:tc>
          <w:tcPr>
            <w:tcW w:w="4876" w:type="dxa"/>
          </w:tcPr>
          <w:p w:rsidR="00C35776" w:rsidRPr="001C20D4" w:rsidRDefault="00C35776" w:rsidP="001C20D4">
            <w:pPr>
              <w:pStyle w:val="Normal6"/>
              <w:rPr>
                <w:szCs w:val="24"/>
              </w:rPr>
            </w:pPr>
          </w:p>
        </w:tc>
        <w:tc>
          <w:tcPr>
            <w:tcW w:w="4876" w:type="dxa"/>
            <w:hideMark/>
          </w:tcPr>
          <w:p w:rsidR="00C35776" w:rsidRPr="001C20D4" w:rsidRDefault="00C35776" w:rsidP="001C20D4">
            <w:pPr>
              <w:pStyle w:val="TableParagraph"/>
              <w:spacing w:before="154" w:line="252" w:lineRule="exact"/>
              <w:ind w:left="110"/>
              <w:rPr>
                <w:sz w:val="24"/>
                <w:szCs w:val="24"/>
              </w:rPr>
            </w:pPr>
            <w:r w:rsidRPr="001C20D4">
              <w:rPr>
                <w:sz w:val="24"/>
              </w:rPr>
              <w:t>Lungimea totală estimată și tonajul brut:</w:t>
            </w:r>
          </w:p>
        </w:tc>
      </w:tr>
      <w:tr w:rsidR="00C35776" w:rsidRPr="001C20D4" w:rsidTr="001C20D4">
        <w:trPr>
          <w:jc w:val="center"/>
        </w:trPr>
        <w:tc>
          <w:tcPr>
            <w:tcW w:w="4876" w:type="dxa"/>
            <w:hideMark/>
          </w:tcPr>
          <w:p w:rsidR="00C35776" w:rsidRPr="001C20D4" w:rsidRDefault="00C35776" w:rsidP="001C20D4">
            <w:pPr>
              <w:pStyle w:val="Normal6"/>
              <w:rPr>
                <w:szCs w:val="24"/>
              </w:rPr>
            </w:pPr>
            <w:r w:rsidRPr="001C20D4">
              <w:t>m</w:t>
            </w:r>
          </w:p>
        </w:tc>
        <w:tc>
          <w:tcPr>
            <w:tcW w:w="4876" w:type="dxa"/>
            <w:hideMark/>
          </w:tcPr>
          <w:p w:rsidR="00C35776" w:rsidRPr="001C20D4" w:rsidRDefault="00C35776" w:rsidP="001C20D4">
            <w:pPr>
              <w:pStyle w:val="TableParagraph"/>
              <w:spacing w:before="154" w:line="252" w:lineRule="exact"/>
              <w:ind w:left="110"/>
              <w:rPr>
                <w:sz w:val="24"/>
                <w:szCs w:val="24"/>
              </w:rPr>
            </w:pPr>
            <w:r w:rsidRPr="001C20D4">
              <w:rPr>
                <w:sz w:val="24"/>
              </w:rPr>
              <w:t>m</w:t>
            </w:r>
          </w:p>
        </w:tc>
      </w:tr>
      <w:tr w:rsidR="00C35776" w:rsidRPr="001C20D4" w:rsidTr="001C20D4">
        <w:trPr>
          <w:jc w:val="center"/>
        </w:trPr>
        <w:tc>
          <w:tcPr>
            <w:tcW w:w="4876" w:type="dxa"/>
            <w:hideMark/>
          </w:tcPr>
          <w:p w:rsidR="00C35776" w:rsidRPr="001C20D4" w:rsidRDefault="00C35776" w:rsidP="001C20D4">
            <w:pPr>
              <w:pStyle w:val="Normal6"/>
              <w:rPr>
                <w:szCs w:val="24"/>
              </w:rPr>
            </w:pPr>
            <w:r w:rsidRPr="001C20D4">
              <w:t>GT</w:t>
            </w:r>
          </w:p>
        </w:tc>
        <w:tc>
          <w:tcPr>
            <w:tcW w:w="4876" w:type="dxa"/>
            <w:hideMark/>
          </w:tcPr>
          <w:p w:rsidR="00C35776" w:rsidRPr="001C20D4" w:rsidRDefault="00C35776" w:rsidP="001C20D4">
            <w:pPr>
              <w:pStyle w:val="TableParagraph"/>
              <w:spacing w:before="154" w:line="252" w:lineRule="exact"/>
              <w:ind w:left="110"/>
              <w:rPr>
                <w:sz w:val="24"/>
                <w:szCs w:val="24"/>
              </w:rPr>
            </w:pPr>
            <w:r w:rsidRPr="001C20D4">
              <w:rPr>
                <w:sz w:val="24"/>
              </w:rPr>
              <w:t>GT</w:t>
            </w:r>
          </w:p>
        </w:tc>
      </w:tr>
      <w:tr w:rsidR="00C35776" w:rsidRPr="001C20D4" w:rsidTr="001C20D4">
        <w:trPr>
          <w:jc w:val="center"/>
        </w:trPr>
        <w:tc>
          <w:tcPr>
            <w:tcW w:w="4876" w:type="dxa"/>
          </w:tcPr>
          <w:p w:rsidR="00C35776" w:rsidRPr="001C20D4" w:rsidRDefault="00C35776" w:rsidP="001C20D4">
            <w:pPr>
              <w:pStyle w:val="Normal6"/>
              <w:rPr>
                <w:szCs w:val="24"/>
              </w:rPr>
            </w:pPr>
          </w:p>
        </w:tc>
        <w:tc>
          <w:tcPr>
            <w:tcW w:w="4876" w:type="dxa"/>
            <w:hideMark/>
          </w:tcPr>
          <w:p w:rsidR="00C35776" w:rsidRPr="001C20D4" w:rsidRDefault="00C35776" w:rsidP="001C20D4">
            <w:pPr>
              <w:pStyle w:val="TableParagraph"/>
              <w:spacing w:before="154" w:line="252" w:lineRule="exact"/>
              <w:ind w:left="110"/>
              <w:rPr>
                <w:b/>
                <w:i/>
                <w:sz w:val="24"/>
                <w:szCs w:val="24"/>
              </w:rPr>
            </w:pPr>
            <w:r w:rsidRPr="001C20D4">
              <w:rPr>
                <w:b/>
                <w:i/>
                <w:sz w:val="24"/>
              </w:rPr>
              <w:t>Lărgimea estimată:</w:t>
            </w:r>
          </w:p>
        </w:tc>
      </w:tr>
      <w:tr w:rsidR="00C35776" w:rsidRPr="001C20D4" w:rsidTr="001C20D4">
        <w:trPr>
          <w:jc w:val="center"/>
        </w:trPr>
        <w:tc>
          <w:tcPr>
            <w:tcW w:w="4876" w:type="dxa"/>
          </w:tcPr>
          <w:p w:rsidR="00C35776" w:rsidRPr="001C20D4" w:rsidRDefault="00C35776" w:rsidP="001C20D4">
            <w:pPr>
              <w:pStyle w:val="Normal6"/>
              <w:rPr>
                <w:szCs w:val="24"/>
              </w:rPr>
            </w:pPr>
          </w:p>
        </w:tc>
        <w:tc>
          <w:tcPr>
            <w:tcW w:w="4876" w:type="dxa"/>
            <w:hideMark/>
          </w:tcPr>
          <w:p w:rsidR="00C35776" w:rsidRPr="001C20D4" w:rsidRDefault="00C35776" w:rsidP="001C20D4">
            <w:pPr>
              <w:pStyle w:val="TableParagraph"/>
              <w:spacing w:before="154" w:line="252" w:lineRule="exact"/>
              <w:ind w:left="110"/>
              <w:rPr>
                <w:b/>
                <w:i/>
                <w:sz w:val="24"/>
                <w:szCs w:val="24"/>
              </w:rPr>
            </w:pPr>
            <w:r w:rsidRPr="001C20D4">
              <w:rPr>
                <w:b/>
                <w:i/>
                <w:sz w:val="24"/>
              </w:rPr>
              <w:t>Alte observații:</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Normal12Italic"/>
        <w:rPr>
          <w:noProof w:val="0"/>
        </w:rPr>
      </w:pP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lastRenderedPageBreak/>
        <w:t>&lt;Amend&gt;</w:t>
      </w:r>
      <w:r w:rsidRPr="001C20D4">
        <w:t>Amendamentul</w:t>
      </w:r>
      <w:r w:rsidRPr="001C20D4">
        <w:tab/>
      </w:r>
      <w:r w:rsidRPr="001C20D4">
        <w:tab/>
      </w:r>
      <w:r w:rsidRPr="001C20D4">
        <w:rPr>
          <w:rStyle w:val="HideTWBExt"/>
        </w:rPr>
        <w:t>&lt;NumAm&gt;</w:t>
      </w:r>
      <w:r w:rsidRPr="001C20D4">
        <w:t>112</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Anexa I – punctul 1</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Anexa VII – rândul 13</w:t>
      </w:r>
      <w:r w:rsidRPr="001C20D4">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rPr>
                <w:b/>
                <w:i/>
                <w:szCs w:val="24"/>
              </w:rPr>
            </w:pPr>
            <w:r w:rsidRPr="001C20D4">
              <w:rPr>
                <w:b/>
                <w:i/>
              </w:rPr>
              <w:t>13.</w:t>
            </w:r>
            <w:r w:rsidRPr="001C20D4">
              <w:rPr>
                <w:b/>
                <w:i/>
              </w:rPr>
              <w:tab/>
              <w:t>Naționalitatea comandantului:</w:t>
            </w:r>
          </w:p>
        </w:tc>
        <w:tc>
          <w:tcPr>
            <w:tcW w:w="4876" w:type="dxa"/>
            <w:hideMark/>
          </w:tcPr>
          <w:p w:rsidR="00C35776" w:rsidRPr="001C20D4" w:rsidRDefault="00C35776" w:rsidP="001C20D4">
            <w:pPr>
              <w:pStyle w:val="TableParagraph"/>
              <w:spacing w:before="154" w:line="252" w:lineRule="exact"/>
              <w:ind w:left="110"/>
              <w:rPr>
                <w:b/>
                <w:i/>
                <w:sz w:val="24"/>
                <w:szCs w:val="24"/>
              </w:rPr>
            </w:pPr>
            <w:r w:rsidRPr="001C20D4">
              <w:rPr>
                <w:b/>
                <w:i/>
                <w:sz w:val="24"/>
              </w:rPr>
              <w:t>eliminat</w:t>
            </w:r>
          </w:p>
        </w:tc>
      </w:tr>
      <w:tr w:rsidR="00C35776" w:rsidRPr="001C20D4" w:rsidTr="001C20D4">
        <w:trPr>
          <w:jc w:val="center"/>
        </w:trPr>
        <w:tc>
          <w:tcPr>
            <w:tcW w:w="4876" w:type="dxa"/>
            <w:hideMark/>
          </w:tcPr>
          <w:p w:rsidR="00C35776" w:rsidRPr="001C20D4" w:rsidRDefault="00C35776" w:rsidP="001C20D4">
            <w:pPr>
              <w:pStyle w:val="Normal6"/>
              <w:rPr>
                <w:b/>
                <w:i/>
                <w:szCs w:val="24"/>
              </w:rPr>
            </w:pPr>
            <w:r w:rsidRPr="001C20D4">
              <w:rPr>
                <w:b/>
                <w:i/>
              </w:rPr>
              <w:t>Ofițer:</w:t>
            </w:r>
          </w:p>
        </w:tc>
        <w:tc>
          <w:tcPr>
            <w:tcW w:w="4876" w:type="dxa"/>
          </w:tcPr>
          <w:p w:rsidR="00C35776" w:rsidRPr="001C20D4" w:rsidRDefault="00C35776" w:rsidP="001C20D4">
            <w:pPr>
              <w:pStyle w:val="TableParagraph"/>
              <w:spacing w:before="154" w:line="252" w:lineRule="exact"/>
              <w:ind w:left="110"/>
              <w:rPr>
                <w:sz w:val="24"/>
                <w:szCs w:val="24"/>
              </w:rPr>
            </w:pPr>
          </w:p>
        </w:tc>
      </w:tr>
      <w:tr w:rsidR="00C35776" w:rsidRPr="001C20D4" w:rsidTr="001C20D4">
        <w:trPr>
          <w:jc w:val="center"/>
        </w:trPr>
        <w:tc>
          <w:tcPr>
            <w:tcW w:w="4876" w:type="dxa"/>
            <w:hideMark/>
          </w:tcPr>
          <w:p w:rsidR="00C35776" w:rsidRPr="001C20D4" w:rsidRDefault="00C35776" w:rsidP="001C20D4">
            <w:pPr>
              <w:pStyle w:val="Normal6"/>
              <w:rPr>
                <w:b/>
                <w:i/>
                <w:szCs w:val="24"/>
              </w:rPr>
            </w:pPr>
            <w:r w:rsidRPr="001C20D4">
              <w:rPr>
                <w:b/>
                <w:i/>
              </w:rPr>
              <w:t>Echipaj:</w:t>
            </w:r>
          </w:p>
        </w:tc>
        <w:tc>
          <w:tcPr>
            <w:tcW w:w="4876" w:type="dxa"/>
          </w:tcPr>
          <w:p w:rsidR="00C35776" w:rsidRPr="001C20D4" w:rsidRDefault="00C35776" w:rsidP="001C20D4">
            <w:pPr>
              <w:pStyle w:val="TableParagraph"/>
              <w:spacing w:before="154" w:line="252" w:lineRule="exact"/>
              <w:ind w:left="110"/>
              <w:rPr>
                <w:sz w:val="24"/>
                <w:szCs w:val="24"/>
              </w:rPr>
            </w:pP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Normal12Italic"/>
        <w:rPr>
          <w:noProof w:val="0"/>
        </w:rPr>
      </w:pPr>
    </w:p>
    <w:p w:rsidR="00C35776" w:rsidRPr="001C20D4" w:rsidRDefault="00C35776" w:rsidP="00C35776">
      <w:r w:rsidRPr="001C20D4">
        <w:rPr>
          <w:rStyle w:val="HideTWBExt"/>
        </w:rPr>
        <w:t>&lt;/Amend&gt;</w:t>
      </w:r>
    </w:p>
    <w:p w:rsidR="00C35776" w:rsidRPr="001C20D4" w:rsidRDefault="00C35776" w:rsidP="00C35776"/>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113</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Anexa I – punctul 1</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Anexa VII – rândul 14</w:t>
      </w:r>
      <w:r w:rsidRPr="001C20D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5387"/>
        <w:gridCol w:w="4365"/>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5387" w:type="dxa"/>
            <w:hideMark/>
          </w:tcPr>
          <w:p w:rsidR="00C35776" w:rsidRPr="001C20D4" w:rsidRDefault="00C35776" w:rsidP="001C20D4">
            <w:pPr>
              <w:pStyle w:val="ColumnHeading"/>
              <w:keepNext/>
            </w:pPr>
            <w:r w:rsidRPr="001C20D4">
              <w:t>Textul propus de Comisie</w:t>
            </w:r>
          </w:p>
        </w:tc>
        <w:tc>
          <w:tcPr>
            <w:tcW w:w="4365"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5387" w:type="dxa"/>
            <w:hideMark/>
          </w:tcPr>
          <w:p w:rsidR="00C35776" w:rsidRPr="001C20D4" w:rsidRDefault="00C35776" w:rsidP="001C20D4">
            <w:pPr>
              <w:pStyle w:val="Normal6"/>
              <w:rPr>
                <w:szCs w:val="24"/>
              </w:rPr>
            </w:pPr>
            <w:r w:rsidRPr="001C20D4">
              <w:t>14.</w:t>
            </w:r>
            <w:r w:rsidRPr="001C20D4">
              <w:tab/>
              <w:t>Tipul de activități ale navei reperate (vă rugăm să descrieți):</w:t>
            </w:r>
          </w:p>
        </w:tc>
        <w:tc>
          <w:tcPr>
            <w:tcW w:w="4365" w:type="dxa"/>
            <w:hideMark/>
          </w:tcPr>
          <w:p w:rsidR="00C35776" w:rsidRPr="001C20D4" w:rsidRDefault="00C35776" w:rsidP="001C20D4">
            <w:pPr>
              <w:pStyle w:val="TableParagraph"/>
              <w:spacing w:before="154" w:line="252" w:lineRule="exact"/>
              <w:ind w:left="110"/>
              <w:rPr>
                <w:sz w:val="24"/>
                <w:szCs w:val="24"/>
              </w:rPr>
            </w:pPr>
            <w:r w:rsidRPr="001C20D4">
              <w:rPr>
                <w:sz w:val="24"/>
              </w:rPr>
              <w:t>14.</w:t>
            </w:r>
            <w:r w:rsidRPr="001C20D4">
              <w:rPr>
                <w:sz w:val="24"/>
              </w:rPr>
              <w:tab/>
              <w:t>Tipul de activități ale navei reperate (vă rugăm să descrieți):</w:t>
            </w:r>
          </w:p>
        </w:tc>
      </w:tr>
      <w:tr w:rsidR="00C35776" w:rsidRPr="001C20D4" w:rsidTr="001C20D4">
        <w:trPr>
          <w:jc w:val="center"/>
        </w:trPr>
        <w:tc>
          <w:tcPr>
            <w:tcW w:w="5387" w:type="dxa"/>
          </w:tcPr>
          <w:p w:rsidR="00C35776" w:rsidRPr="001C20D4" w:rsidRDefault="00C35776" w:rsidP="001C20D4">
            <w:pPr>
              <w:pStyle w:val="Normal6"/>
              <w:rPr>
                <w:b/>
                <w:i/>
                <w:szCs w:val="24"/>
              </w:rPr>
            </w:pPr>
          </w:p>
        </w:tc>
        <w:tc>
          <w:tcPr>
            <w:tcW w:w="4365" w:type="dxa"/>
            <w:hideMark/>
          </w:tcPr>
          <w:p w:rsidR="00C35776" w:rsidRPr="001C20D4" w:rsidRDefault="00C35776" w:rsidP="001C20D4">
            <w:pPr>
              <w:pStyle w:val="TableParagraph"/>
              <w:spacing w:before="154" w:line="252" w:lineRule="exact"/>
              <w:ind w:left="110"/>
              <w:rPr>
                <w:b/>
                <w:i/>
                <w:sz w:val="24"/>
                <w:szCs w:val="24"/>
              </w:rPr>
            </w:pPr>
            <w:r w:rsidRPr="001C20D4">
              <w:rPr>
                <w:b/>
                <w:i/>
                <w:sz w:val="24"/>
              </w:rPr>
              <w:t>Data:</w:t>
            </w:r>
          </w:p>
        </w:tc>
      </w:tr>
      <w:tr w:rsidR="00C35776" w:rsidRPr="001C20D4" w:rsidTr="001C20D4">
        <w:trPr>
          <w:jc w:val="center"/>
        </w:trPr>
        <w:tc>
          <w:tcPr>
            <w:tcW w:w="5387" w:type="dxa"/>
          </w:tcPr>
          <w:p w:rsidR="00C35776" w:rsidRPr="001C20D4" w:rsidRDefault="00C35776" w:rsidP="001C20D4">
            <w:pPr>
              <w:pStyle w:val="Normal6"/>
              <w:rPr>
                <w:b/>
                <w:i/>
                <w:szCs w:val="24"/>
              </w:rPr>
            </w:pPr>
          </w:p>
        </w:tc>
        <w:tc>
          <w:tcPr>
            <w:tcW w:w="4365" w:type="dxa"/>
            <w:hideMark/>
          </w:tcPr>
          <w:p w:rsidR="00C35776" w:rsidRPr="001C20D4" w:rsidRDefault="00C35776" w:rsidP="001C20D4">
            <w:pPr>
              <w:pStyle w:val="TableParagraph"/>
              <w:spacing w:before="154" w:line="252" w:lineRule="exact"/>
              <w:ind w:left="110"/>
              <w:rPr>
                <w:b/>
                <w:i/>
                <w:sz w:val="24"/>
                <w:szCs w:val="24"/>
              </w:rPr>
            </w:pPr>
            <w:r w:rsidRPr="001C20D4">
              <w:rPr>
                <w:b/>
                <w:i/>
                <w:sz w:val="24"/>
              </w:rPr>
              <w:t>Timpul:</w:t>
            </w:r>
          </w:p>
        </w:tc>
      </w:tr>
      <w:tr w:rsidR="00C35776" w:rsidRPr="001C20D4" w:rsidTr="001C20D4">
        <w:trPr>
          <w:jc w:val="center"/>
        </w:trPr>
        <w:tc>
          <w:tcPr>
            <w:tcW w:w="5387" w:type="dxa"/>
          </w:tcPr>
          <w:p w:rsidR="00C35776" w:rsidRPr="001C20D4" w:rsidRDefault="00C35776" w:rsidP="001C20D4">
            <w:pPr>
              <w:pStyle w:val="Normal6"/>
              <w:rPr>
                <w:szCs w:val="24"/>
              </w:rPr>
            </w:pPr>
          </w:p>
        </w:tc>
        <w:tc>
          <w:tcPr>
            <w:tcW w:w="4365" w:type="dxa"/>
            <w:hideMark/>
          </w:tcPr>
          <w:p w:rsidR="00C35776" w:rsidRPr="001C20D4" w:rsidRDefault="00C35776" w:rsidP="001C20D4">
            <w:pPr>
              <w:pStyle w:val="TableParagraph"/>
              <w:spacing w:before="154" w:line="252" w:lineRule="exact"/>
              <w:ind w:left="110"/>
              <w:rPr>
                <w:b/>
                <w:i/>
                <w:sz w:val="24"/>
                <w:szCs w:val="24"/>
              </w:rPr>
            </w:pPr>
            <w:r w:rsidRPr="001C20D4">
              <w:rPr>
                <w:b/>
                <w:i/>
                <w:sz w:val="24"/>
              </w:rPr>
              <w:t>Activitate:</w:t>
            </w:r>
          </w:p>
        </w:tc>
      </w:tr>
      <w:tr w:rsidR="00C35776" w:rsidRPr="001C20D4" w:rsidTr="001C20D4">
        <w:trPr>
          <w:jc w:val="center"/>
        </w:trPr>
        <w:tc>
          <w:tcPr>
            <w:tcW w:w="5387" w:type="dxa"/>
          </w:tcPr>
          <w:p w:rsidR="00C35776" w:rsidRPr="001C20D4" w:rsidRDefault="00C35776" w:rsidP="001C20D4">
            <w:pPr>
              <w:pStyle w:val="Normal6"/>
              <w:rPr>
                <w:szCs w:val="24"/>
              </w:rPr>
            </w:pPr>
          </w:p>
        </w:tc>
        <w:tc>
          <w:tcPr>
            <w:tcW w:w="4365" w:type="dxa"/>
            <w:hideMark/>
          </w:tcPr>
          <w:p w:rsidR="00C35776" w:rsidRPr="001C20D4" w:rsidRDefault="00C35776" w:rsidP="001C20D4">
            <w:pPr>
              <w:pStyle w:val="TableParagraph"/>
              <w:spacing w:before="154" w:line="252" w:lineRule="exact"/>
              <w:ind w:left="110"/>
              <w:rPr>
                <w:b/>
                <w:i/>
                <w:sz w:val="24"/>
                <w:szCs w:val="24"/>
              </w:rPr>
            </w:pPr>
            <w:r w:rsidRPr="001C20D4">
              <w:rPr>
                <w:b/>
                <w:i/>
                <w:sz w:val="24"/>
              </w:rPr>
              <w:t>Direcție:</w:t>
            </w:r>
          </w:p>
        </w:tc>
      </w:tr>
      <w:tr w:rsidR="00C35776" w:rsidRPr="001C20D4" w:rsidTr="001C20D4">
        <w:trPr>
          <w:jc w:val="center"/>
        </w:trPr>
        <w:tc>
          <w:tcPr>
            <w:tcW w:w="5387" w:type="dxa"/>
          </w:tcPr>
          <w:p w:rsidR="00C35776" w:rsidRPr="001C20D4" w:rsidRDefault="00C35776" w:rsidP="001C20D4">
            <w:pPr>
              <w:pStyle w:val="Normal6"/>
              <w:rPr>
                <w:szCs w:val="24"/>
              </w:rPr>
            </w:pPr>
          </w:p>
        </w:tc>
        <w:tc>
          <w:tcPr>
            <w:tcW w:w="4365" w:type="dxa"/>
            <w:hideMark/>
          </w:tcPr>
          <w:p w:rsidR="00C35776" w:rsidRPr="001C20D4" w:rsidRDefault="00C35776" w:rsidP="001C20D4">
            <w:pPr>
              <w:pStyle w:val="TableParagraph"/>
              <w:spacing w:before="154" w:line="252" w:lineRule="exact"/>
              <w:ind w:left="110"/>
              <w:rPr>
                <w:b/>
                <w:i/>
                <w:sz w:val="24"/>
                <w:szCs w:val="24"/>
              </w:rPr>
            </w:pPr>
            <w:r w:rsidRPr="001C20D4">
              <w:rPr>
                <w:b/>
                <w:i/>
                <w:sz w:val="24"/>
              </w:rPr>
              <w:t>Poziție:</w:t>
            </w:r>
          </w:p>
        </w:tc>
      </w:tr>
      <w:tr w:rsidR="00C35776" w:rsidRPr="001C20D4" w:rsidTr="001C20D4">
        <w:trPr>
          <w:jc w:val="center"/>
        </w:trPr>
        <w:tc>
          <w:tcPr>
            <w:tcW w:w="5387" w:type="dxa"/>
          </w:tcPr>
          <w:p w:rsidR="00C35776" w:rsidRPr="001C20D4" w:rsidRDefault="00C35776" w:rsidP="001C20D4">
            <w:pPr>
              <w:pStyle w:val="Normal6"/>
              <w:rPr>
                <w:szCs w:val="24"/>
              </w:rPr>
            </w:pPr>
          </w:p>
        </w:tc>
        <w:tc>
          <w:tcPr>
            <w:tcW w:w="4365" w:type="dxa"/>
            <w:hideMark/>
          </w:tcPr>
          <w:p w:rsidR="00C35776" w:rsidRPr="001C20D4" w:rsidRDefault="00C35776" w:rsidP="001C20D4">
            <w:pPr>
              <w:pStyle w:val="TableParagraph"/>
              <w:spacing w:before="154" w:line="252" w:lineRule="exact"/>
              <w:ind w:left="110"/>
              <w:rPr>
                <w:b/>
                <w:i/>
                <w:sz w:val="24"/>
                <w:szCs w:val="24"/>
              </w:rPr>
            </w:pPr>
            <w:r w:rsidRPr="001C20D4">
              <w:rPr>
                <w:b/>
                <w:i/>
                <w:sz w:val="24"/>
              </w:rPr>
              <w:t>S-a presupus că nava a recoltat pește în apele maritime aflate sub jurisdicția națională a unui stat de coastă în zona de aplicare a CGPM fără permisiunea statului respectiv în contradicție cu legile și reglementările acestuia? [ ] Da [ ] Nu</w:t>
            </w:r>
          </w:p>
        </w:tc>
      </w:tr>
      <w:tr w:rsidR="00C35776" w:rsidRPr="001C20D4" w:rsidTr="001C20D4">
        <w:trPr>
          <w:jc w:val="center"/>
        </w:trPr>
        <w:tc>
          <w:tcPr>
            <w:tcW w:w="5387" w:type="dxa"/>
          </w:tcPr>
          <w:p w:rsidR="00C35776" w:rsidRPr="001C20D4" w:rsidRDefault="00C35776" w:rsidP="001C20D4">
            <w:pPr>
              <w:pStyle w:val="Normal6"/>
              <w:rPr>
                <w:szCs w:val="24"/>
              </w:rPr>
            </w:pPr>
          </w:p>
        </w:tc>
        <w:tc>
          <w:tcPr>
            <w:tcW w:w="4365" w:type="dxa"/>
            <w:hideMark/>
          </w:tcPr>
          <w:p w:rsidR="00C35776" w:rsidRPr="001C20D4" w:rsidRDefault="00C35776" w:rsidP="001C20D4">
            <w:pPr>
              <w:pStyle w:val="TableParagraph"/>
              <w:spacing w:before="154" w:line="252" w:lineRule="exact"/>
              <w:ind w:left="110"/>
              <w:rPr>
                <w:b/>
                <w:i/>
                <w:sz w:val="24"/>
                <w:szCs w:val="24"/>
              </w:rPr>
            </w:pPr>
            <w:r w:rsidRPr="001C20D4">
              <w:rPr>
                <w:b/>
                <w:i/>
                <w:sz w:val="24"/>
              </w:rPr>
              <w:t xml:space="preserve">S-a presupus că nava desfășoară </w:t>
            </w:r>
            <w:r w:rsidRPr="001C20D4">
              <w:rPr>
                <w:b/>
                <w:i/>
                <w:sz w:val="24"/>
              </w:rPr>
              <w:lastRenderedPageBreak/>
              <w:t>activități de pescuit în timpul perioadelor de pescuit închise sau în zone închise? [ ] Da [ ] Nu</w:t>
            </w:r>
          </w:p>
        </w:tc>
      </w:tr>
      <w:tr w:rsidR="00C35776" w:rsidRPr="001C20D4" w:rsidTr="001C20D4">
        <w:trPr>
          <w:jc w:val="center"/>
        </w:trPr>
        <w:tc>
          <w:tcPr>
            <w:tcW w:w="5387" w:type="dxa"/>
          </w:tcPr>
          <w:p w:rsidR="00C35776" w:rsidRPr="001C20D4" w:rsidRDefault="00C35776" w:rsidP="001C20D4">
            <w:pPr>
              <w:pStyle w:val="Normal6"/>
              <w:rPr>
                <w:szCs w:val="24"/>
              </w:rPr>
            </w:pPr>
          </w:p>
        </w:tc>
        <w:tc>
          <w:tcPr>
            <w:tcW w:w="4365" w:type="dxa"/>
            <w:hideMark/>
          </w:tcPr>
          <w:p w:rsidR="00C35776" w:rsidRPr="001C20D4" w:rsidRDefault="00C35776" w:rsidP="001C20D4">
            <w:pPr>
              <w:pStyle w:val="TableParagraph"/>
              <w:spacing w:before="154" w:line="252" w:lineRule="exact"/>
              <w:ind w:left="110"/>
              <w:rPr>
                <w:b/>
                <w:i/>
                <w:sz w:val="24"/>
                <w:szCs w:val="24"/>
              </w:rPr>
            </w:pPr>
            <w:r w:rsidRPr="001C20D4">
              <w:rPr>
                <w:b/>
                <w:i/>
                <w:sz w:val="24"/>
              </w:rPr>
              <w:t>S-a presupus că nava desfășoară activități de transbordare pe mare? [ ] Da [ ] Nu</w:t>
            </w:r>
          </w:p>
        </w:tc>
      </w:tr>
      <w:tr w:rsidR="00C35776" w:rsidRPr="001C20D4" w:rsidTr="001C20D4">
        <w:trPr>
          <w:jc w:val="center"/>
        </w:trPr>
        <w:tc>
          <w:tcPr>
            <w:tcW w:w="5387" w:type="dxa"/>
          </w:tcPr>
          <w:p w:rsidR="00C35776" w:rsidRPr="001C20D4" w:rsidRDefault="00C35776" w:rsidP="001C20D4">
            <w:pPr>
              <w:pStyle w:val="Normal6"/>
              <w:rPr>
                <w:szCs w:val="24"/>
              </w:rPr>
            </w:pPr>
          </w:p>
        </w:tc>
        <w:tc>
          <w:tcPr>
            <w:tcW w:w="4365" w:type="dxa"/>
            <w:hideMark/>
          </w:tcPr>
          <w:p w:rsidR="00C35776" w:rsidRPr="001C20D4" w:rsidRDefault="00C35776" w:rsidP="001C20D4">
            <w:pPr>
              <w:pStyle w:val="TableParagraph"/>
              <w:spacing w:before="154" w:line="252" w:lineRule="exact"/>
              <w:ind w:left="110"/>
              <w:rPr>
                <w:b/>
                <w:i/>
                <w:sz w:val="24"/>
                <w:szCs w:val="24"/>
              </w:rPr>
            </w:pPr>
            <w:r w:rsidRPr="001C20D4">
              <w:rPr>
                <w:b/>
                <w:i/>
                <w:sz w:val="24"/>
              </w:rPr>
              <w:t>S-a presupus că nava pescuiește fără naționalitate? [ ] Da [ ] Nu</w:t>
            </w:r>
          </w:p>
        </w:tc>
      </w:tr>
      <w:tr w:rsidR="00C35776" w:rsidRPr="001C20D4" w:rsidTr="001C20D4">
        <w:trPr>
          <w:jc w:val="center"/>
        </w:trPr>
        <w:tc>
          <w:tcPr>
            <w:tcW w:w="5387" w:type="dxa"/>
          </w:tcPr>
          <w:p w:rsidR="00C35776" w:rsidRPr="001C20D4" w:rsidRDefault="00C35776" w:rsidP="001C20D4">
            <w:pPr>
              <w:pStyle w:val="Normal6"/>
              <w:rPr>
                <w:szCs w:val="24"/>
              </w:rPr>
            </w:pPr>
          </w:p>
        </w:tc>
        <w:tc>
          <w:tcPr>
            <w:tcW w:w="4365" w:type="dxa"/>
            <w:hideMark/>
          </w:tcPr>
          <w:p w:rsidR="00C35776" w:rsidRPr="001C20D4" w:rsidRDefault="00C35776" w:rsidP="001C20D4">
            <w:pPr>
              <w:pStyle w:val="TableParagraph"/>
              <w:spacing w:before="154" w:line="252" w:lineRule="exact"/>
              <w:ind w:left="110"/>
              <w:rPr>
                <w:b/>
                <w:i/>
                <w:sz w:val="24"/>
                <w:szCs w:val="24"/>
              </w:rPr>
            </w:pPr>
            <w:r w:rsidRPr="001C20D4">
              <w:rPr>
                <w:b/>
                <w:i/>
                <w:sz w:val="24"/>
              </w:rPr>
              <w:t>S-a presupus că nava desfășoară activități de pescuit fără un număr adecvat de identificare a navei sau în timp ce își ascundea marcajele externe? [ ] Da [ ] Nu</w:t>
            </w:r>
          </w:p>
        </w:tc>
      </w:tr>
      <w:tr w:rsidR="00C35776" w:rsidRPr="001C20D4" w:rsidTr="001C20D4">
        <w:trPr>
          <w:jc w:val="center"/>
        </w:trPr>
        <w:tc>
          <w:tcPr>
            <w:tcW w:w="5387" w:type="dxa"/>
          </w:tcPr>
          <w:p w:rsidR="00C35776" w:rsidRPr="001C20D4" w:rsidRDefault="00C35776" w:rsidP="001C20D4">
            <w:pPr>
              <w:pStyle w:val="Normal6"/>
              <w:rPr>
                <w:szCs w:val="24"/>
              </w:rPr>
            </w:pPr>
          </w:p>
        </w:tc>
        <w:tc>
          <w:tcPr>
            <w:tcW w:w="4365" w:type="dxa"/>
            <w:hideMark/>
          </w:tcPr>
          <w:p w:rsidR="00C35776" w:rsidRPr="001C20D4" w:rsidRDefault="00C35776" w:rsidP="001C20D4">
            <w:pPr>
              <w:pStyle w:val="TableParagraph"/>
              <w:spacing w:before="154" w:line="252" w:lineRule="exact"/>
              <w:ind w:left="110"/>
              <w:rPr>
                <w:b/>
                <w:i/>
                <w:sz w:val="24"/>
                <w:szCs w:val="24"/>
              </w:rPr>
            </w:pPr>
            <w:r w:rsidRPr="001C20D4">
              <w:rPr>
                <w:b/>
                <w:i/>
                <w:sz w:val="24"/>
              </w:rPr>
              <w:t>S-a presupus că nava era implicată în activități de pescuit sau legate de pescuit care încalcă orice alte măsuri de conservare și gestionare ale CGPM? [ ] Da [ ] Nu</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Normal12Italic"/>
        <w:rPr>
          <w:noProof w:val="0"/>
        </w:rPr>
      </w:pP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114</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Anexa I – punctul 1</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Anexa VII – rândul 16</w:t>
      </w:r>
      <w:r w:rsidRPr="001C20D4">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5387" w:type="dxa"/>
            <w:hideMark/>
          </w:tcPr>
          <w:p w:rsidR="00C35776" w:rsidRPr="001C20D4" w:rsidRDefault="00C35776" w:rsidP="001C20D4">
            <w:pPr>
              <w:pStyle w:val="ColumnHeading"/>
              <w:keepNext/>
            </w:pPr>
            <w:r w:rsidRPr="001C20D4">
              <w:t>Textul propus de Comisie</w:t>
            </w:r>
          </w:p>
        </w:tc>
        <w:tc>
          <w:tcPr>
            <w:tcW w:w="4365"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5387" w:type="dxa"/>
            <w:hideMark/>
          </w:tcPr>
          <w:p w:rsidR="00C35776" w:rsidRPr="001C20D4" w:rsidRDefault="00C35776" w:rsidP="001C20D4">
            <w:pPr>
              <w:pStyle w:val="Normal6"/>
              <w:rPr>
                <w:szCs w:val="24"/>
              </w:rPr>
            </w:pPr>
            <w:r w:rsidRPr="001C20D4">
              <w:t>16.</w:t>
            </w:r>
            <w:r w:rsidRPr="001C20D4">
              <w:tab/>
            </w:r>
            <w:r w:rsidRPr="001C20D4">
              <w:rPr>
                <w:b/>
                <w:i/>
              </w:rPr>
              <w:t>Descrierea navei și a uneltelor de pescuit identificate:</w:t>
            </w:r>
          </w:p>
        </w:tc>
        <w:tc>
          <w:tcPr>
            <w:tcW w:w="4365" w:type="dxa"/>
            <w:hideMark/>
          </w:tcPr>
          <w:p w:rsidR="00C35776" w:rsidRPr="001C20D4" w:rsidRDefault="00C35776" w:rsidP="001C20D4">
            <w:pPr>
              <w:pStyle w:val="TableParagraph"/>
              <w:spacing w:before="154" w:line="252" w:lineRule="exact"/>
              <w:ind w:left="110"/>
              <w:rPr>
                <w:sz w:val="24"/>
                <w:szCs w:val="24"/>
              </w:rPr>
            </w:pPr>
            <w:r w:rsidRPr="001C20D4">
              <w:rPr>
                <w:sz w:val="24"/>
              </w:rPr>
              <w:t>16.</w:t>
            </w:r>
            <w:r w:rsidRPr="001C20D4">
              <w:rPr>
                <w:sz w:val="24"/>
              </w:rPr>
              <w:tab/>
            </w:r>
            <w:r w:rsidRPr="001C20D4">
              <w:rPr>
                <w:b/>
                <w:i/>
                <w:sz w:val="24"/>
              </w:rPr>
              <w:t>Contact radio cu nava [ ] Da [ ] Nu</w:t>
            </w:r>
          </w:p>
        </w:tc>
      </w:tr>
      <w:tr w:rsidR="00C35776" w:rsidRPr="001C20D4" w:rsidTr="001C20D4">
        <w:trPr>
          <w:jc w:val="center"/>
        </w:trPr>
        <w:tc>
          <w:tcPr>
            <w:tcW w:w="5387" w:type="dxa"/>
          </w:tcPr>
          <w:p w:rsidR="00C35776" w:rsidRPr="001C20D4" w:rsidRDefault="00C35776" w:rsidP="001C20D4">
            <w:pPr>
              <w:pStyle w:val="Normal6"/>
              <w:rPr>
                <w:b/>
                <w:i/>
                <w:szCs w:val="24"/>
              </w:rPr>
            </w:pPr>
          </w:p>
        </w:tc>
        <w:tc>
          <w:tcPr>
            <w:tcW w:w="4365" w:type="dxa"/>
            <w:hideMark/>
          </w:tcPr>
          <w:p w:rsidR="00C35776" w:rsidRPr="001C20D4" w:rsidRDefault="00C35776" w:rsidP="001C20D4">
            <w:pPr>
              <w:pStyle w:val="TableParagraph"/>
              <w:spacing w:before="154" w:line="252" w:lineRule="exact"/>
              <w:ind w:left="110"/>
              <w:rPr>
                <w:b/>
                <w:i/>
                <w:sz w:val="24"/>
                <w:szCs w:val="24"/>
              </w:rPr>
            </w:pPr>
            <w:r w:rsidRPr="001C20D4">
              <w:rPr>
                <w:b/>
                <w:i/>
                <w:sz w:val="24"/>
              </w:rPr>
              <w:t>Rezumatul conversației cu nava:</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Normal12Italic"/>
        <w:rPr>
          <w:noProof w:val="0"/>
        </w:rPr>
      </w:pP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115</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Anexa I – punctul 1</w:t>
      </w:r>
      <w:r w:rsidRPr="001C20D4">
        <w:rPr>
          <w:rStyle w:val="HideTWBExt"/>
        </w:rPr>
        <w:t>&lt;/Article&gt;</w:t>
      </w:r>
    </w:p>
    <w:p w:rsidR="00C35776" w:rsidRPr="001C20D4" w:rsidRDefault="00C35776" w:rsidP="00C35776">
      <w:pPr>
        <w:keepNext/>
      </w:pPr>
      <w:r w:rsidRPr="001C20D4">
        <w:rPr>
          <w:rStyle w:val="HideTWBExt"/>
        </w:rPr>
        <w:lastRenderedPageBreak/>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Anexa VII – rândul 18</w:t>
      </w:r>
      <w:r w:rsidRPr="001C20D4">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5387"/>
        <w:gridCol w:w="4365"/>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5387" w:type="dxa"/>
            <w:hideMark/>
          </w:tcPr>
          <w:p w:rsidR="00C35776" w:rsidRPr="001C20D4" w:rsidRDefault="00C35776" w:rsidP="001C20D4">
            <w:pPr>
              <w:pStyle w:val="ColumnHeading"/>
              <w:keepNext/>
            </w:pPr>
            <w:r w:rsidRPr="001C20D4">
              <w:t>Textul propus de Comisie</w:t>
            </w:r>
          </w:p>
        </w:tc>
        <w:tc>
          <w:tcPr>
            <w:tcW w:w="4365"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5387" w:type="dxa"/>
            <w:hideMark/>
          </w:tcPr>
          <w:p w:rsidR="00C35776" w:rsidRPr="001C20D4" w:rsidRDefault="00C35776" w:rsidP="001C20D4">
            <w:pPr>
              <w:pStyle w:val="Normal6"/>
              <w:rPr>
                <w:szCs w:val="24"/>
              </w:rPr>
            </w:pPr>
            <w:r w:rsidRPr="001C20D4">
              <w:t>18.</w:t>
            </w:r>
            <w:r w:rsidRPr="001C20D4">
              <w:tab/>
              <w:t>Lista documentelor anexate (cum ar fi fotografii etc.):</w:t>
            </w:r>
          </w:p>
        </w:tc>
        <w:tc>
          <w:tcPr>
            <w:tcW w:w="4365" w:type="dxa"/>
            <w:hideMark/>
          </w:tcPr>
          <w:p w:rsidR="00C35776" w:rsidRPr="001C20D4" w:rsidRDefault="00C35776" w:rsidP="001C20D4">
            <w:pPr>
              <w:pStyle w:val="TableParagraph"/>
              <w:spacing w:before="154" w:line="252" w:lineRule="exact"/>
              <w:ind w:left="110"/>
              <w:rPr>
                <w:sz w:val="24"/>
                <w:szCs w:val="24"/>
              </w:rPr>
            </w:pPr>
            <w:r w:rsidRPr="001C20D4">
              <w:rPr>
                <w:sz w:val="24"/>
              </w:rPr>
              <w:t>18.</w:t>
            </w:r>
            <w:r w:rsidRPr="001C20D4">
              <w:rPr>
                <w:sz w:val="24"/>
              </w:rPr>
              <w:tab/>
              <w:t>Lista documentelor anexate (cum ar fi fotografii</w:t>
            </w:r>
            <w:r w:rsidRPr="001C20D4">
              <w:rPr>
                <w:b/>
                <w:i/>
                <w:sz w:val="24"/>
              </w:rPr>
              <w:t>, rapoarte relevante întocmite de autoritățile competente</w:t>
            </w:r>
            <w:r w:rsidRPr="001C20D4">
              <w:rPr>
                <w:sz w:val="24"/>
              </w:rPr>
              <w:t xml:space="preserve"> etc.):</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Normal12Italic"/>
        <w:rPr>
          <w:noProof w:val="0"/>
        </w:rPr>
      </w:pP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116</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Anexa I – punctul 1</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Anexa VII – rândul 19</w:t>
      </w:r>
      <w:r w:rsidRPr="001C20D4">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5387" w:type="dxa"/>
            <w:hideMark/>
          </w:tcPr>
          <w:p w:rsidR="00C35776" w:rsidRPr="001C20D4" w:rsidRDefault="00C35776" w:rsidP="001C20D4">
            <w:pPr>
              <w:pStyle w:val="ColumnHeading"/>
              <w:keepNext/>
            </w:pPr>
            <w:r w:rsidRPr="001C20D4">
              <w:t>Textul propus de Comisie</w:t>
            </w:r>
          </w:p>
        </w:tc>
        <w:tc>
          <w:tcPr>
            <w:tcW w:w="4365"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5387" w:type="dxa"/>
            <w:hideMark/>
          </w:tcPr>
          <w:p w:rsidR="00C35776" w:rsidRPr="001C20D4" w:rsidRDefault="00C35776" w:rsidP="001C20D4">
            <w:pPr>
              <w:pStyle w:val="Normal6"/>
              <w:rPr>
                <w:szCs w:val="24"/>
              </w:rPr>
            </w:pPr>
            <w:r w:rsidRPr="001C20D4">
              <w:t>19.</w:t>
            </w:r>
            <w:r w:rsidRPr="001C20D4">
              <w:tab/>
              <w:t>Informațiile de mai sus au fost colectate de către:</w:t>
            </w:r>
          </w:p>
        </w:tc>
        <w:tc>
          <w:tcPr>
            <w:tcW w:w="4365" w:type="dxa"/>
            <w:hideMark/>
          </w:tcPr>
          <w:p w:rsidR="00C35776" w:rsidRPr="001C20D4" w:rsidRDefault="00C35776" w:rsidP="001C20D4">
            <w:pPr>
              <w:pStyle w:val="TableParagraph"/>
              <w:spacing w:before="154" w:line="252" w:lineRule="exact"/>
              <w:ind w:left="110"/>
              <w:rPr>
                <w:sz w:val="24"/>
                <w:szCs w:val="24"/>
              </w:rPr>
            </w:pPr>
            <w:r w:rsidRPr="001C20D4">
              <w:rPr>
                <w:sz w:val="24"/>
              </w:rPr>
              <w:t>19.</w:t>
            </w:r>
            <w:r w:rsidRPr="001C20D4">
              <w:rPr>
                <w:sz w:val="24"/>
              </w:rPr>
              <w:tab/>
              <w:t>Informațiile de mai sus au fost colectate de către:</w:t>
            </w:r>
          </w:p>
        </w:tc>
      </w:tr>
      <w:tr w:rsidR="00C35776" w:rsidRPr="001C20D4" w:rsidTr="001C20D4">
        <w:trPr>
          <w:jc w:val="center"/>
        </w:trPr>
        <w:tc>
          <w:tcPr>
            <w:tcW w:w="5387" w:type="dxa"/>
            <w:hideMark/>
          </w:tcPr>
          <w:p w:rsidR="00C35776" w:rsidRPr="001C20D4" w:rsidRDefault="00C35776" w:rsidP="001C20D4">
            <w:pPr>
              <w:pStyle w:val="Normal6"/>
              <w:rPr>
                <w:szCs w:val="24"/>
              </w:rPr>
            </w:pPr>
            <w:r w:rsidRPr="001C20D4">
              <w:t>Nume:</w:t>
            </w:r>
          </w:p>
        </w:tc>
        <w:tc>
          <w:tcPr>
            <w:tcW w:w="4365" w:type="dxa"/>
            <w:hideMark/>
          </w:tcPr>
          <w:p w:rsidR="00C35776" w:rsidRPr="001C20D4" w:rsidRDefault="00C35776" w:rsidP="001C20D4">
            <w:pPr>
              <w:pStyle w:val="TableParagraph"/>
              <w:spacing w:before="154" w:line="252" w:lineRule="exact"/>
              <w:ind w:left="110"/>
              <w:rPr>
                <w:noProof/>
                <w:sz w:val="24"/>
                <w:szCs w:val="24"/>
              </w:rPr>
            </w:pPr>
            <w:r w:rsidRPr="001C20D4">
              <w:rPr>
                <w:sz w:val="24"/>
              </w:rPr>
              <w:t>Nume:</w:t>
            </w:r>
          </w:p>
        </w:tc>
      </w:tr>
      <w:tr w:rsidR="00C35776" w:rsidRPr="001C20D4" w:rsidTr="001C20D4">
        <w:trPr>
          <w:jc w:val="center"/>
        </w:trPr>
        <w:tc>
          <w:tcPr>
            <w:tcW w:w="5387" w:type="dxa"/>
            <w:hideMark/>
          </w:tcPr>
          <w:p w:rsidR="00C35776" w:rsidRPr="001C20D4" w:rsidRDefault="00C35776" w:rsidP="001C20D4">
            <w:pPr>
              <w:pStyle w:val="Normal6"/>
              <w:rPr>
                <w:b/>
                <w:i/>
                <w:szCs w:val="24"/>
              </w:rPr>
            </w:pPr>
            <w:r w:rsidRPr="001C20D4">
              <w:t>Funcție:</w:t>
            </w:r>
          </w:p>
        </w:tc>
        <w:tc>
          <w:tcPr>
            <w:tcW w:w="4365" w:type="dxa"/>
            <w:hideMark/>
          </w:tcPr>
          <w:p w:rsidR="00C35776" w:rsidRPr="001C20D4" w:rsidRDefault="00C35776" w:rsidP="001C20D4">
            <w:pPr>
              <w:pStyle w:val="TableParagraph"/>
              <w:spacing w:before="154" w:line="252" w:lineRule="exact"/>
              <w:ind w:left="110"/>
              <w:rPr>
                <w:b/>
                <w:i/>
                <w:sz w:val="24"/>
                <w:szCs w:val="24"/>
              </w:rPr>
            </w:pPr>
            <w:r w:rsidRPr="001C20D4">
              <w:rPr>
                <w:sz w:val="24"/>
              </w:rPr>
              <w:t>Funcție:</w:t>
            </w:r>
          </w:p>
        </w:tc>
      </w:tr>
      <w:tr w:rsidR="00C35776" w:rsidRPr="001C20D4" w:rsidTr="001C20D4">
        <w:trPr>
          <w:jc w:val="center"/>
        </w:trPr>
        <w:tc>
          <w:tcPr>
            <w:tcW w:w="5387" w:type="dxa"/>
            <w:hideMark/>
          </w:tcPr>
          <w:p w:rsidR="00C35776" w:rsidRPr="001C20D4" w:rsidRDefault="00C35776" w:rsidP="001C20D4">
            <w:pPr>
              <w:pStyle w:val="Normal6"/>
              <w:rPr>
                <w:b/>
                <w:i/>
                <w:szCs w:val="24"/>
              </w:rPr>
            </w:pPr>
            <w:r w:rsidRPr="001C20D4">
              <w:t xml:space="preserve">Mijloace de reperare </w:t>
            </w:r>
            <w:r w:rsidRPr="001C20D4">
              <w:rPr>
                <w:b/>
                <w:i/>
              </w:rPr>
              <w:t>(inclusiv</w:t>
            </w:r>
            <w:r w:rsidRPr="001C20D4">
              <w:t xml:space="preserve"> numele și poziția navei/aeronavei, </w:t>
            </w:r>
            <w:r w:rsidRPr="001C20D4">
              <w:rPr>
                <w:b/>
                <w:i/>
              </w:rPr>
              <w:t>dacă este cazul</w:t>
            </w:r>
            <w:r w:rsidRPr="001C20D4">
              <w:t>):</w:t>
            </w:r>
          </w:p>
        </w:tc>
        <w:tc>
          <w:tcPr>
            <w:tcW w:w="4365" w:type="dxa"/>
            <w:hideMark/>
          </w:tcPr>
          <w:p w:rsidR="00C35776" w:rsidRPr="001C20D4" w:rsidRDefault="00C35776" w:rsidP="001C20D4">
            <w:pPr>
              <w:pStyle w:val="TableParagraph"/>
              <w:spacing w:line="252" w:lineRule="exact"/>
              <w:ind w:left="108"/>
              <w:rPr>
                <w:b/>
                <w:i/>
                <w:sz w:val="24"/>
                <w:szCs w:val="24"/>
              </w:rPr>
            </w:pPr>
            <w:r w:rsidRPr="001C20D4">
              <w:rPr>
                <w:sz w:val="24"/>
              </w:rPr>
              <w:t xml:space="preserve">Mijloace de reperare </w:t>
            </w:r>
            <w:r w:rsidRPr="001C20D4">
              <w:rPr>
                <w:b/>
                <w:i/>
                <w:sz w:val="24"/>
              </w:rPr>
              <w:t>[inclusiv</w:t>
            </w:r>
            <w:r w:rsidRPr="001C20D4">
              <w:rPr>
                <w:sz w:val="24"/>
              </w:rPr>
              <w:t xml:space="preserve"> numele și poziția navei/aeronavei, </w:t>
            </w:r>
            <w:r w:rsidRPr="001C20D4">
              <w:rPr>
                <w:b/>
                <w:i/>
                <w:sz w:val="24"/>
              </w:rPr>
              <w:t>numele și localizarea centrului de monitorizare a pescuitului (CMP</w:t>
            </w:r>
            <w:r w:rsidRPr="001C20D4">
              <w:rPr>
                <w:sz w:val="24"/>
              </w:rPr>
              <w:t>)</w:t>
            </w:r>
            <w:r w:rsidRPr="001C20D4">
              <w:rPr>
                <w:b/>
                <w:i/>
                <w:sz w:val="24"/>
              </w:rPr>
              <w:t>, dacă este cazul]</w:t>
            </w:r>
            <w:r w:rsidRPr="001C20D4">
              <w:rPr>
                <w:sz w:val="24"/>
              </w:rPr>
              <w:t>:</w:t>
            </w:r>
          </w:p>
        </w:tc>
      </w:tr>
      <w:tr w:rsidR="00C35776" w:rsidRPr="001C20D4" w:rsidTr="001C20D4">
        <w:trPr>
          <w:jc w:val="center"/>
        </w:trPr>
        <w:tc>
          <w:tcPr>
            <w:tcW w:w="5387" w:type="dxa"/>
            <w:hideMark/>
          </w:tcPr>
          <w:p w:rsidR="00C35776" w:rsidRPr="001C20D4" w:rsidRDefault="00C35776" w:rsidP="001C20D4">
            <w:pPr>
              <w:pStyle w:val="Normal6"/>
              <w:rPr>
                <w:noProof/>
              </w:rPr>
            </w:pPr>
            <w:r w:rsidRPr="001C20D4">
              <w:t>Data: (ziua) (luna) (anul)</w:t>
            </w:r>
          </w:p>
        </w:tc>
        <w:tc>
          <w:tcPr>
            <w:tcW w:w="4365" w:type="dxa"/>
            <w:hideMark/>
          </w:tcPr>
          <w:p w:rsidR="00C35776" w:rsidRPr="001C20D4" w:rsidRDefault="00C35776" w:rsidP="001C20D4">
            <w:pPr>
              <w:pStyle w:val="TableParagraph"/>
              <w:spacing w:line="252" w:lineRule="exact"/>
              <w:ind w:left="108"/>
              <w:rPr>
                <w:noProof/>
                <w:sz w:val="24"/>
                <w:szCs w:val="24"/>
              </w:rPr>
            </w:pPr>
            <w:r w:rsidRPr="001C20D4">
              <w:rPr>
                <w:sz w:val="24"/>
              </w:rPr>
              <w:t>Data: (ziua) (luna) (anul)</w:t>
            </w:r>
          </w:p>
        </w:tc>
      </w:tr>
      <w:tr w:rsidR="00C35776" w:rsidRPr="001C20D4" w:rsidTr="001C20D4">
        <w:trPr>
          <w:jc w:val="center"/>
        </w:trPr>
        <w:tc>
          <w:tcPr>
            <w:tcW w:w="5387" w:type="dxa"/>
            <w:hideMark/>
          </w:tcPr>
          <w:p w:rsidR="00C35776" w:rsidRPr="001C20D4" w:rsidRDefault="00C35776" w:rsidP="001C20D4">
            <w:pPr>
              <w:pStyle w:val="Normal6"/>
              <w:rPr>
                <w:noProof/>
              </w:rPr>
            </w:pPr>
            <w:r w:rsidRPr="001C20D4">
              <w:t>Semnătura:</w:t>
            </w:r>
          </w:p>
        </w:tc>
        <w:tc>
          <w:tcPr>
            <w:tcW w:w="4365" w:type="dxa"/>
            <w:hideMark/>
          </w:tcPr>
          <w:p w:rsidR="00C35776" w:rsidRPr="001C20D4" w:rsidRDefault="00C35776" w:rsidP="001C20D4">
            <w:pPr>
              <w:pStyle w:val="TableParagraph"/>
              <w:spacing w:line="252" w:lineRule="exact"/>
              <w:ind w:left="108"/>
              <w:rPr>
                <w:noProof/>
                <w:sz w:val="24"/>
                <w:szCs w:val="24"/>
              </w:rPr>
            </w:pPr>
            <w:r w:rsidRPr="001C20D4">
              <w:t>Semnătura:</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Normal12Italic"/>
        <w:rPr>
          <w:noProof w:val="0"/>
        </w:rPr>
      </w:pPr>
    </w:p>
    <w:p w:rsidR="00C35776" w:rsidRPr="001C20D4" w:rsidRDefault="00C35776" w:rsidP="00C35776">
      <w:pPr>
        <w:rPr>
          <w:rStyle w:val="HideTWBExt"/>
          <w:color w:val="auto"/>
        </w:rPr>
      </w:pPr>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117</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Anexa I – punctul 1</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Anexa VIII – partea introductivă</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t>Lista menționată la articolele 15, 24</w:t>
            </w:r>
            <w:r w:rsidRPr="001C20D4">
              <w:rPr>
                <w:b/>
                <w:i/>
              </w:rPr>
              <w:t xml:space="preserve"> [Acest articol nu prevede o listă. A se verifica pentru toate articolele menționate]</w:t>
            </w:r>
            <w:r w:rsidRPr="001C20D4">
              <w:t>, 34, 47, 61,</w:t>
            </w:r>
            <w:r w:rsidRPr="001C20D4">
              <w:rPr>
                <w:b/>
                <w:i/>
              </w:rPr>
              <w:t> </w:t>
            </w:r>
            <w:r w:rsidRPr="001C20D4">
              <w:t>70, 74, 75c, 78, 96c</w:t>
            </w:r>
            <w:r w:rsidRPr="001C20D4">
              <w:rPr>
                <w:b/>
                <w:i/>
              </w:rPr>
              <w:t xml:space="preserve"> și </w:t>
            </w:r>
            <w:r w:rsidRPr="001C20D4">
              <w:t>116 conține, pentru fiecare navă, următoarele informații:</w:t>
            </w:r>
          </w:p>
        </w:tc>
        <w:tc>
          <w:tcPr>
            <w:tcW w:w="4876" w:type="dxa"/>
            <w:hideMark/>
          </w:tcPr>
          <w:p w:rsidR="00C35776" w:rsidRPr="001C20D4" w:rsidRDefault="00C35776" w:rsidP="001C20D4">
            <w:pPr>
              <w:pStyle w:val="Normal6"/>
              <w:rPr>
                <w:szCs w:val="24"/>
              </w:rPr>
            </w:pPr>
            <w:r w:rsidRPr="001C20D4">
              <w:t>Lista menționată la articolele 15, 24, 34, 47, 61,</w:t>
            </w:r>
            <w:r w:rsidRPr="001C20D4">
              <w:rPr>
                <w:b/>
                <w:i/>
              </w:rPr>
              <w:t xml:space="preserve"> </w:t>
            </w:r>
            <w:r w:rsidRPr="001C20D4">
              <w:t>70, 74, 75c, 78, 96c</w:t>
            </w:r>
            <w:r w:rsidRPr="001C20D4">
              <w:rPr>
                <w:b/>
                <w:i/>
              </w:rPr>
              <w:t>, 110a și </w:t>
            </w:r>
            <w:r w:rsidRPr="001C20D4">
              <w:t>116 conține, pentru fiecare navă, următoarele informații:</w:t>
            </w:r>
          </w:p>
        </w:tc>
      </w:tr>
    </w:tbl>
    <w:p w:rsidR="00C35776" w:rsidRPr="001C20D4" w:rsidRDefault="00C35776" w:rsidP="00C35776">
      <w:pPr>
        <w:pStyle w:val="Olang"/>
      </w:pPr>
      <w:r w:rsidRPr="001C20D4">
        <w:t xml:space="preserve">Or. </w:t>
      </w:r>
      <w:r w:rsidRPr="001C20D4">
        <w:rPr>
          <w:rStyle w:val="HideTWBExt"/>
        </w:rPr>
        <w:t>&lt;Original&gt;</w:t>
      </w:r>
      <w:r w:rsidRPr="001C20D4">
        <w:rPr>
          <w:rStyle w:val="HideTWBInt"/>
        </w:rPr>
        <w:t>{EN}</w:t>
      </w:r>
      <w:r w:rsidRPr="001C20D4">
        <w:t>en</w:t>
      </w:r>
      <w:r w:rsidRPr="001C20D4">
        <w:rPr>
          <w:rStyle w:val="HideTWBExt"/>
        </w:rPr>
        <w:t>&lt;/Original&gt;</w:t>
      </w:r>
    </w:p>
    <w:p w:rsidR="00C35776" w:rsidRPr="001C20D4" w:rsidRDefault="00C35776" w:rsidP="00C35776">
      <w:pPr>
        <w:rPr>
          <w:szCs w:val="24"/>
        </w:rPr>
      </w:pPr>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118</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Anexa I – punctul 1</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Anexa VIII – rândul 11</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t>–</w:t>
            </w:r>
            <w:r w:rsidRPr="001C20D4">
              <w:tab/>
              <w:t>Specii principale vizate</w:t>
            </w:r>
          </w:p>
        </w:tc>
        <w:tc>
          <w:tcPr>
            <w:tcW w:w="4876" w:type="dxa"/>
            <w:hideMark/>
          </w:tcPr>
          <w:p w:rsidR="00C35776" w:rsidRPr="001C20D4" w:rsidRDefault="00C35776" w:rsidP="001C20D4">
            <w:pPr>
              <w:pStyle w:val="Normal6"/>
              <w:rPr>
                <w:szCs w:val="24"/>
              </w:rPr>
            </w:pPr>
            <w:r w:rsidRPr="001C20D4">
              <w:t>–</w:t>
            </w:r>
            <w:r w:rsidRPr="001C20D4">
              <w:tab/>
              <w:t>Specii principale vizate</w:t>
            </w:r>
            <w:r w:rsidRPr="001C20D4">
              <w:rPr>
                <w:b/>
                <w:i/>
              </w:rPr>
              <w:t xml:space="preserve"> (dacă este cazul)</w:t>
            </w:r>
          </w:p>
        </w:tc>
      </w:tr>
    </w:tbl>
    <w:p w:rsidR="00C35776" w:rsidRPr="001C20D4" w:rsidRDefault="00C35776" w:rsidP="00C35776">
      <w:pPr>
        <w:pStyle w:val="Olang"/>
      </w:pPr>
      <w:r w:rsidRPr="001C20D4">
        <w:t xml:space="preserve">Or. </w:t>
      </w:r>
      <w:r w:rsidRPr="001C20D4">
        <w:rPr>
          <w:rStyle w:val="HideTWBExt"/>
        </w:rPr>
        <w:t>&lt;Original&gt;</w:t>
      </w:r>
      <w:r w:rsidRPr="001C20D4">
        <w:rPr>
          <w:rStyle w:val="HideTWBInt"/>
        </w:rPr>
        <w:t>{EN}</w:t>
      </w:r>
      <w:r w:rsidRPr="001C20D4">
        <w:t>en</w:t>
      </w:r>
      <w:r w:rsidRPr="001C20D4">
        <w:rPr>
          <w:rStyle w:val="HideTWBExt"/>
        </w:rPr>
        <w:t>&lt;/Original&gt;</w:t>
      </w:r>
    </w:p>
    <w:p w:rsidR="00C35776" w:rsidRPr="001C20D4" w:rsidRDefault="00C35776" w:rsidP="00C35776">
      <w:pPr>
        <w:rPr>
          <w:szCs w:val="24"/>
        </w:rPr>
      </w:pPr>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119</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Anexa I – punctul 1</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Anexa VIII – rândul 18</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t>–</w:t>
            </w:r>
            <w:r w:rsidRPr="001C20D4">
              <w:tab/>
              <w:t>Portul desemnat</w:t>
            </w:r>
          </w:p>
        </w:tc>
        <w:tc>
          <w:tcPr>
            <w:tcW w:w="4876" w:type="dxa"/>
            <w:hideMark/>
          </w:tcPr>
          <w:p w:rsidR="00C35776" w:rsidRPr="001C20D4" w:rsidRDefault="00C35776" w:rsidP="001C20D4">
            <w:pPr>
              <w:pStyle w:val="Normal6"/>
              <w:rPr>
                <w:szCs w:val="24"/>
              </w:rPr>
            </w:pPr>
            <w:r w:rsidRPr="001C20D4">
              <w:t>–</w:t>
            </w:r>
            <w:r w:rsidRPr="001C20D4">
              <w:tab/>
              <w:t>Portul desemnat</w:t>
            </w:r>
            <w:r w:rsidRPr="001C20D4">
              <w:rPr>
                <w:b/>
                <w:i/>
              </w:rPr>
              <w:t xml:space="preserve"> (dacă este cazul)</w:t>
            </w:r>
          </w:p>
        </w:tc>
      </w:tr>
    </w:tbl>
    <w:p w:rsidR="00C35776" w:rsidRPr="001C20D4" w:rsidRDefault="00C35776" w:rsidP="00C35776">
      <w:pPr>
        <w:pStyle w:val="Olang"/>
      </w:pPr>
      <w:r w:rsidRPr="001C20D4">
        <w:t xml:space="preserve">Or. </w:t>
      </w:r>
      <w:r w:rsidRPr="001C20D4">
        <w:rPr>
          <w:rStyle w:val="HideTWBExt"/>
        </w:rPr>
        <w:t>&lt;Original&gt;</w:t>
      </w:r>
      <w:r w:rsidRPr="001C20D4">
        <w:rPr>
          <w:rStyle w:val="HideTWBInt"/>
        </w:rPr>
        <w:t>{EN}</w:t>
      </w:r>
      <w:r w:rsidRPr="001C20D4">
        <w:t>en</w:t>
      </w:r>
      <w:r w:rsidRPr="001C20D4">
        <w:rPr>
          <w:rStyle w:val="HideTWBExt"/>
        </w:rPr>
        <w:t>&lt;/Original&gt;</w:t>
      </w:r>
    </w:p>
    <w:p w:rsidR="00C35776" w:rsidRPr="001C20D4" w:rsidRDefault="00C35776" w:rsidP="00C35776">
      <w:pPr>
        <w:rPr>
          <w:szCs w:val="24"/>
        </w:rPr>
      </w:pPr>
      <w:r w:rsidRPr="001C20D4">
        <w:rPr>
          <w:rStyle w:val="HideTWBExt"/>
        </w:rPr>
        <w:t>&lt;/Amend&gt;</w:t>
      </w:r>
    </w:p>
    <w:p w:rsidR="00C35776" w:rsidRPr="001C20D4" w:rsidRDefault="00C35776" w:rsidP="00C35776"/>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120</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Anexa I – punctul 1</w:t>
      </w:r>
      <w:r w:rsidRPr="001C20D4">
        <w:rPr>
          <w:rStyle w:val="HideTWBExt"/>
        </w:rPr>
        <w:t>&lt;/Article&gt;</w:t>
      </w:r>
    </w:p>
    <w:p w:rsidR="00C35776" w:rsidRPr="001C20D4" w:rsidRDefault="00C35776" w:rsidP="00C35776">
      <w:pPr>
        <w:keepNext/>
      </w:pPr>
      <w:r w:rsidRPr="001C20D4">
        <w:rPr>
          <w:rStyle w:val="HideTWBExt"/>
        </w:rPr>
        <w:lastRenderedPageBreak/>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Anexa X</w:t>
      </w:r>
      <w:r w:rsidRPr="001C20D4">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3024"/>
        <w:gridCol w:w="602"/>
        <w:gridCol w:w="478"/>
        <w:gridCol w:w="1283"/>
        <w:gridCol w:w="582"/>
        <w:gridCol w:w="1303"/>
        <w:gridCol w:w="1788"/>
        <w:gridCol w:w="692"/>
      </w:tblGrid>
      <w:tr w:rsidR="00C35776" w:rsidRPr="001C20D4" w:rsidTr="001C20D4">
        <w:trPr>
          <w:jc w:val="center"/>
        </w:trPr>
        <w:tc>
          <w:tcPr>
            <w:tcW w:w="9752" w:type="dxa"/>
            <w:gridSpan w:val="8"/>
          </w:tcPr>
          <w:p w:rsidR="00C35776" w:rsidRPr="001C20D4" w:rsidRDefault="00C35776" w:rsidP="001C20D4">
            <w:pPr>
              <w:keepNext/>
            </w:pPr>
          </w:p>
        </w:tc>
      </w:tr>
      <w:tr w:rsidR="00C35776" w:rsidRPr="001C20D4" w:rsidTr="001C20D4">
        <w:trPr>
          <w:jc w:val="center"/>
        </w:trPr>
        <w:tc>
          <w:tcPr>
            <w:tcW w:w="5387" w:type="dxa"/>
            <w:gridSpan w:val="4"/>
            <w:hideMark/>
          </w:tcPr>
          <w:p w:rsidR="00C35776" w:rsidRPr="001C20D4" w:rsidRDefault="00C35776" w:rsidP="001C20D4">
            <w:pPr>
              <w:pStyle w:val="ColumnHeading"/>
              <w:keepNext/>
            </w:pPr>
            <w:r w:rsidRPr="001C20D4">
              <w:t>Textul în vigoare</w:t>
            </w:r>
          </w:p>
        </w:tc>
        <w:tc>
          <w:tcPr>
            <w:tcW w:w="4365" w:type="dxa"/>
            <w:gridSpan w:val="4"/>
            <w:hideMark/>
          </w:tcPr>
          <w:p w:rsidR="00C35776" w:rsidRPr="001C20D4" w:rsidRDefault="00C35776" w:rsidP="001C20D4"/>
        </w:tc>
      </w:tr>
      <w:tr w:rsidR="00C35776" w:rsidRPr="001C20D4" w:rsidTr="001C20D4">
        <w:trPr>
          <w:jc w:val="center"/>
        </w:trPr>
        <w:tc>
          <w:tcPr>
            <w:tcW w:w="5387" w:type="dxa"/>
            <w:gridSpan w:val="4"/>
            <w:hideMark/>
          </w:tcPr>
          <w:p w:rsidR="00C35776" w:rsidRPr="001C20D4" w:rsidRDefault="00C35776" w:rsidP="001C20D4">
            <w:pPr>
              <w:pStyle w:val="Normal6"/>
              <w:rPr>
                <w:b/>
                <w:i/>
                <w:szCs w:val="24"/>
              </w:rPr>
            </w:pPr>
            <w:r w:rsidRPr="001C20D4">
              <w:rPr>
                <w:b/>
                <w:i/>
              </w:rPr>
              <w:t>[…]</w:t>
            </w:r>
          </w:p>
        </w:tc>
        <w:tc>
          <w:tcPr>
            <w:tcW w:w="4365" w:type="dxa"/>
            <w:gridSpan w:val="4"/>
          </w:tcPr>
          <w:p w:rsidR="00C35776" w:rsidRPr="001C20D4" w:rsidRDefault="00C35776" w:rsidP="001C20D4">
            <w:pPr>
              <w:pStyle w:val="TableParagraph"/>
              <w:spacing w:before="154" w:line="252" w:lineRule="exact"/>
              <w:ind w:left="110"/>
              <w:rPr>
                <w:sz w:val="24"/>
                <w:szCs w:val="24"/>
              </w:rPr>
            </w:pPr>
          </w:p>
        </w:tc>
      </w:tr>
      <w:tr w:rsidR="00C35776" w:rsidRPr="001C20D4" w:rsidTr="001C20D4">
        <w:trPr>
          <w:jc w:val="center"/>
        </w:trPr>
        <w:tc>
          <w:tcPr>
            <w:tcW w:w="5387" w:type="dxa"/>
            <w:gridSpan w:val="4"/>
            <w:hideMark/>
          </w:tcPr>
          <w:p w:rsidR="00C35776" w:rsidRPr="001C20D4" w:rsidRDefault="00C35776" w:rsidP="001C20D4">
            <w:pPr>
              <w:pStyle w:val="Normal6"/>
              <w:jc w:val="center"/>
              <w:rPr>
                <w:i/>
                <w:szCs w:val="24"/>
              </w:rPr>
            </w:pPr>
            <w:r w:rsidRPr="001C20D4">
              <w:rPr>
                <w:i/>
              </w:rPr>
              <w:t>Amendamentul</w:t>
            </w:r>
          </w:p>
        </w:tc>
        <w:tc>
          <w:tcPr>
            <w:tcW w:w="4365" w:type="dxa"/>
            <w:gridSpan w:val="4"/>
          </w:tcPr>
          <w:p w:rsidR="00C35776" w:rsidRPr="001C20D4" w:rsidRDefault="00C35776" w:rsidP="001C20D4">
            <w:pPr>
              <w:pStyle w:val="TableParagraph"/>
              <w:spacing w:before="154" w:line="252" w:lineRule="exact"/>
              <w:ind w:left="110"/>
              <w:rPr>
                <w:noProof/>
                <w:sz w:val="24"/>
                <w:szCs w:val="24"/>
              </w:rPr>
            </w:pPr>
          </w:p>
        </w:tc>
      </w:tr>
      <w:tr w:rsidR="00C35776" w:rsidRPr="001C20D4" w:rsidTr="001C20D4">
        <w:trPr>
          <w:jc w:val="center"/>
        </w:trPr>
        <w:tc>
          <w:tcPr>
            <w:tcW w:w="9752" w:type="dxa"/>
            <w:gridSpan w:val="8"/>
            <w:hideMark/>
          </w:tcPr>
          <w:p w:rsidR="00C35776" w:rsidRPr="001C20D4" w:rsidRDefault="00C35776" w:rsidP="001C20D4">
            <w:pPr>
              <w:pStyle w:val="TableParagraph"/>
              <w:spacing w:before="154" w:line="252" w:lineRule="exact"/>
              <w:ind w:left="110"/>
              <w:jc w:val="center"/>
              <w:rPr>
                <w:b/>
                <w:i/>
                <w:sz w:val="24"/>
                <w:szCs w:val="24"/>
              </w:rPr>
            </w:pPr>
            <w:r w:rsidRPr="001C20D4">
              <w:rPr>
                <w:b/>
                <w:i/>
                <w:sz w:val="24"/>
              </w:rPr>
              <w:t>ANEXA X</w:t>
            </w:r>
          </w:p>
        </w:tc>
      </w:tr>
      <w:tr w:rsidR="00C35776" w:rsidRPr="001C20D4" w:rsidTr="001C20D4">
        <w:trPr>
          <w:jc w:val="center"/>
        </w:trPr>
        <w:tc>
          <w:tcPr>
            <w:tcW w:w="9752" w:type="dxa"/>
            <w:gridSpan w:val="8"/>
            <w:hideMark/>
          </w:tcPr>
          <w:p w:rsidR="00C35776" w:rsidRPr="001C20D4" w:rsidRDefault="00C35776" w:rsidP="001C20D4">
            <w:pPr>
              <w:pStyle w:val="TableParagraph"/>
              <w:spacing w:before="154" w:after="240" w:line="252" w:lineRule="exact"/>
              <w:ind w:left="108"/>
              <w:jc w:val="center"/>
              <w:rPr>
                <w:rFonts w:cstheme="minorHAnsi"/>
                <w:b/>
                <w:i/>
                <w:noProof/>
                <w:sz w:val="24"/>
                <w:szCs w:val="24"/>
              </w:rPr>
            </w:pPr>
            <w:r w:rsidRPr="001C20D4">
              <w:rPr>
                <w:b/>
                <w:i/>
                <w:sz w:val="24"/>
              </w:rPr>
              <w:t>Certificat de recoltă pentru sistemul CGPM de documentare a capturilor de coral roșu</w:t>
            </w:r>
          </w:p>
        </w:tc>
      </w:tr>
      <w:tr w:rsidR="00C35776" w:rsidRPr="001C20D4" w:rsidTr="001C20D4">
        <w:trPr>
          <w:gridAfter w:val="1"/>
          <w:wAfter w:w="687" w:type="dxa"/>
          <w:cantSplit/>
          <w:jc w:val="center"/>
        </w:trPr>
        <w:tc>
          <w:tcPr>
            <w:tcW w:w="9060" w:type="dxa"/>
            <w:gridSpan w:val="7"/>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35776" w:rsidRPr="001C20D4" w:rsidRDefault="00C35776" w:rsidP="001C20D4">
            <w:pPr>
              <w:jc w:val="center"/>
              <w:rPr>
                <w:rFonts w:cstheme="minorHAnsi"/>
                <w:b/>
                <w:i/>
                <w:noProof/>
              </w:rPr>
            </w:pPr>
            <w:r w:rsidRPr="001C20D4">
              <w:rPr>
                <w:b/>
                <w:i/>
              </w:rPr>
              <w:t>CERTIFICAT DE RECOLTĂ PENTRU SISTEMUL CGPM DE DOCUMENTARE A CAPTURILOR DE CORAL ROȘU</w:t>
            </w:r>
          </w:p>
        </w:tc>
      </w:tr>
      <w:tr w:rsidR="00C35776" w:rsidRPr="001C20D4" w:rsidTr="001C20D4">
        <w:trPr>
          <w:gridAfter w:val="1"/>
          <w:wAfter w:w="687" w:type="dxa"/>
          <w:cantSplit/>
          <w:trHeight w:val="295"/>
          <w:jc w:val="center"/>
        </w:trPr>
        <w:tc>
          <w:tcPr>
            <w:tcW w:w="4104"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35776" w:rsidRPr="001C20D4" w:rsidRDefault="00C35776" w:rsidP="001C20D4">
            <w:pPr>
              <w:rPr>
                <w:rFonts w:cstheme="minorHAnsi"/>
                <w:b/>
                <w:i/>
                <w:noProof/>
              </w:rPr>
            </w:pPr>
            <w:r w:rsidRPr="001C20D4">
              <w:rPr>
                <w:b/>
                <w:i/>
              </w:rPr>
              <w:t>Numărul documentului</w:t>
            </w:r>
          </w:p>
        </w:tc>
        <w:tc>
          <w:tcPr>
            <w:tcW w:w="4956"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35776" w:rsidRPr="001C20D4" w:rsidRDefault="00C35776" w:rsidP="001C20D4">
            <w:pPr>
              <w:rPr>
                <w:rFonts w:cstheme="minorHAnsi"/>
                <w:b/>
                <w:i/>
                <w:noProof/>
              </w:rPr>
            </w:pPr>
            <w:r w:rsidRPr="001C20D4">
              <w:rPr>
                <w:b/>
                <w:i/>
              </w:rPr>
              <w:t>Autoritatea de validare</w:t>
            </w:r>
          </w:p>
        </w:tc>
      </w:tr>
      <w:tr w:rsidR="00C35776" w:rsidRPr="001C20D4" w:rsidTr="001C20D4">
        <w:trPr>
          <w:gridAfter w:val="1"/>
          <w:wAfter w:w="687" w:type="dxa"/>
          <w:cantSplit/>
          <w:trHeight w:val="295"/>
          <w:jc w:val="center"/>
        </w:trPr>
        <w:tc>
          <w:tcPr>
            <w:tcW w:w="30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35776" w:rsidRPr="001C20D4" w:rsidRDefault="00C35776" w:rsidP="001C20D4">
            <w:pPr>
              <w:rPr>
                <w:rFonts w:cstheme="minorHAnsi"/>
                <w:b/>
                <w:i/>
                <w:noProof/>
              </w:rPr>
            </w:pPr>
            <w:r w:rsidRPr="001C20D4">
              <w:rPr>
                <w:b/>
                <w:i/>
              </w:rPr>
              <w:t>1. Nume:</w:t>
            </w:r>
          </w:p>
        </w:tc>
        <w:tc>
          <w:tcPr>
            <w:tcW w:w="2945"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35776" w:rsidRPr="001C20D4" w:rsidRDefault="00C35776" w:rsidP="001C20D4">
            <w:pPr>
              <w:rPr>
                <w:rFonts w:cstheme="minorHAnsi"/>
                <w:b/>
                <w:i/>
                <w:noProof/>
              </w:rPr>
            </w:pPr>
            <w:r w:rsidRPr="001C20D4">
              <w:rPr>
                <w:b/>
                <w:i/>
              </w:rPr>
              <w:t xml:space="preserve">Adresa </w:t>
            </w:r>
          </w:p>
        </w:tc>
        <w:tc>
          <w:tcPr>
            <w:tcW w:w="3091"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35776" w:rsidRPr="001C20D4" w:rsidRDefault="00C35776" w:rsidP="001C20D4">
            <w:pPr>
              <w:rPr>
                <w:rFonts w:cstheme="minorHAnsi"/>
                <w:b/>
                <w:i/>
                <w:noProof/>
              </w:rPr>
            </w:pPr>
            <w:r w:rsidRPr="001C20D4">
              <w:rPr>
                <w:b/>
                <w:i/>
              </w:rPr>
              <w:t>Telefon</w:t>
            </w:r>
          </w:p>
          <w:p w:rsidR="00C35776" w:rsidRPr="001C20D4" w:rsidRDefault="00C35776" w:rsidP="001C20D4">
            <w:pPr>
              <w:rPr>
                <w:rFonts w:cstheme="minorHAnsi"/>
                <w:b/>
                <w:i/>
                <w:noProof/>
              </w:rPr>
            </w:pPr>
            <w:r w:rsidRPr="001C20D4">
              <w:rPr>
                <w:b/>
                <w:i/>
              </w:rPr>
              <w:t>Fax</w:t>
            </w:r>
          </w:p>
        </w:tc>
      </w:tr>
      <w:tr w:rsidR="00C35776" w:rsidRPr="001C20D4" w:rsidTr="001C20D4">
        <w:trPr>
          <w:gridAfter w:val="1"/>
          <w:wAfter w:w="687" w:type="dxa"/>
          <w:cantSplit/>
          <w:trHeight w:val="295"/>
          <w:jc w:val="center"/>
        </w:trPr>
        <w:tc>
          <w:tcPr>
            <w:tcW w:w="302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35776" w:rsidRPr="001C20D4" w:rsidRDefault="00C35776" w:rsidP="001C20D4">
            <w:pPr>
              <w:rPr>
                <w:rFonts w:cstheme="minorHAnsi"/>
                <w:b/>
                <w:i/>
                <w:noProof/>
              </w:rPr>
            </w:pPr>
            <w:r w:rsidRPr="001C20D4">
              <w:rPr>
                <w:b/>
                <w:i/>
              </w:rPr>
              <w:t>2. Denumirea navei de pescuit</w:t>
            </w:r>
          </w:p>
        </w:tc>
        <w:tc>
          <w:tcPr>
            <w:tcW w:w="2945"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35776" w:rsidRPr="001C20D4" w:rsidRDefault="00C35776" w:rsidP="001C20D4">
            <w:pPr>
              <w:rPr>
                <w:rFonts w:cstheme="minorHAnsi"/>
                <w:b/>
                <w:i/>
                <w:noProof/>
              </w:rPr>
            </w:pPr>
            <w:r w:rsidRPr="001C20D4">
              <w:rPr>
                <w:b/>
                <w:i/>
              </w:rPr>
              <w:t>Pavilion – Portul de origine și numărul de înregistrare</w:t>
            </w:r>
          </w:p>
        </w:tc>
        <w:tc>
          <w:tcPr>
            <w:tcW w:w="13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35776" w:rsidRPr="001C20D4" w:rsidRDefault="00C35776" w:rsidP="001C20D4">
            <w:pPr>
              <w:rPr>
                <w:rFonts w:cstheme="minorHAnsi"/>
                <w:b/>
                <w:i/>
                <w:noProof/>
              </w:rPr>
            </w:pPr>
            <w:r w:rsidRPr="001C20D4">
              <w:rPr>
                <w:b/>
                <w:i/>
              </w:rPr>
              <w:t>Indicativul de apel</w:t>
            </w:r>
          </w:p>
        </w:tc>
        <w:tc>
          <w:tcPr>
            <w:tcW w:w="178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35776" w:rsidRPr="001C20D4" w:rsidRDefault="00C35776" w:rsidP="001C20D4">
            <w:pPr>
              <w:rPr>
                <w:rFonts w:cstheme="minorHAnsi"/>
                <w:b/>
                <w:i/>
                <w:noProof/>
              </w:rPr>
            </w:pPr>
            <w:r w:rsidRPr="001C20D4">
              <w:rPr>
                <w:b/>
                <w:i/>
              </w:rPr>
              <w:t>Numărul OMI/Lloyd (dacă a fost emis)</w:t>
            </w:r>
          </w:p>
        </w:tc>
      </w:tr>
      <w:tr w:rsidR="00C35776" w:rsidRPr="001C20D4" w:rsidTr="001C20D4">
        <w:trPr>
          <w:gridAfter w:val="1"/>
          <w:wAfter w:w="687" w:type="dxa"/>
          <w:cantSplit/>
          <w:jc w:val="center"/>
        </w:trPr>
        <w:tc>
          <w:tcPr>
            <w:tcW w:w="36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35776" w:rsidRPr="001C20D4" w:rsidRDefault="00C35776" w:rsidP="001C20D4">
            <w:pPr>
              <w:rPr>
                <w:rFonts w:cstheme="minorHAnsi"/>
                <w:b/>
                <w:i/>
                <w:noProof/>
              </w:rPr>
            </w:pPr>
            <w:r w:rsidRPr="001C20D4">
              <w:rPr>
                <w:b/>
                <w:i/>
              </w:rPr>
              <w:t>Licența de pescuit nr. – valabilă până la (data)</w:t>
            </w:r>
          </w:p>
        </w:tc>
        <w:tc>
          <w:tcPr>
            <w:tcW w:w="5434"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35776" w:rsidRPr="001C20D4" w:rsidRDefault="00C35776" w:rsidP="001C20D4">
            <w:pPr>
              <w:rPr>
                <w:rFonts w:cstheme="minorHAnsi"/>
                <w:b/>
                <w:i/>
                <w:noProof/>
              </w:rPr>
            </w:pPr>
            <w:r w:rsidRPr="001C20D4">
              <w:rPr>
                <w:b/>
                <w:i/>
              </w:rPr>
              <w:t>Nr. Inmarsat, Nr. telefax, Nr. telefon, Adresă de e-mail (dacă există)</w:t>
            </w:r>
          </w:p>
          <w:p w:rsidR="00C35776" w:rsidRPr="001C20D4" w:rsidRDefault="00C35776" w:rsidP="001C20D4">
            <w:pPr>
              <w:rPr>
                <w:rFonts w:cstheme="minorHAnsi"/>
                <w:b/>
                <w:i/>
                <w:noProof/>
              </w:rPr>
            </w:pPr>
          </w:p>
        </w:tc>
      </w:tr>
      <w:tr w:rsidR="00C35776" w:rsidRPr="001C20D4" w:rsidTr="001C20D4">
        <w:trPr>
          <w:gridAfter w:val="1"/>
          <w:wAfter w:w="687" w:type="dxa"/>
          <w:cantSplit/>
          <w:jc w:val="center"/>
        </w:trPr>
        <w:tc>
          <w:tcPr>
            <w:tcW w:w="3626"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35776" w:rsidRPr="001C20D4" w:rsidRDefault="00C35776" w:rsidP="001C20D4">
            <w:pPr>
              <w:rPr>
                <w:rFonts w:cstheme="minorHAnsi"/>
                <w:b/>
                <w:i/>
                <w:noProof/>
              </w:rPr>
            </w:pPr>
            <w:r w:rsidRPr="001C20D4">
              <w:rPr>
                <w:b/>
                <w:i/>
              </w:rPr>
              <w:t>Portul de debarcare</w:t>
            </w:r>
          </w:p>
        </w:tc>
        <w:tc>
          <w:tcPr>
            <w:tcW w:w="5434"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35776" w:rsidRPr="001C20D4" w:rsidRDefault="00C35776" w:rsidP="001C20D4">
            <w:pPr>
              <w:rPr>
                <w:rFonts w:cstheme="minorHAnsi"/>
                <w:b/>
                <w:i/>
                <w:noProof/>
              </w:rPr>
            </w:pPr>
            <w:r w:rsidRPr="001C20D4">
              <w:rPr>
                <w:b/>
                <w:i/>
              </w:rPr>
              <w:t xml:space="preserve">Data de debarcare </w:t>
            </w:r>
          </w:p>
          <w:p w:rsidR="00C35776" w:rsidRPr="001C20D4" w:rsidRDefault="00C35776" w:rsidP="001C20D4">
            <w:pPr>
              <w:rPr>
                <w:rFonts w:cstheme="minorHAnsi"/>
                <w:b/>
                <w:i/>
                <w:noProof/>
              </w:rPr>
            </w:pPr>
            <w:r w:rsidRPr="001C20D4">
              <w:rPr>
                <w:b/>
                <w:i/>
              </w:rPr>
              <w:t>De la ... la ...</w:t>
            </w:r>
          </w:p>
        </w:tc>
      </w:tr>
    </w:tbl>
    <w:p w:rsidR="00C35776" w:rsidRPr="001C20D4" w:rsidRDefault="00C35776" w:rsidP="00C35776">
      <w:pPr>
        <w:spacing w:after="160" w:line="254" w:lineRule="auto"/>
        <w:rPr>
          <w:b/>
          <w:i/>
          <w:noProof/>
          <w:lang w:eastAsia="en-US"/>
        </w:rPr>
      </w:pPr>
    </w:p>
    <w:p w:rsidR="00C35776" w:rsidRPr="001C20D4" w:rsidRDefault="00C35776" w:rsidP="00C35776">
      <w:pPr>
        <w:rPr>
          <w:rFonts w:eastAsiaTheme="minorHAnsi"/>
          <w:b/>
          <w:i/>
        </w:rPr>
      </w:pPr>
    </w:p>
    <w:tbl>
      <w:tblPr>
        <w:tblW w:w="5000" w:type="pct"/>
        <w:tblLook w:val="04A0" w:firstRow="1" w:lastRow="0" w:firstColumn="1" w:lastColumn="0" w:noHBand="0" w:noVBand="1"/>
      </w:tblPr>
      <w:tblGrid>
        <w:gridCol w:w="897"/>
        <w:gridCol w:w="899"/>
        <w:gridCol w:w="442"/>
        <w:gridCol w:w="1352"/>
        <w:gridCol w:w="469"/>
        <w:gridCol w:w="417"/>
        <w:gridCol w:w="898"/>
        <w:gridCol w:w="1381"/>
        <w:gridCol w:w="462"/>
        <w:gridCol w:w="1843"/>
      </w:tblGrid>
      <w:tr w:rsidR="00C35776" w:rsidRPr="001C20D4" w:rsidTr="001C20D4">
        <w:trPr>
          <w:cantSplit/>
        </w:trPr>
        <w:tc>
          <w:tcPr>
            <w:tcW w:w="5000" w:type="pct"/>
            <w:gridSpan w:val="10"/>
            <w:tcBorders>
              <w:top w:val="single" w:sz="4" w:space="0" w:color="auto"/>
              <w:left w:val="single" w:sz="4" w:space="0" w:color="auto"/>
              <w:bottom w:val="single" w:sz="4" w:space="0" w:color="auto"/>
              <w:right w:val="single" w:sz="4" w:space="0" w:color="auto"/>
            </w:tcBorders>
          </w:tcPr>
          <w:p w:rsidR="00C35776" w:rsidRPr="001C20D4" w:rsidRDefault="00C35776" w:rsidP="001C20D4">
            <w:pPr>
              <w:rPr>
                <w:rFonts w:cstheme="minorHAnsi"/>
                <w:b/>
                <w:i/>
                <w:noProof/>
              </w:rPr>
            </w:pPr>
            <w:r w:rsidRPr="001C20D4">
              <w:rPr>
                <w:b/>
                <w:i/>
              </w:rPr>
              <w:t>3. Descrierea produsului</w:t>
            </w:r>
          </w:p>
          <w:p w:rsidR="00C35776" w:rsidRPr="001C20D4" w:rsidRDefault="00C35776" w:rsidP="001C20D4">
            <w:pPr>
              <w:rPr>
                <w:rFonts w:cstheme="minorHAnsi"/>
                <w:b/>
                <w:i/>
                <w:noProof/>
              </w:rPr>
            </w:pPr>
          </w:p>
        </w:tc>
      </w:tr>
      <w:tr w:rsidR="00C35776" w:rsidRPr="001C20D4" w:rsidTr="001C20D4">
        <w:trPr>
          <w:cantSplit/>
        </w:trPr>
        <w:tc>
          <w:tcPr>
            <w:tcW w:w="1001" w:type="pct"/>
            <w:gridSpan w:val="2"/>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Zona recoltării</w:t>
            </w:r>
          </w:p>
        </w:tc>
        <w:tc>
          <w:tcPr>
            <w:tcW w:w="1000" w:type="pct"/>
            <w:gridSpan w:val="2"/>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Data recoltării</w:t>
            </w:r>
          </w:p>
        </w:tc>
        <w:tc>
          <w:tcPr>
            <w:tcW w:w="999" w:type="pct"/>
            <w:gridSpan w:val="3"/>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Greutatea netă la export (kg)</w:t>
            </w:r>
          </w:p>
        </w:tc>
        <w:tc>
          <w:tcPr>
            <w:tcW w:w="1001" w:type="pct"/>
            <w:gridSpan w:val="2"/>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Greutatea în viu corespunzătoare (kg)</w:t>
            </w:r>
          </w:p>
        </w:tc>
        <w:tc>
          <w:tcPr>
            <w:tcW w:w="999" w:type="pct"/>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Greutatea debarcată corespunzătoare (kg)</w:t>
            </w:r>
          </w:p>
        </w:tc>
      </w:tr>
      <w:tr w:rsidR="00C35776" w:rsidRPr="001C20D4" w:rsidTr="001C20D4">
        <w:trPr>
          <w:cantSplit/>
        </w:trPr>
        <w:tc>
          <w:tcPr>
            <w:tcW w:w="500" w:type="pct"/>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A.</w:t>
            </w:r>
          </w:p>
        </w:tc>
        <w:tc>
          <w:tcPr>
            <w:tcW w:w="501" w:type="pct"/>
            <w:tcBorders>
              <w:top w:val="single" w:sz="4" w:space="0" w:color="auto"/>
              <w:left w:val="single" w:sz="4" w:space="0" w:color="auto"/>
              <w:bottom w:val="single" w:sz="4" w:space="0" w:color="auto"/>
              <w:right w:val="single" w:sz="4" w:space="0" w:color="auto"/>
            </w:tcBorders>
          </w:tcPr>
          <w:p w:rsidR="00C35776" w:rsidRPr="001C20D4" w:rsidRDefault="00C35776" w:rsidP="001C20D4">
            <w:pPr>
              <w:rPr>
                <w:rFonts w:cstheme="minorHAnsi"/>
                <w:b/>
                <w:i/>
                <w:noProof/>
              </w:rPr>
            </w:pPr>
          </w:p>
        </w:tc>
        <w:tc>
          <w:tcPr>
            <w:tcW w:w="1000" w:type="pct"/>
            <w:gridSpan w:val="2"/>
            <w:tcBorders>
              <w:top w:val="single" w:sz="4" w:space="0" w:color="auto"/>
              <w:left w:val="single" w:sz="4" w:space="0" w:color="auto"/>
              <w:bottom w:val="single" w:sz="4" w:space="0" w:color="auto"/>
              <w:right w:val="single" w:sz="4" w:space="0" w:color="auto"/>
            </w:tcBorders>
          </w:tcPr>
          <w:p w:rsidR="00C35776" w:rsidRPr="001C20D4" w:rsidRDefault="00C35776" w:rsidP="001C20D4">
            <w:pPr>
              <w:rPr>
                <w:rFonts w:cstheme="minorHAnsi"/>
                <w:b/>
                <w:i/>
                <w:noProof/>
              </w:rPr>
            </w:pPr>
          </w:p>
        </w:tc>
        <w:tc>
          <w:tcPr>
            <w:tcW w:w="999" w:type="pct"/>
            <w:gridSpan w:val="3"/>
            <w:tcBorders>
              <w:top w:val="single" w:sz="4" w:space="0" w:color="auto"/>
              <w:left w:val="single" w:sz="4" w:space="0" w:color="auto"/>
              <w:bottom w:val="single" w:sz="4" w:space="0" w:color="auto"/>
              <w:right w:val="single" w:sz="4" w:space="0" w:color="auto"/>
            </w:tcBorders>
          </w:tcPr>
          <w:p w:rsidR="00C35776" w:rsidRPr="001C20D4" w:rsidRDefault="00C35776" w:rsidP="001C20D4">
            <w:pPr>
              <w:rPr>
                <w:rFonts w:cstheme="minorHAnsi"/>
                <w:b/>
                <w:i/>
                <w:noProof/>
              </w:rPr>
            </w:pPr>
          </w:p>
        </w:tc>
        <w:tc>
          <w:tcPr>
            <w:tcW w:w="1001" w:type="pct"/>
            <w:gridSpan w:val="2"/>
            <w:tcBorders>
              <w:top w:val="single" w:sz="4" w:space="0" w:color="auto"/>
              <w:left w:val="single" w:sz="4" w:space="0" w:color="auto"/>
              <w:bottom w:val="single" w:sz="4" w:space="0" w:color="auto"/>
              <w:right w:val="single" w:sz="4" w:space="0" w:color="auto"/>
            </w:tcBorders>
          </w:tcPr>
          <w:p w:rsidR="00C35776" w:rsidRPr="001C20D4" w:rsidRDefault="00C35776" w:rsidP="001C20D4">
            <w:pPr>
              <w:rPr>
                <w:rFonts w:cstheme="minorHAnsi"/>
                <w:b/>
                <w:i/>
                <w:noProof/>
              </w:rPr>
            </w:pPr>
          </w:p>
        </w:tc>
        <w:tc>
          <w:tcPr>
            <w:tcW w:w="999" w:type="pct"/>
            <w:tcBorders>
              <w:top w:val="single" w:sz="4" w:space="0" w:color="auto"/>
              <w:left w:val="single" w:sz="4" w:space="0" w:color="auto"/>
              <w:bottom w:val="single" w:sz="4" w:space="0" w:color="auto"/>
              <w:right w:val="single" w:sz="4" w:space="0" w:color="auto"/>
            </w:tcBorders>
          </w:tcPr>
          <w:p w:rsidR="00C35776" w:rsidRPr="001C20D4" w:rsidRDefault="00C35776" w:rsidP="001C20D4">
            <w:pPr>
              <w:rPr>
                <w:rFonts w:cstheme="minorHAnsi"/>
                <w:b/>
                <w:i/>
                <w:noProof/>
              </w:rPr>
            </w:pPr>
          </w:p>
        </w:tc>
      </w:tr>
      <w:tr w:rsidR="00C35776" w:rsidRPr="001C20D4" w:rsidTr="001C20D4">
        <w:trPr>
          <w:cantSplit/>
        </w:trPr>
        <w:tc>
          <w:tcPr>
            <w:tcW w:w="500" w:type="pct"/>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B.</w:t>
            </w:r>
          </w:p>
        </w:tc>
        <w:tc>
          <w:tcPr>
            <w:tcW w:w="501" w:type="pct"/>
            <w:tcBorders>
              <w:top w:val="single" w:sz="4" w:space="0" w:color="auto"/>
              <w:left w:val="single" w:sz="4" w:space="0" w:color="auto"/>
              <w:bottom w:val="single" w:sz="4" w:space="0" w:color="auto"/>
              <w:right w:val="single" w:sz="4" w:space="0" w:color="auto"/>
            </w:tcBorders>
          </w:tcPr>
          <w:p w:rsidR="00C35776" w:rsidRPr="001C20D4" w:rsidRDefault="00C35776" w:rsidP="001C20D4">
            <w:pPr>
              <w:rPr>
                <w:rFonts w:cstheme="minorHAnsi"/>
                <w:b/>
                <w:i/>
                <w:noProof/>
              </w:rPr>
            </w:pPr>
          </w:p>
        </w:tc>
        <w:tc>
          <w:tcPr>
            <w:tcW w:w="1000" w:type="pct"/>
            <w:gridSpan w:val="2"/>
            <w:tcBorders>
              <w:top w:val="single" w:sz="4" w:space="0" w:color="auto"/>
              <w:left w:val="single" w:sz="4" w:space="0" w:color="auto"/>
              <w:bottom w:val="single" w:sz="4" w:space="0" w:color="auto"/>
              <w:right w:val="single" w:sz="4" w:space="0" w:color="auto"/>
            </w:tcBorders>
          </w:tcPr>
          <w:p w:rsidR="00C35776" w:rsidRPr="001C20D4" w:rsidRDefault="00C35776" w:rsidP="001C20D4">
            <w:pPr>
              <w:rPr>
                <w:rFonts w:cstheme="minorHAnsi"/>
                <w:b/>
                <w:i/>
                <w:noProof/>
              </w:rPr>
            </w:pPr>
          </w:p>
        </w:tc>
        <w:tc>
          <w:tcPr>
            <w:tcW w:w="999" w:type="pct"/>
            <w:gridSpan w:val="3"/>
            <w:tcBorders>
              <w:top w:val="single" w:sz="4" w:space="0" w:color="auto"/>
              <w:left w:val="single" w:sz="4" w:space="0" w:color="auto"/>
              <w:bottom w:val="single" w:sz="4" w:space="0" w:color="auto"/>
              <w:right w:val="single" w:sz="4" w:space="0" w:color="auto"/>
            </w:tcBorders>
          </w:tcPr>
          <w:p w:rsidR="00C35776" w:rsidRPr="001C20D4" w:rsidRDefault="00C35776" w:rsidP="001C20D4">
            <w:pPr>
              <w:rPr>
                <w:rFonts w:cstheme="minorHAnsi"/>
                <w:b/>
                <w:i/>
                <w:noProof/>
              </w:rPr>
            </w:pPr>
          </w:p>
        </w:tc>
        <w:tc>
          <w:tcPr>
            <w:tcW w:w="1001" w:type="pct"/>
            <w:gridSpan w:val="2"/>
            <w:tcBorders>
              <w:top w:val="single" w:sz="4" w:space="0" w:color="auto"/>
              <w:left w:val="single" w:sz="4" w:space="0" w:color="auto"/>
              <w:bottom w:val="single" w:sz="4" w:space="0" w:color="auto"/>
              <w:right w:val="single" w:sz="4" w:space="0" w:color="auto"/>
            </w:tcBorders>
          </w:tcPr>
          <w:p w:rsidR="00C35776" w:rsidRPr="001C20D4" w:rsidRDefault="00C35776" w:rsidP="001C20D4">
            <w:pPr>
              <w:rPr>
                <w:rFonts w:cstheme="minorHAnsi"/>
                <w:b/>
                <w:i/>
                <w:noProof/>
              </w:rPr>
            </w:pPr>
          </w:p>
        </w:tc>
        <w:tc>
          <w:tcPr>
            <w:tcW w:w="999" w:type="pct"/>
            <w:tcBorders>
              <w:top w:val="single" w:sz="4" w:space="0" w:color="auto"/>
              <w:left w:val="single" w:sz="4" w:space="0" w:color="auto"/>
              <w:bottom w:val="single" w:sz="4" w:space="0" w:color="auto"/>
              <w:right w:val="single" w:sz="4" w:space="0" w:color="auto"/>
            </w:tcBorders>
          </w:tcPr>
          <w:p w:rsidR="00C35776" w:rsidRPr="001C20D4" w:rsidRDefault="00C35776" w:rsidP="001C20D4">
            <w:pPr>
              <w:rPr>
                <w:rFonts w:cstheme="minorHAnsi"/>
                <w:b/>
                <w:i/>
                <w:noProof/>
              </w:rPr>
            </w:pPr>
          </w:p>
        </w:tc>
      </w:tr>
      <w:tr w:rsidR="00C35776" w:rsidRPr="001C20D4" w:rsidTr="001C20D4">
        <w:trPr>
          <w:cantSplit/>
        </w:trPr>
        <w:tc>
          <w:tcPr>
            <w:tcW w:w="500" w:type="pct"/>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C.</w:t>
            </w:r>
          </w:p>
        </w:tc>
        <w:tc>
          <w:tcPr>
            <w:tcW w:w="501" w:type="pct"/>
            <w:tcBorders>
              <w:top w:val="single" w:sz="4" w:space="0" w:color="auto"/>
              <w:left w:val="single" w:sz="4" w:space="0" w:color="auto"/>
              <w:bottom w:val="single" w:sz="4" w:space="0" w:color="auto"/>
              <w:right w:val="single" w:sz="4" w:space="0" w:color="auto"/>
            </w:tcBorders>
          </w:tcPr>
          <w:p w:rsidR="00C35776" w:rsidRPr="001C20D4" w:rsidRDefault="00C35776" w:rsidP="001C20D4">
            <w:pPr>
              <w:rPr>
                <w:rFonts w:cstheme="minorHAnsi"/>
                <w:b/>
                <w:i/>
                <w:noProof/>
              </w:rPr>
            </w:pPr>
          </w:p>
        </w:tc>
        <w:tc>
          <w:tcPr>
            <w:tcW w:w="1000" w:type="pct"/>
            <w:gridSpan w:val="2"/>
            <w:tcBorders>
              <w:top w:val="single" w:sz="4" w:space="0" w:color="auto"/>
              <w:left w:val="single" w:sz="4" w:space="0" w:color="auto"/>
              <w:bottom w:val="single" w:sz="4" w:space="0" w:color="auto"/>
              <w:right w:val="single" w:sz="4" w:space="0" w:color="auto"/>
            </w:tcBorders>
          </w:tcPr>
          <w:p w:rsidR="00C35776" w:rsidRPr="001C20D4" w:rsidRDefault="00C35776" w:rsidP="001C20D4">
            <w:pPr>
              <w:rPr>
                <w:rFonts w:cstheme="minorHAnsi"/>
                <w:b/>
                <w:i/>
                <w:noProof/>
              </w:rPr>
            </w:pPr>
          </w:p>
        </w:tc>
        <w:tc>
          <w:tcPr>
            <w:tcW w:w="999" w:type="pct"/>
            <w:gridSpan w:val="3"/>
            <w:tcBorders>
              <w:top w:val="single" w:sz="4" w:space="0" w:color="auto"/>
              <w:left w:val="single" w:sz="4" w:space="0" w:color="auto"/>
              <w:bottom w:val="single" w:sz="4" w:space="0" w:color="auto"/>
              <w:right w:val="single" w:sz="4" w:space="0" w:color="auto"/>
            </w:tcBorders>
          </w:tcPr>
          <w:p w:rsidR="00C35776" w:rsidRPr="001C20D4" w:rsidRDefault="00C35776" w:rsidP="001C20D4">
            <w:pPr>
              <w:rPr>
                <w:rFonts w:cstheme="minorHAnsi"/>
                <w:b/>
                <w:i/>
                <w:noProof/>
              </w:rPr>
            </w:pPr>
          </w:p>
        </w:tc>
        <w:tc>
          <w:tcPr>
            <w:tcW w:w="1001" w:type="pct"/>
            <w:gridSpan w:val="2"/>
            <w:tcBorders>
              <w:top w:val="single" w:sz="4" w:space="0" w:color="auto"/>
              <w:left w:val="single" w:sz="4" w:space="0" w:color="auto"/>
              <w:bottom w:val="single" w:sz="4" w:space="0" w:color="auto"/>
              <w:right w:val="single" w:sz="4" w:space="0" w:color="auto"/>
            </w:tcBorders>
          </w:tcPr>
          <w:p w:rsidR="00C35776" w:rsidRPr="001C20D4" w:rsidRDefault="00C35776" w:rsidP="001C20D4">
            <w:pPr>
              <w:rPr>
                <w:rFonts w:cstheme="minorHAnsi"/>
                <w:b/>
                <w:i/>
                <w:noProof/>
              </w:rPr>
            </w:pPr>
          </w:p>
        </w:tc>
        <w:tc>
          <w:tcPr>
            <w:tcW w:w="999" w:type="pct"/>
            <w:tcBorders>
              <w:top w:val="single" w:sz="4" w:space="0" w:color="auto"/>
              <w:left w:val="single" w:sz="4" w:space="0" w:color="auto"/>
              <w:bottom w:val="single" w:sz="4" w:space="0" w:color="auto"/>
              <w:right w:val="single" w:sz="4" w:space="0" w:color="auto"/>
            </w:tcBorders>
          </w:tcPr>
          <w:p w:rsidR="00C35776" w:rsidRPr="001C20D4" w:rsidRDefault="00C35776" w:rsidP="001C20D4">
            <w:pPr>
              <w:rPr>
                <w:rFonts w:cstheme="minorHAnsi"/>
                <w:b/>
                <w:i/>
                <w:noProof/>
              </w:rPr>
            </w:pPr>
          </w:p>
        </w:tc>
      </w:tr>
      <w:tr w:rsidR="00C35776" w:rsidRPr="001C20D4" w:rsidTr="001C20D4">
        <w:trPr>
          <w:cantSplit/>
        </w:trPr>
        <w:tc>
          <w:tcPr>
            <w:tcW w:w="500" w:type="pct"/>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D.</w:t>
            </w:r>
          </w:p>
        </w:tc>
        <w:tc>
          <w:tcPr>
            <w:tcW w:w="501" w:type="pct"/>
            <w:tcBorders>
              <w:top w:val="single" w:sz="4" w:space="0" w:color="auto"/>
              <w:left w:val="single" w:sz="4" w:space="0" w:color="auto"/>
              <w:bottom w:val="single" w:sz="4" w:space="0" w:color="auto"/>
              <w:right w:val="single" w:sz="4" w:space="0" w:color="auto"/>
            </w:tcBorders>
          </w:tcPr>
          <w:p w:rsidR="00C35776" w:rsidRPr="001C20D4" w:rsidRDefault="00C35776" w:rsidP="001C20D4">
            <w:pPr>
              <w:rPr>
                <w:rFonts w:cstheme="minorHAnsi"/>
                <w:b/>
                <w:i/>
                <w:noProof/>
              </w:rPr>
            </w:pPr>
          </w:p>
        </w:tc>
        <w:tc>
          <w:tcPr>
            <w:tcW w:w="1000" w:type="pct"/>
            <w:gridSpan w:val="2"/>
            <w:tcBorders>
              <w:top w:val="single" w:sz="4" w:space="0" w:color="auto"/>
              <w:left w:val="single" w:sz="4" w:space="0" w:color="auto"/>
              <w:bottom w:val="single" w:sz="4" w:space="0" w:color="auto"/>
              <w:right w:val="single" w:sz="4" w:space="0" w:color="auto"/>
            </w:tcBorders>
          </w:tcPr>
          <w:p w:rsidR="00C35776" w:rsidRPr="001C20D4" w:rsidRDefault="00C35776" w:rsidP="001C20D4">
            <w:pPr>
              <w:rPr>
                <w:rFonts w:cstheme="minorHAnsi"/>
                <w:b/>
                <w:i/>
                <w:noProof/>
              </w:rPr>
            </w:pPr>
          </w:p>
        </w:tc>
        <w:tc>
          <w:tcPr>
            <w:tcW w:w="999" w:type="pct"/>
            <w:gridSpan w:val="3"/>
            <w:tcBorders>
              <w:top w:val="single" w:sz="4" w:space="0" w:color="auto"/>
              <w:left w:val="single" w:sz="4" w:space="0" w:color="auto"/>
              <w:bottom w:val="single" w:sz="4" w:space="0" w:color="auto"/>
              <w:right w:val="single" w:sz="4" w:space="0" w:color="auto"/>
            </w:tcBorders>
          </w:tcPr>
          <w:p w:rsidR="00C35776" w:rsidRPr="001C20D4" w:rsidRDefault="00C35776" w:rsidP="001C20D4">
            <w:pPr>
              <w:rPr>
                <w:rFonts w:cstheme="minorHAnsi"/>
                <w:b/>
                <w:i/>
                <w:noProof/>
              </w:rPr>
            </w:pPr>
          </w:p>
        </w:tc>
        <w:tc>
          <w:tcPr>
            <w:tcW w:w="1001" w:type="pct"/>
            <w:gridSpan w:val="2"/>
            <w:tcBorders>
              <w:top w:val="single" w:sz="4" w:space="0" w:color="auto"/>
              <w:left w:val="single" w:sz="4" w:space="0" w:color="auto"/>
              <w:bottom w:val="single" w:sz="4" w:space="0" w:color="auto"/>
              <w:right w:val="single" w:sz="4" w:space="0" w:color="auto"/>
            </w:tcBorders>
          </w:tcPr>
          <w:p w:rsidR="00C35776" w:rsidRPr="001C20D4" w:rsidRDefault="00C35776" w:rsidP="001C20D4">
            <w:pPr>
              <w:rPr>
                <w:rFonts w:cstheme="minorHAnsi"/>
                <w:b/>
                <w:i/>
                <w:noProof/>
              </w:rPr>
            </w:pPr>
          </w:p>
        </w:tc>
        <w:tc>
          <w:tcPr>
            <w:tcW w:w="999" w:type="pct"/>
            <w:tcBorders>
              <w:top w:val="single" w:sz="4" w:space="0" w:color="auto"/>
              <w:left w:val="single" w:sz="4" w:space="0" w:color="auto"/>
              <w:bottom w:val="single" w:sz="4" w:space="0" w:color="auto"/>
              <w:right w:val="single" w:sz="4" w:space="0" w:color="auto"/>
            </w:tcBorders>
          </w:tcPr>
          <w:p w:rsidR="00C35776" w:rsidRPr="001C20D4" w:rsidRDefault="00C35776" w:rsidP="001C20D4">
            <w:pPr>
              <w:rPr>
                <w:rFonts w:cstheme="minorHAnsi"/>
                <w:b/>
                <w:i/>
                <w:noProof/>
              </w:rPr>
            </w:pPr>
          </w:p>
        </w:tc>
      </w:tr>
      <w:tr w:rsidR="00C35776" w:rsidRPr="001C20D4" w:rsidTr="001C20D4">
        <w:trPr>
          <w:cantSplit/>
        </w:trPr>
        <w:tc>
          <w:tcPr>
            <w:tcW w:w="500" w:type="pct"/>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E.</w:t>
            </w:r>
          </w:p>
        </w:tc>
        <w:tc>
          <w:tcPr>
            <w:tcW w:w="501" w:type="pct"/>
            <w:tcBorders>
              <w:top w:val="single" w:sz="4" w:space="0" w:color="auto"/>
              <w:left w:val="single" w:sz="4" w:space="0" w:color="auto"/>
              <w:bottom w:val="single" w:sz="4" w:space="0" w:color="auto"/>
              <w:right w:val="single" w:sz="4" w:space="0" w:color="auto"/>
            </w:tcBorders>
          </w:tcPr>
          <w:p w:rsidR="00C35776" w:rsidRPr="001C20D4" w:rsidRDefault="00C35776" w:rsidP="001C20D4">
            <w:pPr>
              <w:rPr>
                <w:rFonts w:cstheme="minorHAnsi"/>
                <w:b/>
                <w:i/>
                <w:noProof/>
              </w:rPr>
            </w:pPr>
          </w:p>
        </w:tc>
        <w:tc>
          <w:tcPr>
            <w:tcW w:w="1000" w:type="pct"/>
            <w:gridSpan w:val="2"/>
            <w:tcBorders>
              <w:top w:val="single" w:sz="4" w:space="0" w:color="auto"/>
              <w:left w:val="single" w:sz="4" w:space="0" w:color="auto"/>
              <w:bottom w:val="single" w:sz="4" w:space="0" w:color="auto"/>
              <w:right w:val="single" w:sz="4" w:space="0" w:color="auto"/>
            </w:tcBorders>
          </w:tcPr>
          <w:p w:rsidR="00C35776" w:rsidRPr="001C20D4" w:rsidRDefault="00C35776" w:rsidP="001C20D4">
            <w:pPr>
              <w:rPr>
                <w:rFonts w:cstheme="minorHAnsi"/>
                <w:b/>
                <w:i/>
                <w:noProof/>
              </w:rPr>
            </w:pPr>
          </w:p>
        </w:tc>
        <w:tc>
          <w:tcPr>
            <w:tcW w:w="999" w:type="pct"/>
            <w:gridSpan w:val="3"/>
            <w:tcBorders>
              <w:top w:val="single" w:sz="4" w:space="0" w:color="auto"/>
              <w:left w:val="single" w:sz="4" w:space="0" w:color="auto"/>
              <w:bottom w:val="single" w:sz="4" w:space="0" w:color="auto"/>
              <w:right w:val="single" w:sz="4" w:space="0" w:color="auto"/>
            </w:tcBorders>
          </w:tcPr>
          <w:p w:rsidR="00C35776" w:rsidRPr="001C20D4" w:rsidRDefault="00C35776" w:rsidP="001C20D4">
            <w:pPr>
              <w:rPr>
                <w:rFonts w:cstheme="minorHAnsi"/>
                <w:b/>
                <w:i/>
                <w:noProof/>
              </w:rPr>
            </w:pPr>
          </w:p>
        </w:tc>
        <w:tc>
          <w:tcPr>
            <w:tcW w:w="1001" w:type="pct"/>
            <w:gridSpan w:val="2"/>
            <w:tcBorders>
              <w:top w:val="single" w:sz="4" w:space="0" w:color="auto"/>
              <w:left w:val="single" w:sz="4" w:space="0" w:color="auto"/>
              <w:bottom w:val="single" w:sz="4" w:space="0" w:color="auto"/>
              <w:right w:val="single" w:sz="4" w:space="0" w:color="auto"/>
            </w:tcBorders>
          </w:tcPr>
          <w:p w:rsidR="00C35776" w:rsidRPr="001C20D4" w:rsidRDefault="00C35776" w:rsidP="001C20D4">
            <w:pPr>
              <w:rPr>
                <w:rFonts w:cstheme="minorHAnsi"/>
                <w:b/>
                <w:i/>
                <w:noProof/>
              </w:rPr>
            </w:pPr>
          </w:p>
        </w:tc>
        <w:tc>
          <w:tcPr>
            <w:tcW w:w="999" w:type="pct"/>
            <w:tcBorders>
              <w:top w:val="single" w:sz="4" w:space="0" w:color="auto"/>
              <w:left w:val="single" w:sz="4" w:space="0" w:color="auto"/>
              <w:bottom w:val="single" w:sz="4" w:space="0" w:color="auto"/>
              <w:right w:val="single" w:sz="4" w:space="0" w:color="auto"/>
            </w:tcBorders>
          </w:tcPr>
          <w:p w:rsidR="00C35776" w:rsidRPr="001C20D4" w:rsidRDefault="00C35776" w:rsidP="001C20D4">
            <w:pPr>
              <w:rPr>
                <w:rFonts w:cstheme="minorHAnsi"/>
                <w:b/>
                <w:i/>
                <w:noProof/>
              </w:rPr>
            </w:pPr>
          </w:p>
        </w:tc>
      </w:tr>
      <w:tr w:rsidR="00C35776" w:rsidRPr="001C20D4" w:rsidTr="001C20D4">
        <w:trPr>
          <w:cantSplit/>
        </w:trPr>
        <w:tc>
          <w:tcPr>
            <w:tcW w:w="5000" w:type="pct"/>
            <w:gridSpan w:val="10"/>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 xml:space="preserve">4. Numele comandantului navei de pescuit – Semnătura: ...... Sigiliul: </w:t>
            </w:r>
          </w:p>
        </w:tc>
      </w:tr>
      <w:tr w:rsidR="00C35776" w:rsidRPr="001C20D4" w:rsidTr="001C20D4">
        <w:trPr>
          <w:cantSplit/>
        </w:trPr>
        <w:tc>
          <w:tcPr>
            <w:tcW w:w="1250" w:type="pct"/>
            <w:gridSpan w:val="3"/>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5. Numele și adresa exportatorului, dacă este cazul</w:t>
            </w:r>
          </w:p>
        </w:tc>
        <w:tc>
          <w:tcPr>
            <w:tcW w:w="1250" w:type="pct"/>
            <w:gridSpan w:val="3"/>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Semnătură</w:t>
            </w:r>
          </w:p>
        </w:tc>
        <w:tc>
          <w:tcPr>
            <w:tcW w:w="1250" w:type="pct"/>
            <w:gridSpan w:val="2"/>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 xml:space="preserve">Data </w:t>
            </w:r>
          </w:p>
        </w:tc>
        <w:tc>
          <w:tcPr>
            <w:tcW w:w="1250" w:type="pct"/>
            <w:gridSpan w:val="2"/>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Sigiliul</w:t>
            </w:r>
          </w:p>
        </w:tc>
      </w:tr>
      <w:tr w:rsidR="00C35776" w:rsidRPr="001C20D4" w:rsidTr="001C20D4">
        <w:trPr>
          <w:cantSplit/>
        </w:trPr>
        <w:tc>
          <w:tcPr>
            <w:tcW w:w="5000" w:type="pct"/>
            <w:gridSpan w:val="10"/>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6. Validarea de către autoritatea statului de pavilion:</w:t>
            </w:r>
          </w:p>
        </w:tc>
      </w:tr>
      <w:tr w:rsidR="00C35776" w:rsidRPr="001C20D4" w:rsidTr="001C20D4">
        <w:trPr>
          <w:cantSplit/>
        </w:trPr>
        <w:tc>
          <w:tcPr>
            <w:tcW w:w="1250" w:type="pct"/>
            <w:gridSpan w:val="3"/>
            <w:tcBorders>
              <w:top w:val="single" w:sz="4" w:space="0" w:color="auto"/>
              <w:left w:val="single" w:sz="4" w:space="0" w:color="auto"/>
              <w:bottom w:val="single" w:sz="4" w:space="0" w:color="auto"/>
              <w:right w:val="single" w:sz="4" w:space="0" w:color="auto"/>
            </w:tcBorders>
          </w:tcPr>
          <w:p w:rsidR="00C35776" w:rsidRPr="001C20D4" w:rsidRDefault="00C35776" w:rsidP="001C20D4">
            <w:pPr>
              <w:rPr>
                <w:rFonts w:cstheme="minorHAnsi"/>
                <w:b/>
                <w:i/>
                <w:noProof/>
              </w:rPr>
            </w:pPr>
            <w:r w:rsidRPr="001C20D4">
              <w:rPr>
                <w:b/>
                <w:i/>
              </w:rPr>
              <w:t>Numele/Funcția</w:t>
            </w:r>
          </w:p>
          <w:p w:rsidR="00C35776" w:rsidRPr="001C20D4" w:rsidRDefault="00C35776" w:rsidP="001C20D4">
            <w:pPr>
              <w:rPr>
                <w:rFonts w:cstheme="minorHAnsi"/>
                <w:b/>
                <w:i/>
                <w:noProof/>
              </w:rPr>
            </w:pPr>
          </w:p>
        </w:tc>
        <w:tc>
          <w:tcPr>
            <w:tcW w:w="1250" w:type="pct"/>
            <w:gridSpan w:val="3"/>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Semnătură</w:t>
            </w:r>
          </w:p>
        </w:tc>
        <w:tc>
          <w:tcPr>
            <w:tcW w:w="1250" w:type="pct"/>
            <w:gridSpan w:val="2"/>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 xml:space="preserve">Data </w:t>
            </w:r>
          </w:p>
        </w:tc>
        <w:tc>
          <w:tcPr>
            <w:tcW w:w="1250" w:type="pct"/>
            <w:gridSpan w:val="2"/>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Sigiliul (ștampila)</w:t>
            </w:r>
          </w:p>
        </w:tc>
      </w:tr>
      <w:tr w:rsidR="00C35776" w:rsidRPr="001C20D4" w:rsidTr="001C20D4">
        <w:trPr>
          <w:cantSplit/>
        </w:trPr>
        <w:tc>
          <w:tcPr>
            <w:tcW w:w="5000" w:type="pct"/>
            <w:gridSpan w:val="10"/>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7. Detalii privind transportul, dacă este cazul</w:t>
            </w:r>
          </w:p>
        </w:tc>
      </w:tr>
      <w:tr w:rsidR="00C35776" w:rsidRPr="001C20D4" w:rsidTr="001C20D4">
        <w:trPr>
          <w:cantSplit/>
        </w:trPr>
        <w:tc>
          <w:tcPr>
            <w:tcW w:w="2265" w:type="pct"/>
            <w:gridSpan w:val="5"/>
            <w:tcBorders>
              <w:top w:val="single" w:sz="4" w:space="0" w:color="auto"/>
              <w:left w:val="single" w:sz="4" w:space="0" w:color="auto"/>
              <w:bottom w:val="single" w:sz="4" w:space="0" w:color="auto"/>
              <w:right w:val="single" w:sz="4" w:space="0" w:color="auto"/>
            </w:tcBorders>
          </w:tcPr>
          <w:p w:rsidR="00C35776" w:rsidRPr="001C20D4" w:rsidRDefault="00C35776" w:rsidP="001C20D4">
            <w:pPr>
              <w:rPr>
                <w:rFonts w:cstheme="minorHAnsi"/>
                <w:b/>
                <w:i/>
                <w:noProof/>
              </w:rPr>
            </w:pPr>
            <w:r w:rsidRPr="001C20D4">
              <w:rPr>
                <w:b/>
                <w:i/>
              </w:rPr>
              <w:lastRenderedPageBreak/>
              <w:t>Țara/portul/aeroportul de export, altele</w:t>
            </w:r>
          </w:p>
          <w:p w:rsidR="00C35776" w:rsidRPr="001C20D4" w:rsidRDefault="00C35776" w:rsidP="001C20D4">
            <w:pPr>
              <w:rPr>
                <w:rFonts w:cstheme="minorHAnsi"/>
                <w:b/>
                <w:i/>
                <w:noProof/>
              </w:rPr>
            </w:pPr>
            <w:r w:rsidRPr="001C20D4">
              <w:rPr>
                <w:b/>
                <w:i/>
              </w:rPr>
              <w:t>Locul de plecare</w:t>
            </w:r>
          </w:p>
          <w:p w:rsidR="00C35776" w:rsidRPr="001C20D4" w:rsidRDefault="00C35776" w:rsidP="001C20D4">
            <w:pPr>
              <w:rPr>
                <w:rFonts w:cstheme="minorHAnsi"/>
                <w:b/>
                <w:i/>
                <w:noProof/>
              </w:rPr>
            </w:pPr>
          </w:p>
          <w:p w:rsidR="00C35776" w:rsidRPr="001C20D4" w:rsidRDefault="00C35776" w:rsidP="001C20D4">
            <w:pPr>
              <w:rPr>
                <w:rFonts w:cstheme="minorHAnsi"/>
                <w:b/>
                <w:i/>
                <w:noProof/>
              </w:rPr>
            </w:pPr>
          </w:p>
        </w:tc>
        <w:tc>
          <w:tcPr>
            <w:tcW w:w="2735" w:type="pct"/>
            <w:gridSpan w:val="5"/>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 xml:space="preserve">Identificatori ai mijloacelor de transport (navă, zbor, camion, </w:t>
            </w:r>
          </w:p>
          <w:p w:rsidR="00C35776" w:rsidRPr="001C20D4" w:rsidRDefault="00C35776" w:rsidP="001C20D4">
            <w:pPr>
              <w:rPr>
                <w:rFonts w:cstheme="minorHAnsi"/>
                <w:b/>
                <w:i/>
                <w:noProof/>
              </w:rPr>
            </w:pPr>
            <w:r w:rsidRPr="001C20D4">
              <w:rPr>
                <w:b/>
                <w:i/>
              </w:rPr>
              <w:t>etc.)</w:t>
            </w:r>
          </w:p>
        </w:tc>
      </w:tr>
    </w:tbl>
    <w:p w:rsidR="00C35776" w:rsidRPr="001C20D4" w:rsidRDefault="00C35776" w:rsidP="00C35776">
      <w:pPr>
        <w:rPr>
          <w:b/>
          <w:i/>
          <w:lang w:eastAsia="en-US"/>
        </w:rPr>
      </w:pPr>
    </w:p>
    <w:tbl>
      <w:tblPr>
        <w:tblW w:w="5000" w:type="pct"/>
        <w:tblLook w:val="04A0" w:firstRow="1" w:lastRow="0" w:firstColumn="1" w:lastColumn="0" w:noHBand="0" w:noVBand="1"/>
      </w:tblPr>
      <w:tblGrid>
        <w:gridCol w:w="1814"/>
        <w:gridCol w:w="1812"/>
        <w:gridCol w:w="1810"/>
        <w:gridCol w:w="1814"/>
        <w:gridCol w:w="1810"/>
      </w:tblGrid>
      <w:tr w:rsidR="00C35776" w:rsidRPr="001C20D4" w:rsidTr="001C20D4">
        <w:trPr>
          <w:cantSplit/>
        </w:trPr>
        <w:tc>
          <w:tcPr>
            <w:tcW w:w="5000" w:type="pct"/>
            <w:gridSpan w:val="5"/>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8. Declarația importatorului, dacă este cazul</w:t>
            </w:r>
          </w:p>
        </w:tc>
      </w:tr>
      <w:tr w:rsidR="00C35776" w:rsidRPr="001C20D4" w:rsidTr="001C20D4">
        <w:trPr>
          <w:cantSplit/>
        </w:trPr>
        <w:tc>
          <w:tcPr>
            <w:tcW w:w="1001" w:type="pct"/>
            <w:tcBorders>
              <w:top w:val="single" w:sz="4" w:space="0" w:color="auto"/>
              <w:left w:val="single" w:sz="4" w:space="0" w:color="auto"/>
              <w:bottom w:val="single" w:sz="4" w:space="0" w:color="auto"/>
              <w:right w:val="single" w:sz="4" w:space="0" w:color="auto"/>
            </w:tcBorders>
          </w:tcPr>
          <w:p w:rsidR="00C35776" w:rsidRPr="001C20D4" w:rsidRDefault="00C35776" w:rsidP="001C20D4">
            <w:pPr>
              <w:rPr>
                <w:rFonts w:cstheme="minorHAnsi"/>
                <w:b/>
                <w:i/>
                <w:noProof/>
              </w:rPr>
            </w:pPr>
            <w:r w:rsidRPr="001C20D4">
              <w:rPr>
                <w:b/>
                <w:i/>
              </w:rPr>
              <w:t>Numele și adresa importatorului</w:t>
            </w:r>
          </w:p>
          <w:p w:rsidR="00C35776" w:rsidRPr="001C20D4" w:rsidRDefault="00C35776" w:rsidP="001C20D4">
            <w:pPr>
              <w:rPr>
                <w:rFonts w:cstheme="minorHAnsi"/>
                <w:b/>
                <w:i/>
                <w:noProof/>
              </w:rPr>
            </w:pPr>
          </w:p>
        </w:tc>
        <w:tc>
          <w:tcPr>
            <w:tcW w:w="1000" w:type="pct"/>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Semnătură</w:t>
            </w:r>
          </w:p>
        </w:tc>
        <w:tc>
          <w:tcPr>
            <w:tcW w:w="999" w:type="pct"/>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Data</w:t>
            </w:r>
          </w:p>
        </w:tc>
        <w:tc>
          <w:tcPr>
            <w:tcW w:w="1001" w:type="pct"/>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Sigiliul</w:t>
            </w:r>
          </w:p>
        </w:tc>
        <w:tc>
          <w:tcPr>
            <w:tcW w:w="999" w:type="pct"/>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Codul NC al produsului</w:t>
            </w:r>
          </w:p>
        </w:tc>
      </w:tr>
      <w:tr w:rsidR="00C35776" w:rsidRPr="001C20D4" w:rsidTr="001C20D4">
        <w:trPr>
          <w:cantSplit/>
        </w:trPr>
        <w:tc>
          <w:tcPr>
            <w:tcW w:w="5000" w:type="pct"/>
            <w:gridSpan w:val="5"/>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 A se bifa varianta corespunzătoare</w:t>
            </w:r>
          </w:p>
        </w:tc>
      </w:tr>
    </w:tbl>
    <w:p w:rsidR="00C35776" w:rsidRPr="001C20D4" w:rsidRDefault="00C35776" w:rsidP="00C35776">
      <w:pPr>
        <w:rPr>
          <w:rFonts w:cstheme="minorHAnsi"/>
          <w:b/>
          <w:i/>
          <w:noProof/>
          <w:lang w:eastAsia="en-US"/>
        </w:rPr>
      </w:pPr>
    </w:p>
    <w:tbl>
      <w:tblPr>
        <w:tblW w:w="5000" w:type="pct"/>
        <w:tblLook w:val="04A0" w:firstRow="1" w:lastRow="0" w:firstColumn="1" w:lastColumn="0" w:noHBand="0" w:noVBand="1"/>
      </w:tblPr>
      <w:tblGrid>
        <w:gridCol w:w="2265"/>
        <w:gridCol w:w="759"/>
        <w:gridCol w:w="1506"/>
        <w:gridCol w:w="1439"/>
        <w:gridCol w:w="76"/>
        <w:gridCol w:w="750"/>
        <w:gridCol w:w="2265"/>
      </w:tblGrid>
      <w:tr w:rsidR="00C35776" w:rsidRPr="001C20D4" w:rsidTr="001C20D4">
        <w:trPr>
          <w:cantSplit/>
        </w:trPr>
        <w:tc>
          <w:tcPr>
            <w:tcW w:w="5000" w:type="pct"/>
            <w:gridSpan w:val="7"/>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jc w:val="center"/>
              <w:rPr>
                <w:rFonts w:cstheme="minorHAnsi"/>
                <w:b/>
                <w:i/>
                <w:noProof/>
              </w:rPr>
            </w:pPr>
            <w:r w:rsidRPr="001C20D4">
              <w:rPr>
                <w:b/>
                <w:i/>
              </w:rPr>
              <w:t>CERTIFICAT DE REEXPORT, dacă este cazul</w:t>
            </w:r>
          </w:p>
        </w:tc>
      </w:tr>
      <w:tr w:rsidR="00C35776" w:rsidRPr="001C20D4" w:rsidTr="001C20D4">
        <w:trPr>
          <w:cantSplit/>
          <w:trHeight w:val="295"/>
        </w:trPr>
        <w:tc>
          <w:tcPr>
            <w:tcW w:w="1669" w:type="pct"/>
            <w:gridSpan w:val="2"/>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Numărul certificatului</w:t>
            </w:r>
          </w:p>
        </w:tc>
        <w:tc>
          <w:tcPr>
            <w:tcW w:w="1625" w:type="pct"/>
            <w:gridSpan w:val="2"/>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Data</w:t>
            </w:r>
          </w:p>
        </w:tc>
        <w:tc>
          <w:tcPr>
            <w:tcW w:w="1706" w:type="pct"/>
            <w:gridSpan w:val="3"/>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Stat membru</w:t>
            </w:r>
          </w:p>
        </w:tc>
      </w:tr>
      <w:tr w:rsidR="00C35776" w:rsidRPr="001C20D4" w:rsidTr="001C20D4">
        <w:trPr>
          <w:cantSplit/>
          <w:trHeight w:val="295"/>
        </w:trPr>
        <w:tc>
          <w:tcPr>
            <w:tcW w:w="2500" w:type="pct"/>
            <w:gridSpan w:val="3"/>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1. Descrierea produsului reexportat</w:t>
            </w:r>
          </w:p>
        </w:tc>
        <w:tc>
          <w:tcPr>
            <w:tcW w:w="2500" w:type="pct"/>
            <w:gridSpan w:val="4"/>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Greutate (kg)</w:t>
            </w:r>
          </w:p>
        </w:tc>
      </w:tr>
      <w:tr w:rsidR="00C35776" w:rsidRPr="001C20D4" w:rsidTr="001C20D4">
        <w:trPr>
          <w:cantSplit/>
          <w:trHeight w:val="295"/>
        </w:trPr>
        <w:tc>
          <w:tcPr>
            <w:tcW w:w="1669" w:type="pct"/>
            <w:gridSpan w:val="2"/>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Specia</w:t>
            </w:r>
          </w:p>
        </w:tc>
        <w:tc>
          <w:tcPr>
            <w:tcW w:w="1667" w:type="pct"/>
            <w:gridSpan w:val="3"/>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Codul produsului</w:t>
            </w:r>
          </w:p>
        </w:tc>
        <w:tc>
          <w:tcPr>
            <w:tcW w:w="1664" w:type="pct"/>
            <w:gridSpan w:val="2"/>
            <w:tcBorders>
              <w:top w:val="single" w:sz="4" w:space="0" w:color="auto"/>
              <w:left w:val="single" w:sz="4" w:space="0" w:color="auto"/>
              <w:bottom w:val="single" w:sz="4" w:space="0" w:color="auto"/>
              <w:right w:val="single" w:sz="4" w:space="0" w:color="auto"/>
            </w:tcBorders>
          </w:tcPr>
          <w:p w:rsidR="00C35776" w:rsidRPr="001C20D4" w:rsidRDefault="00C35776" w:rsidP="001C20D4">
            <w:pPr>
              <w:rPr>
                <w:rFonts w:cstheme="minorHAnsi"/>
                <w:b/>
                <w:i/>
                <w:noProof/>
              </w:rPr>
            </w:pPr>
            <w:r w:rsidRPr="001C20D4">
              <w:rPr>
                <w:b/>
                <w:i/>
              </w:rPr>
              <w:t>Soldul din cantitatea totală declarată în certificatul de recoltă</w:t>
            </w:r>
          </w:p>
          <w:p w:rsidR="00C35776" w:rsidRPr="001C20D4" w:rsidRDefault="00C35776" w:rsidP="001C20D4">
            <w:pPr>
              <w:rPr>
                <w:rFonts w:cstheme="minorHAnsi"/>
                <w:b/>
                <w:i/>
                <w:noProof/>
              </w:rPr>
            </w:pPr>
          </w:p>
        </w:tc>
      </w:tr>
      <w:tr w:rsidR="00C35776" w:rsidRPr="001C20D4" w:rsidTr="001C20D4">
        <w:trPr>
          <w:cantSplit/>
          <w:trHeight w:val="295"/>
        </w:trPr>
        <w:tc>
          <w:tcPr>
            <w:tcW w:w="1250" w:type="pct"/>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2. Numele reexportatorului</w:t>
            </w:r>
          </w:p>
        </w:tc>
        <w:tc>
          <w:tcPr>
            <w:tcW w:w="1250" w:type="pct"/>
            <w:gridSpan w:val="2"/>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Adresa</w:t>
            </w:r>
          </w:p>
        </w:tc>
        <w:tc>
          <w:tcPr>
            <w:tcW w:w="1250" w:type="pct"/>
            <w:gridSpan w:val="3"/>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Semnătură</w:t>
            </w:r>
          </w:p>
        </w:tc>
        <w:tc>
          <w:tcPr>
            <w:tcW w:w="1250" w:type="pct"/>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Data</w:t>
            </w:r>
          </w:p>
        </w:tc>
      </w:tr>
      <w:tr w:rsidR="00C35776" w:rsidRPr="001C20D4" w:rsidTr="001C20D4">
        <w:trPr>
          <w:cantSplit/>
          <w:trHeight w:val="295"/>
        </w:trPr>
        <w:tc>
          <w:tcPr>
            <w:tcW w:w="5000" w:type="pct"/>
            <w:gridSpan w:val="7"/>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3. Autoritatea</w:t>
            </w:r>
          </w:p>
        </w:tc>
      </w:tr>
      <w:tr w:rsidR="00C35776" w:rsidRPr="001C20D4" w:rsidTr="001C20D4">
        <w:trPr>
          <w:cantSplit/>
          <w:trHeight w:val="295"/>
        </w:trPr>
        <w:tc>
          <w:tcPr>
            <w:tcW w:w="1250" w:type="pct"/>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Numele/Funcția</w:t>
            </w:r>
          </w:p>
        </w:tc>
        <w:tc>
          <w:tcPr>
            <w:tcW w:w="1250" w:type="pct"/>
            <w:gridSpan w:val="2"/>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Semnătură</w:t>
            </w:r>
          </w:p>
        </w:tc>
        <w:tc>
          <w:tcPr>
            <w:tcW w:w="1250" w:type="pct"/>
            <w:gridSpan w:val="3"/>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Data</w:t>
            </w:r>
          </w:p>
        </w:tc>
        <w:tc>
          <w:tcPr>
            <w:tcW w:w="1250" w:type="pct"/>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Sigiliul/ștampila</w:t>
            </w:r>
          </w:p>
        </w:tc>
      </w:tr>
      <w:tr w:rsidR="00C35776" w:rsidRPr="001C20D4" w:rsidTr="001C20D4">
        <w:trPr>
          <w:cantSplit/>
          <w:trHeight w:val="295"/>
        </w:trPr>
        <w:tc>
          <w:tcPr>
            <w:tcW w:w="5000" w:type="pct"/>
            <w:gridSpan w:val="7"/>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4. Controlul reexporturilor</w:t>
            </w:r>
          </w:p>
        </w:tc>
      </w:tr>
      <w:tr w:rsidR="00C35776" w:rsidRPr="001C20D4" w:rsidTr="001C20D4">
        <w:trPr>
          <w:cantSplit/>
          <w:trHeight w:val="295"/>
        </w:trPr>
        <w:tc>
          <w:tcPr>
            <w:tcW w:w="1250" w:type="pct"/>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Locul</w:t>
            </w:r>
          </w:p>
        </w:tc>
        <w:tc>
          <w:tcPr>
            <w:tcW w:w="1250" w:type="pct"/>
            <w:gridSpan w:val="2"/>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Reexportul autorizat (*)</w:t>
            </w:r>
          </w:p>
        </w:tc>
        <w:tc>
          <w:tcPr>
            <w:tcW w:w="1250" w:type="pct"/>
            <w:gridSpan w:val="3"/>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Verificare solicitată (*)</w:t>
            </w:r>
          </w:p>
        </w:tc>
        <w:tc>
          <w:tcPr>
            <w:tcW w:w="1250" w:type="pct"/>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Numărul și data declarației de reexport</w:t>
            </w:r>
          </w:p>
        </w:tc>
      </w:tr>
      <w:tr w:rsidR="00C35776" w:rsidRPr="001C20D4" w:rsidTr="001C20D4">
        <w:trPr>
          <w:cantSplit/>
          <w:trHeight w:val="295"/>
        </w:trPr>
        <w:tc>
          <w:tcPr>
            <w:tcW w:w="5000" w:type="pct"/>
            <w:gridSpan w:val="7"/>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rPr>
                <w:rFonts w:cstheme="minorHAnsi"/>
                <w:b/>
                <w:i/>
                <w:noProof/>
              </w:rPr>
            </w:pPr>
            <w:r w:rsidRPr="001C20D4">
              <w:rPr>
                <w:b/>
                <w:i/>
              </w:rPr>
              <w:t>(*) A se bifa varianta corespunzătoare</w:t>
            </w:r>
          </w:p>
        </w:tc>
      </w:tr>
    </w:tbl>
    <w:p w:rsidR="00C35776" w:rsidRPr="001C20D4" w:rsidRDefault="00C35776" w:rsidP="00C35776">
      <w:pPr>
        <w:rPr>
          <w:rFonts w:cstheme="minorHAnsi"/>
          <w:b/>
          <w:i/>
          <w:noProof/>
          <w:lang w:eastAsia="en-US"/>
        </w:rPr>
      </w:pPr>
    </w:p>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Normal12Italic"/>
        <w:jc w:val="center"/>
        <w:rPr>
          <w:noProof w:val="0"/>
        </w:rPr>
      </w:pPr>
      <w:r w:rsidRPr="001C20D4">
        <w:t>(https://eur-lex.europa.eu/legal-content/RO/TXT/?uri=CELEX:32023R2124)</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121</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Anexa I – punctul 1</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Anexa XI – litera A</w:t>
      </w:r>
      <w:r w:rsidRPr="001C20D4">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5387" w:type="dxa"/>
            <w:hideMark/>
          </w:tcPr>
          <w:p w:rsidR="00C35776" w:rsidRPr="001C20D4" w:rsidRDefault="00C35776" w:rsidP="001C20D4">
            <w:pPr>
              <w:pStyle w:val="ColumnHeading"/>
              <w:keepNext/>
            </w:pPr>
            <w:r w:rsidRPr="001C20D4">
              <w:t>Textul propus de Comisie</w:t>
            </w:r>
          </w:p>
        </w:tc>
        <w:tc>
          <w:tcPr>
            <w:tcW w:w="4365" w:type="dxa"/>
            <w:hideMark/>
          </w:tcPr>
          <w:p w:rsidR="00C35776" w:rsidRPr="001C20D4" w:rsidRDefault="00C35776" w:rsidP="001C20D4"/>
        </w:tc>
      </w:tr>
      <w:tr w:rsidR="00C35776" w:rsidRPr="001C20D4" w:rsidTr="001C20D4">
        <w:trPr>
          <w:jc w:val="center"/>
        </w:trPr>
        <w:tc>
          <w:tcPr>
            <w:tcW w:w="9752" w:type="dxa"/>
            <w:gridSpan w:val="2"/>
            <w:hideMark/>
          </w:tcPr>
          <w:p w:rsidR="00C35776" w:rsidRPr="001C20D4" w:rsidRDefault="00C35776" w:rsidP="001C20D4">
            <w:pPr>
              <w:pStyle w:val="TableParagraph"/>
              <w:spacing w:before="154" w:line="252" w:lineRule="exact"/>
              <w:ind w:left="110"/>
              <w:rPr>
                <w:sz w:val="24"/>
                <w:szCs w:val="24"/>
              </w:rPr>
            </w:pPr>
            <w:r w:rsidRPr="001C20D4">
              <w:rPr>
                <w:sz w:val="24"/>
              </w:rPr>
              <w:t>A.</w:t>
            </w:r>
            <w:r w:rsidRPr="001C20D4">
              <w:rPr>
                <w:sz w:val="24"/>
              </w:rPr>
              <w:tab/>
              <w:t>Zona de pescuit cu acces restricționat din Golful Lion</w:t>
            </w:r>
          </w:p>
        </w:tc>
      </w:tr>
      <w:tr w:rsidR="00C35776" w:rsidRPr="001C20D4" w:rsidTr="001C20D4">
        <w:trPr>
          <w:jc w:val="center"/>
        </w:trPr>
        <w:tc>
          <w:tcPr>
            <w:tcW w:w="9752" w:type="dxa"/>
            <w:gridSpan w:val="2"/>
            <w:hideMark/>
          </w:tcPr>
          <w:p w:rsidR="00C35776" w:rsidRPr="001C20D4" w:rsidRDefault="00C35776" w:rsidP="001C20D4">
            <w:pPr>
              <w:pStyle w:val="TableParagraph"/>
              <w:spacing w:before="154" w:line="252" w:lineRule="exact"/>
              <w:ind w:left="110"/>
              <w:rPr>
                <w:sz w:val="24"/>
                <w:szCs w:val="24"/>
              </w:rPr>
            </w:pPr>
            <w:r w:rsidRPr="001C20D4">
              <w:rPr>
                <w:b/>
                <w:i/>
                <w:sz w:val="24"/>
              </w:rPr>
              <w:t xml:space="preserve">O zonă de pescuit cu acces restricționat în estul Golfului Lion, delimitată de liniile care </w:t>
            </w:r>
            <w:r w:rsidRPr="001C20D4">
              <w:rPr>
                <w:b/>
                <w:i/>
                <w:sz w:val="24"/>
              </w:rPr>
              <w:lastRenderedPageBreak/>
              <w:t>unesc următoarele coordonate geografice respective:</w:t>
            </w:r>
          </w:p>
        </w:tc>
      </w:tr>
      <w:tr w:rsidR="00C35776" w:rsidRPr="001C20D4" w:rsidTr="001C20D4">
        <w:trPr>
          <w:jc w:val="center"/>
        </w:trPr>
        <w:tc>
          <w:tcPr>
            <w:tcW w:w="9752" w:type="dxa"/>
            <w:gridSpan w:val="2"/>
            <w:hideMark/>
          </w:tcPr>
          <w:p w:rsidR="00C35776" w:rsidRPr="001C20D4" w:rsidRDefault="00C35776" w:rsidP="001C20D4">
            <w:pPr>
              <w:pStyle w:val="Normal6"/>
            </w:pPr>
            <w:r w:rsidRPr="001C20D4">
              <w:rPr>
                <w:b/>
                <w:i/>
              </w:rPr>
              <w:lastRenderedPageBreak/>
              <w:t>Zona (1):</w:t>
            </w:r>
          </w:p>
        </w:tc>
      </w:tr>
      <w:tr w:rsidR="00C35776" w:rsidRPr="001C20D4" w:rsidTr="001C20D4">
        <w:trPr>
          <w:jc w:val="center"/>
        </w:trPr>
        <w:tc>
          <w:tcPr>
            <w:tcW w:w="9752" w:type="dxa"/>
            <w:gridSpan w:val="2"/>
            <w:hideMark/>
          </w:tcPr>
          <w:p w:rsidR="00C35776" w:rsidRPr="001C20D4" w:rsidRDefault="00C35776" w:rsidP="001C20D4">
            <w:pPr>
              <w:pStyle w:val="Normal6"/>
            </w:pPr>
            <w:r w:rsidRPr="001C20D4">
              <w:rPr>
                <w:b/>
                <w:i/>
              </w:rPr>
              <w:t>—</w:t>
            </w:r>
            <w:r w:rsidRPr="001C20D4">
              <w:rPr>
                <w:b/>
                <w:i/>
              </w:rPr>
              <w:tab/>
              <w:t>43°00’ N, 4°49,35’ E</w:t>
            </w:r>
          </w:p>
        </w:tc>
      </w:tr>
      <w:tr w:rsidR="00C35776" w:rsidRPr="001C20D4" w:rsidTr="001C20D4">
        <w:trPr>
          <w:jc w:val="center"/>
        </w:trPr>
        <w:tc>
          <w:tcPr>
            <w:tcW w:w="9752" w:type="dxa"/>
            <w:gridSpan w:val="2"/>
            <w:hideMark/>
          </w:tcPr>
          <w:p w:rsidR="00C35776" w:rsidRPr="001C20D4" w:rsidRDefault="00C35776" w:rsidP="001C20D4">
            <w:pPr>
              <w:pStyle w:val="Normal6"/>
            </w:pPr>
            <w:r w:rsidRPr="001C20D4">
              <w:rPr>
                <w:b/>
                <w:i/>
              </w:rPr>
              <w:t>—</w:t>
            </w:r>
            <w:r w:rsidRPr="001C20D4">
              <w:rPr>
                <w:b/>
                <w:i/>
              </w:rPr>
              <w:tab/>
              <w:t>43°00’ N, 4°53,7’ E</w:t>
            </w:r>
          </w:p>
        </w:tc>
      </w:tr>
      <w:tr w:rsidR="00C35776" w:rsidRPr="001C20D4" w:rsidTr="001C20D4">
        <w:trPr>
          <w:jc w:val="center"/>
        </w:trPr>
        <w:tc>
          <w:tcPr>
            <w:tcW w:w="9752" w:type="dxa"/>
            <w:gridSpan w:val="2"/>
            <w:hideMark/>
          </w:tcPr>
          <w:p w:rsidR="00C35776" w:rsidRPr="001C20D4" w:rsidRDefault="00C35776" w:rsidP="001C20D4">
            <w:pPr>
              <w:pStyle w:val="Normal6"/>
            </w:pPr>
            <w:r w:rsidRPr="001C20D4">
              <w:rPr>
                <w:b/>
                <w:i/>
              </w:rPr>
              <w:t>—</w:t>
            </w:r>
            <w:r w:rsidRPr="001C20D4">
              <w:rPr>
                <w:b/>
                <w:i/>
              </w:rPr>
              <w:tab/>
              <w:t>42°55,896’ N, 4°53,7’ E</w:t>
            </w:r>
          </w:p>
        </w:tc>
      </w:tr>
      <w:tr w:rsidR="00C35776" w:rsidRPr="001C20D4" w:rsidTr="001C20D4">
        <w:trPr>
          <w:jc w:val="center"/>
        </w:trPr>
        <w:tc>
          <w:tcPr>
            <w:tcW w:w="9752" w:type="dxa"/>
            <w:gridSpan w:val="2"/>
            <w:hideMark/>
          </w:tcPr>
          <w:p w:rsidR="00C35776" w:rsidRPr="001C20D4" w:rsidRDefault="00C35776" w:rsidP="001C20D4">
            <w:pPr>
              <w:pStyle w:val="Normal6"/>
            </w:pPr>
            <w:r w:rsidRPr="001C20D4">
              <w:rPr>
                <w:b/>
                <w:i/>
              </w:rPr>
              <w:t>—</w:t>
            </w:r>
            <w:r w:rsidRPr="001C20D4">
              <w:rPr>
                <w:b/>
                <w:i/>
              </w:rPr>
              <w:tab/>
              <w:t>42°55,896’ N, 4°49,35’ E</w:t>
            </w:r>
          </w:p>
        </w:tc>
      </w:tr>
      <w:tr w:rsidR="00C35776" w:rsidRPr="001C20D4" w:rsidTr="001C20D4">
        <w:trPr>
          <w:jc w:val="center"/>
        </w:trPr>
        <w:tc>
          <w:tcPr>
            <w:tcW w:w="9752" w:type="dxa"/>
            <w:gridSpan w:val="2"/>
            <w:hideMark/>
          </w:tcPr>
          <w:p w:rsidR="00C35776" w:rsidRPr="001C20D4" w:rsidRDefault="00C35776" w:rsidP="001C20D4">
            <w:pPr>
              <w:pStyle w:val="Normal6"/>
            </w:pPr>
            <w:r w:rsidRPr="001C20D4">
              <w:rPr>
                <w:b/>
                <w:i/>
              </w:rPr>
              <w:t>Zona (2):</w:t>
            </w:r>
          </w:p>
        </w:tc>
      </w:tr>
      <w:tr w:rsidR="00C35776" w:rsidRPr="001C20D4" w:rsidTr="001C20D4">
        <w:trPr>
          <w:jc w:val="center"/>
        </w:trPr>
        <w:tc>
          <w:tcPr>
            <w:tcW w:w="9752" w:type="dxa"/>
            <w:gridSpan w:val="2"/>
            <w:hideMark/>
          </w:tcPr>
          <w:p w:rsidR="00C35776" w:rsidRPr="001C20D4" w:rsidRDefault="00C35776" w:rsidP="001C20D4">
            <w:pPr>
              <w:pStyle w:val="Normal6"/>
            </w:pPr>
            <w:r w:rsidRPr="001C20D4">
              <w:rPr>
                <w:b/>
                <w:i/>
              </w:rPr>
              <w:t>—</w:t>
            </w:r>
            <w:r w:rsidRPr="001C20D4">
              <w:rPr>
                <w:b/>
                <w:i/>
              </w:rPr>
              <w:tab/>
              <w:t>42° 40′ N, 4° 20′ E</w:t>
            </w:r>
          </w:p>
        </w:tc>
      </w:tr>
      <w:tr w:rsidR="00C35776" w:rsidRPr="001C20D4" w:rsidTr="001C20D4">
        <w:trPr>
          <w:jc w:val="center"/>
        </w:trPr>
        <w:tc>
          <w:tcPr>
            <w:tcW w:w="9752" w:type="dxa"/>
            <w:gridSpan w:val="2"/>
            <w:hideMark/>
          </w:tcPr>
          <w:p w:rsidR="00C35776" w:rsidRPr="001C20D4" w:rsidRDefault="00C35776" w:rsidP="001C20D4">
            <w:pPr>
              <w:pStyle w:val="Normal6"/>
            </w:pPr>
            <w:r w:rsidRPr="001C20D4">
              <w:rPr>
                <w:b/>
                <w:i/>
              </w:rPr>
              <w:t>—</w:t>
            </w:r>
            <w:r w:rsidRPr="001C20D4">
              <w:rPr>
                <w:b/>
                <w:i/>
              </w:rPr>
              <w:tab/>
              <w:t>42° 40′ N, 5° 00′ E</w:t>
            </w:r>
          </w:p>
        </w:tc>
      </w:tr>
      <w:tr w:rsidR="00C35776" w:rsidRPr="001C20D4" w:rsidTr="001C20D4">
        <w:trPr>
          <w:jc w:val="center"/>
        </w:trPr>
        <w:tc>
          <w:tcPr>
            <w:tcW w:w="9752" w:type="dxa"/>
            <w:gridSpan w:val="2"/>
            <w:hideMark/>
          </w:tcPr>
          <w:p w:rsidR="00C35776" w:rsidRPr="001C20D4" w:rsidRDefault="00C35776" w:rsidP="001C20D4">
            <w:pPr>
              <w:pStyle w:val="Normal6"/>
            </w:pPr>
            <w:r w:rsidRPr="001C20D4">
              <w:rPr>
                <w:b/>
                <w:i/>
              </w:rPr>
              <w:t>—</w:t>
            </w:r>
            <w:r w:rsidRPr="001C20D4">
              <w:rPr>
                <w:b/>
                <w:i/>
              </w:rPr>
              <w:tab/>
              <w:t>43° 00′ N, 4° 20′ E</w:t>
            </w:r>
          </w:p>
        </w:tc>
      </w:tr>
      <w:tr w:rsidR="00C35776" w:rsidRPr="001C20D4" w:rsidTr="001C20D4">
        <w:trPr>
          <w:jc w:val="center"/>
        </w:trPr>
        <w:tc>
          <w:tcPr>
            <w:tcW w:w="5387" w:type="dxa"/>
            <w:hideMark/>
          </w:tcPr>
          <w:p w:rsidR="00C35776" w:rsidRPr="001C20D4" w:rsidRDefault="00C35776" w:rsidP="001C20D4">
            <w:pPr>
              <w:pStyle w:val="Normal6"/>
            </w:pPr>
            <w:r w:rsidRPr="001C20D4">
              <w:rPr>
                <w:b/>
                <w:i/>
              </w:rPr>
              <w:t>—</w:t>
            </w:r>
            <w:r w:rsidRPr="001C20D4">
              <w:rPr>
                <w:b/>
                <w:i/>
              </w:rPr>
              <w:tab/>
              <w:t>43° 00′ N, 5° 00′ E.</w:t>
            </w:r>
          </w:p>
        </w:tc>
        <w:tc>
          <w:tcPr>
            <w:tcW w:w="4365" w:type="dxa"/>
          </w:tcPr>
          <w:p w:rsidR="00C35776" w:rsidRPr="001C20D4" w:rsidRDefault="00C35776" w:rsidP="001C20D4">
            <w:pPr>
              <w:pStyle w:val="TableParagraph"/>
              <w:spacing w:before="154" w:line="252" w:lineRule="exact"/>
              <w:ind w:left="110"/>
              <w:rPr>
                <w:sz w:val="24"/>
                <w:szCs w:val="24"/>
              </w:rPr>
            </w:pPr>
          </w:p>
        </w:tc>
      </w:tr>
      <w:tr w:rsidR="00C35776" w:rsidRPr="001C20D4" w:rsidTr="001C20D4">
        <w:trPr>
          <w:jc w:val="center"/>
        </w:trPr>
        <w:tc>
          <w:tcPr>
            <w:tcW w:w="5387" w:type="dxa"/>
            <w:hideMark/>
          </w:tcPr>
          <w:p w:rsidR="00C35776" w:rsidRPr="001C20D4" w:rsidRDefault="00C35776" w:rsidP="001C20D4">
            <w:pPr>
              <w:pStyle w:val="Normal6"/>
              <w:jc w:val="center"/>
              <w:rPr>
                <w:i/>
                <w:szCs w:val="24"/>
              </w:rPr>
            </w:pPr>
            <w:r w:rsidRPr="001C20D4">
              <w:rPr>
                <w:i/>
              </w:rPr>
              <w:t>Amendamentul</w:t>
            </w:r>
          </w:p>
        </w:tc>
        <w:tc>
          <w:tcPr>
            <w:tcW w:w="4365" w:type="dxa"/>
          </w:tcPr>
          <w:p w:rsidR="00C35776" w:rsidRPr="001C20D4" w:rsidRDefault="00C35776" w:rsidP="001C20D4">
            <w:pPr>
              <w:pStyle w:val="TableParagraph"/>
              <w:spacing w:before="154" w:line="252" w:lineRule="exact"/>
              <w:ind w:left="110"/>
              <w:rPr>
                <w:noProof/>
                <w:sz w:val="24"/>
                <w:szCs w:val="24"/>
              </w:rPr>
            </w:pPr>
          </w:p>
        </w:tc>
      </w:tr>
      <w:tr w:rsidR="00C35776" w:rsidRPr="001C20D4" w:rsidTr="001C20D4">
        <w:trPr>
          <w:jc w:val="center"/>
        </w:trPr>
        <w:tc>
          <w:tcPr>
            <w:tcW w:w="9752" w:type="dxa"/>
            <w:gridSpan w:val="2"/>
            <w:hideMark/>
          </w:tcPr>
          <w:p w:rsidR="00C35776" w:rsidRPr="001C20D4" w:rsidRDefault="00C35776" w:rsidP="001C20D4">
            <w:pPr>
              <w:pStyle w:val="TableParagraph"/>
              <w:spacing w:before="154" w:line="252" w:lineRule="exact"/>
              <w:ind w:left="110"/>
              <w:rPr>
                <w:sz w:val="24"/>
                <w:szCs w:val="24"/>
              </w:rPr>
            </w:pPr>
            <w:r w:rsidRPr="001C20D4">
              <w:rPr>
                <w:sz w:val="24"/>
              </w:rPr>
              <w:t>A.</w:t>
            </w:r>
            <w:r w:rsidRPr="001C20D4">
              <w:rPr>
                <w:sz w:val="24"/>
              </w:rPr>
              <w:tab/>
              <w:t xml:space="preserve">Zona de pescuit cu acces restricționat din Golful Lion </w:t>
            </w:r>
            <w:r w:rsidRPr="001C20D4">
              <w:rPr>
                <w:b/>
                <w:bCs/>
                <w:i/>
                <w:iCs/>
                <w:sz w:val="24"/>
              </w:rPr>
              <w:t>(subzona geografică 7)</w:t>
            </w:r>
          </w:p>
        </w:tc>
      </w:tr>
    </w:tbl>
    <w:p w:rsidR="00C35776" w:rsidRPr="001C20D4" w:rsidRDefault="00C35776" w:rsidP="00C35776">
      <w:pPr>
        <w:rPr>
          <w:b/>
          <w:i/>
        </w:rPr>
      </w:pPr>
    </w:p>
    <w:tbl>
      <w:tblPr>
        <w:tblStyle w:val="TableGrid"/>
        <w:tblW w:w="0" w:type="auto"/>
        <w:tblLook w:val="04A0" w:firstRow="1" w:lastRow="0" w:firstColumn="1" w:lastColumn="0" w:noHBand="0" w:noVBand="1"/>
      </w:tblPr>
      <w:tblGrid>
        <w:gridCol w:w="2989"/>
        <w:gridCol w:w="3048"/>
        <w:gridCol w:w="3023"/>
      </w:tblGrid>
      <w:tr w:rsidR="00C35776" w:rsidRPr="001C20D4" w:rsidTr="001C20D4">
        <w:tc>
          <w:tcPr>
            <w:tcW w:w="298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35776" w:rsidRPr="001C20D4" w:rsidRDefault="00C35776" w:rsidP="001C20D4">
            <w:pPr>
              <w:jc w:val="center"/>
              <w:rPr>
                <w:rFonts w:cstheme="minorHAnsi"/>
                <w:b/>
                <w:i/>
                <w:noProof/>
              </w:rPr>
            </w:pPr>
            <w:r w:rsidRPr="001C20D4">
              <w:rPr>
                <w:b/>
                <w:i/>
              </w:rPr>
              <w:t>Punct</w:t>
            </w:r>
          </w:p>
        </w:tc>
        <w:tc>
          <w:tcPr>
            <w:tcW w:w="304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35776" w:rsidRPr="001C20D4" w:rsidRDefault="00C35776" w:rsidP="001C20D4">
            <w:pPr>
              <w:jc w:val="center"/>
              <w:rPr>
                <w:rFonts w:cstheme="minorHAnsi"/>
                <w:b/>
                <w:i/>
                <w:noProof/>
              </w:rPr>
            </w:pPr>
            <w:r w:rsidRPr="001C20D4">
              <w:rPr>
                <w:b/>
                <w:i/>
              </w:rPr>
              <w:t>Longitudine</w:t>
            </w:r>
          </w:p>
        </w:tc>
        <w:tc>
          <w:tcPr>
            <w:tcW w:w="302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35776" w:rsidRPr="001C20D4" w:rsidRDefault="00C35776" w:rsidP="001C20D4">
            <w:pPr>
              <w:jc w:val="center"/>
              <w:rPr>
                <w:rFonts w:cstheme="minorHAnsi"/>
                <w:b/>
                <w:i/>
                <w:noProof/>
              </w:rPr>
            </w:pPr>
            <w:r w:rsidRPr="001C20D4">
              <w:rPr>
                <w:b/>
                <w:i/>
              </w:rPr>
              <w:t>Latitudine</w:t>
            </w:r>
          </w:p>
        </w:tc>
      </w:tr>
      <w:tr w:rsidR="00C35776" w:rsidRPr="001C20D4" w:rsidTr="001C20D4">
        <w:tc>
          <w:tcPr>
            <w:tcW w:w="2989" w:type="dxa"/>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jc w:val="center"/>
              <w:rPr>
                <w:rFonts w:cstheme="minorHAnsi"/>
                <w:b/>
                <w:i/>
                <w:noProof/>
              </w:rPr>
            </w:pPr>
            <w:r w:rsidRPr="001C20D4">
              <w:rPr>
                <w:b/>
                <w:i/>
              </w:rPr>
              <w:t>1</w:t>
            </w:r>
          </w:p>
        </w:tc>
        <w:tc>
          <w:tcPr>
            <w:tcW w:w="3048" w:type="dxa"/>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jc w:val="center"/>
              <w:rPr>
                <w:rFonts w:cstheme="minorHAnsi"/>
                <w:b/>
                <w:i/>
                <w:noProof/>
              </w:rPr>
            </w:pPr>
            <w:r w:rsidRPr="001C20D4">
              <w:rPr>
                <w:b/>
                <w:i/>
              </w:rPr>
              <w:t>43°00’ N</w:t>
            </w:r>
          </w:p>
        </w:tc>
        <w:tc>
          <w:tcPr>
            <w:tcW w:w="3023" w:type="dxa"/>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jc w:val="center"/>
              <w:rPr>
                <w:rFonts w:cstheme="minorHAnsi"/>
                <w:b/>
                <w:i/>
                <w:noProof/>
              </w:rPr>
            </w:pPr>
            <w:r w:rsidRPr="001C20D4">
              <w:rPr>
                <w:b/>
                <w:i/>
              </w:rPr>
              <w:t>4°49,35’ E</w:t>
            </w:r>
          </w:p>
        </w:tc>
      </w:tr>
      <w:tr w:rsidR="00C35776" w:rsidRPr="001C20D4" w:rsidTr="001C20D4">
        <w:tc>
          <w:tcPr>
            <w:tcW w:w="2989" w:type="dxa"/>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jc w:val="center"/>
              <w:rPr>
                <w:rFonts w:cstheme="minorHAnsi"/>
                <w:b/>
                <w:i/>
                <w:noProof/>
              </w:rPr>
            </w:pPr>
            <w:r w:rsidRPr="001C20D4">
              <w:rPr>
                <w:b/>
                <w:i/>
              </w:rPr>
              <w:t>2</w:t>
            </w:r>
          </w:p>
        </w:tc>
        <w:tc>
          <w:tcPr>
            <w:tcW w:w="3048" w:type="dxa"/>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jc w:val="center"/>
              <w:rPr>
                <w:rFonts w:cstheme="minorHAnsi"/>
                <w:b/>
                <w:i/>
                <w:noProof/>
              </w:rPr>
            </w:pPr>
            <w:r w:rsidRPr="001C20D4">
              <w:rPr>
                <w:b/>
                <w:i/>
              </w:rPr>
              <w:t>43°00’ N</w:t>
            </w:r>
          </w:p>
        </w:tc>
        <w:tc>
          <w:tcPr>
            <w:tcW w:w="3023" w:type="dxa"/>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jc w:val="center"/>
              <w:rPr>
                <w:rFonts w:cstheme="minorHAnsi"/>
                <w:b/>
                <w:i/>
                <w:noProof/>
              </w:rPr>
            </w:pPr>
            <w:r w:rsidRPr="001C20D4">
              <w:rPr>
                <w:b/>
                <w:i/>
              </w:rPr>
              <w:t>4°53,7’ E</w:t>
            </w:r>
          </w:p>
        </w:tc>
      </w:tr>
      <w:tr w:rsidR="00C35776" w:rsidRPr="001C20D4" w:rsidTr="001C20D4">
        <w:tc>
          <w:tcPr>
            <w:tcW w:w="2989" w:type="dxa"/>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jc w:val="center"/>
              <w:rPr>
                <w:rFonts w:cstheme="minorHAnsi"/>
                <w:b/>
                <w:i/>
                <w:noProof/>
              </w:rPr>
            </w:pPr>
            <w:r w:rsidRPr="001C20D4">
              <w:rPr>
                <w:b/>
                <w:i/>
              </w:rPr>
              <w:t>3</w:t>
            </w:r>
          </w:p>
        </w:tc>
        <w:tc>
          <w:tcPr>
            <w:tcW w:w="3048" w:type="dxa"/>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jc w:val="center"/>
              <w:rPr>
                <w:rFonts w:cstheme="minorHAnsi"/>
                <w:b/>
                <w:i/>
                <w:noProof/>
              </w:rPr>
            </w:pPr>
            <w:r w:rsidRPr="001C20D4">
              <w:rPr>
                <w:b/>
                <w:i/>
              </w:rPr>
              <w:t>42°55,896’ N</w:t>
            </w:r>
          </w:p>
        </w:tc>
        <w:tc>
          <w:tcPr>
            <w:tcW w:w="3023" w:type="dxa"/>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jc w:val="center"/>
              <w:rPr>
                <w:rFonts w:cstheme="minorHAnsi"/>
                <w:b/>
                <w:i/>
                <w:noProof/>
              </w:rPr>
            </w:pPr>
            <w:r w:rsidRPr="001C20D4">
              <w:rPr>
                <w:b/>
                <w:i/>
              </w:rPr>
              <w:t>4°53,7’ E</w:t>
            </w:r>
          </w:p>
        </w:tc>
      </w:tr>
      <w:tr w:rsidR="00C35776" w:rsidRPr="001C20D4" w:rsidTr="001C20D4">
        <w:tc>
          <w:tcPr>
            <w:tcW w:w="2989" w:type="dxa"/>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jc w:val="center"/>
              <w:rPr>
                <w:rFonts w:cstheme="minorHAnsi"/>
                <w:b/>
                <w:i/>
                <w:noProof/>
              </w:rPr>
            </w:pPr>
            <w:r w:rsidRPr="001C20D4">
              <w:rPr>
                <w:b/>
                <w:i/>
              </w:rPr>
              <w:t>4</w:t>
            </w:r>
          </w:p>
        </w:tc>
        <w:tc>
          <w:tcPr>
            <w:tcW w:w="3048" w:type="dxa"/>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jc w:val="center"/>
              <w:rPr>
                <w:rFonts w:cstheme="minorHAnsi"/>
                <w:b/>
                <w:i/>
                <w:noProof/>
              </w:rPr>
            </w:pPr>
            <w:r w:rsidRPr="001C20D4">
              <w:rPr>
                <w:b/>
                <w:i/>
              </w:rPr>
              <w:t>42°55,896’ N</w:t>
            </w:r>
          </w:p>
        </w:tc>
        <w:tc>
          <w:tcPr>
            <w:tcW w:w="3023" w:type="dxa"/>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jc w:val="center"/>
              <w:rPr>
                <w:rFonts w:cstheme="minorHAnsi"/>
                <w:b/>
                <w:i/>
                <w:noProof/>
              </w:rPr>
            </w:pPr>
            <w:r w:rsidRPr="001C20D4">
              <w:rPr>
                <w:b/>
                <w:i/>
              </w:rPr>
              <w:t>4°49,35’ E</w:t>
            </w:r>
          </w:p>
        </w:tc>
      </w:tr>
    </w:tbl>
    <w:p w:rsidR="00C35776" w:rsidRPr="001C20D4" w:rsidRDefault="00C35776" w:rsidP="00C35776">
      <w:pPr>
        <w:rPr>
          <w:b/>
          <w:i/>
          <w:lang w:eastAsia="en-US"/>
        </w:rPr>
      </w:pPr>
    </w:p>
    <w:tbl>
      <w:tblPr>
        <w:tblStyle w:val="TableGrid"/>
        <w:tblW w:w="0" w:type="auto"/>
        <w:tblLook w:val="04A0" w:firstRow="1" w:lastRow="0" w:firstColumn="1" w:lastColumn="0" w:noHBand="0" w:noVBand="1"/>
      </w:tblPr>
      <w:tblGrid>
        <w:gridCol w:w="2979"/>
        <w:gridCol w:w="3051"/>
        <w:gridCol w:w="3030"/>
      </w:tblGrid>
      <w:tr w:rsidR="00C35776" w:rsidRPr="001C20D4" w:rsidTr="001C20D4">
        <w:tc>
          <w:tcPr>
            <w:tcW w:w="9779"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C35776" w:rsidRPr="001C20D4" w:rsidRDefault="00C35776" w:rsidP="001C20D4">
            <w:pPr>
              <w:jc w:val="center"/>
              <w:rPr>
                <w:rFonts w:cstheme="minorHAnsi"/>
                <w:b/>
                <w:i/>
                <w:noProof/>
              </w:rPr>
            </w:pPr>
            <w:r w:rsidRPr="001C20D4">
              <w:rPr>
                <w:b/>
                <w:i/>
              </w:rPr>
              <w:t>Zona B</w:t>
            </w:r>
          </w:p>
        </w:tc>
      </w:tr>
      <w:tr w:rsidR="00C35776" w:rsidRPr="001C20D4" w:rsidTr="001C20D4">
        <w:tc>
          <w:tcPr>
            <w:tcW w:w="32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35776" w:rsidRPr="001C20D4" w:rsidRDefault="00C35776" w:rsidP="001C20D4">
            <w:pPr>
              <w:jc w:val="center"/>
              <w:rPr>
                <w:rFonts w:cstheme="minorHAnsi"/>
                <w:b/>
                <w:i/>
                <w:noProof/>
              </w:rPr>
            </w:pPr>
            <w:r w:rsidRPr="001C20D4">
              <w:rPr>
                <w:b/>
                <w:i/>
              </w:rPr>
              <w:t xml:space="preserve">Punct </w:t>
            </w:r>
          </w:p>
        </w:tc>
        <w:tc>
          <w:tcPr>
            <w:tcW w:w="3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35776" w:rsidRPr="001C20D4" w:rsidRDefault="00C35776" w:rsidP="001C20D4">
            <w:pPr>
              <w:jc w:val="center"/>
              <w:rPr>
                <w:rFonts w:cstheme="minorHAnsi"/>
                <w:b/>
                <w:i/>
                <w:noProof/>
              </w:rPr>
            </w:pPr>
            <w:r w:rsidRPr="001C20D4">
              <w:rPr>
                <w:b/>
                <w:i/>
              </w:rPr>
              <w:t xml:space="preserve">Longitudine </w:t>
            </w:r>
          </w:p>
        </w:tc>
        <w:tc>
          <w:tcPr>
            <w:tcW w:w="32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35776" w:rsidRPr="001C20D4" w:rsidRDefault="00C35776" w:rsidP="001C20D4">
            <w:pPr>
              <w:jc w:val="center"/>
              <w:rPr>
                <w:rFonts w:cstheme="minorHAnsi"/>
                <w:b/>
                <w:i/>
                <w:noProof/>
              </w:rPr>
            </w:pPr>
            <w:r w:rsidRPr="001C20D4">
              <w:rPr>
                <w:b/>
                <w:i/>
              </w:rPr>
              <w:t xml:space="preserve">Latitudine </w:t>
            </w:r>
          </w:p>
        </w:tc>
      </w:tr>
      <w:tr w:rsidR="00C35776" w:rsidRPr="001C20D4" w:rsidTr="001C20D4">
        <w:tc>
          <w:tcPr>
            <w:tcW w:w="3259" w:type="dxa"/>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jc w:val="center"/>
              <w:rPr>
                <w:rFonts w:cstheme="minorHAnsi"/>
                <w:b/>
                <w:i/>
                <w:noProof/>
              </w:rPr>
            </w:pPr>
            <w:r w:rsidRPr="001C20D4">
              <w:rPr>
                <w:b/>
                <w:i/>
              </w:rPr>
              <w:t xml:space="preserve">1 </w:t>
            </w:r>
          </w:p>
        </w:tc>
        <w:tc>
          <w:tcPr>
            <w:tcW w:w="3260" w:type="dxa"/>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jc w:val="center"/>
              <w:rPr>
                <w:rFonts w:cstheme="minorHAnsi"/>
                <w:b/>
                <w:i/>
                <w:noProof/>
              </w:rPr>
            </w:pPr>
            <w:r w:rsidRPr="001C20D4">
              <w:rPr>
                <w:b/>
                <w:i/>
              </w:rPr>
              <w:t xml:space="preserve">42°40’ N </w:t>
            </w:r>
          </w:p>
        </w:tc>
        <w:tc>
          <w:tcPr>
            <w:tcW w:w="3260" w:type="dxa"/>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jc w:val="center"/>
              <w:rPr>
                <w:rFonts w:cstheme="minorHAnsi"/>
                <w:b/>
                <w:i/>
                <w:noProof/>
              </w:rPr>
            </w:pPr>
            <w:r w:rsidRPr="001C20D4">
              <w:rPr>
                <w:b/>
                <w:i/>
              </w:rPr>
              <w:t xml:space="preserve">4°20’ E </w:t>
            </w:r>
          </w:p>
        </w:tc>
      </w:tr>
      <w:tr w:rsidR="00C35776" w:rsidRPr="001C20D4" w:rsidTr="001C20D4">
        <w:tc>
          <w:tcPr>
            <w:tcW w:w="3259" w:type="dxa"/>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jc w:val="center"/>
              <w:rPr>
                <w:rFonts w:cstheme="minorHAnsi"/>
                <w:b/>
                <w:i/>
                <w:noProof/>
              </w:rPr>
            </w:pPr>
            <w:r w:rsidRPr="001C20D4">
              <w:rPr>
                <w:b/>
                <w:i/>
              </w:rPr>
              <w:t xml:space="preserve">2 </w:t>
            </w:r>
          </w:p>
        </w:tc>
        <w:tc>
          <w:tcPr>
            <w:tcW w:w="3260" w:type="dxa"/>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jc w:val="center"/>
              <w:rPr>
                <w:rFonts w:cstheme="minorHAnsi"/>
                <w:b/>
                <w:i/>
                <w:noProof/>
              </w:rPr>
            </w:pPr>
            <w:r w:rsidRPr="001C20D4">
              <w:rPr>
                <w:b/>
                <w:i/>
              </w:rPr>
              <w:t xml:space="preserve">42°40’ N </w:t>
            </w:r>
          </w:p>
        </w:tc>
        <w:tc>
          <w:tcPr>
            <w:tcW w:w="3260" w:type="dxa"/>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jc w:val="center"/>
              <w:rPr>
                <w:rFonts w:cstheme="minorHAnsi"/>
                <w:b/>
                <w:i/>
                <w:noProof/>
              </w:rPr>
            </w:pPr>
            <w:r w:rsidRPr="001C20D4">
              <w:rPr>
                <w:b/>
                <w:i/>
              </w:rPr>
              <w:t xml:space="preserve">5°00’ E </w:t>
            </w:r>
          </w:p>
        </w:tc>
      </w:tr>
      <w:tr w:rsidR="00C35776" w:rsidRPr="001C20D4" w:rsidTr="001C20D4">
        <w:tc>
          <w:tcPr>
            <w:tcW w:w="3259" w:type="dxa"/>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jc w:val="center"/>
              <w:rPr>
                <w:rFonts w:cstheme="minorHAnsi"/>
                <w:b/>
                <w:i/>
                <w:noProof/>
              </w:rPr>
            </w:pPr>
            <w:r w:rsidRPr="001C20D4">
              <w:rPr>
                <w:b/>
                <w:i/>
              </w:rPr>
              <w:t xml:space="preserve">3 </w:t>
            </w:r>
          </w:p>
        </w:tc>
        <w:tc>
          <w:tcPr>
            <w:tcW w:w="3260" w:type="dxa"/>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jc w:val="center"/>
              <w:rPr>
                <w:rFonts w:cstheme="minorHAnsi"/>
                <w:b/>
                <w:i/>
                <w:noProof/>
              </w:rPr>
            </w:pPr>
            <w:r w:rsidRPr="001C20D4">
              <w:rPr>
                <w:b/>
                <w:i/>
              </w:rPr>
              <w:t xml:space="preserve">43°00’ N </w:t>
            </w:r>
          </w:p>
        </w:tc>
        <w:tc>
          <w:tcPr>
            <w:tcW w:w="3260" w:type="dxa"/>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jc w:val="center"/>
              <w:rPr>
                <w:rFonts w:cstheme="minorHAnsi"/>
                <w:b/>
                <w:i/>
                <w:noProof/>
              </w:rPr>
            </w:pPr>
            <w:r w:rsidRPr="001C20D4">
              <w:rPr>
                <w:b/>
                <w:i/>
              </w:rPr>
              <w:t xml:space="preserve">4°20’ E </w:t>
            </w:r>
          </w:p>
        </w:tc>
      </w:tr>
      <w:tr w:rsidR="00C35776" w:rsidRPr="001C20D4" w:rsidTr="001C20D4">
        <w:tc>
          <w:tcPr>
            <w:tcW w:w="3259" w:type="dxa"/>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jc w:val="center"/>
              <w:rPr>
                <w:rFonts w:cstheme="minorHAnsi"/>
                <w:b/>
                <w:i/>
                <w:noProof/>
              </w:rPr>
            </w:pPr>
            <w:r w:rsidRPr="001C20D4">
              <w:rPr>
                <w:b/>
                <w:i/>
              </w:rPr>
              <w:t xml:space="preserve">4 </w:t>
            </w:r>
          </w:p>
        </w:tc>
        <w:tc>
          <w:tcPr>
            <w:tcW w:w="3260" w:type="dxa"/>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jc w:val="center"/>
              <w:rPr>
                <w:rFonts w:cstheme="minorHAnsi"/>
                <w:b/>
                <w:i/>
                <w:noProof/>
              </w:rPr>
            </w:pPr>
            <w:r w:rsidRPr="001C20D4">
              <w:rPr>
                <w:b/>
                <w:i/>
              </w:rPr>
              <w:t xml:space="preserve">43°00’ N </w:t>
            </w:r>
          </w:p>
        </w:tc>
        <w:tc>
          <w:tcPr>
            <w:tcW w:w="3260" w:type="dxa"/>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jc w:val="center"/>
              <w:rPr>
                <w:rFonts w:cstheme="minorHAnsi"/>
                <w:b/>
                <w:i/>
                <w:noProof/>
              </w:rPr>
            </w:pPr>
            <w:r w:rsidRPr="001C20D4">
              <w:rPr>
                <w:b/>
                <w:i/>
              </w:rPr>
              <w:t xml:space="preserve">5°00’ E </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Normal12Italic"/>
        <w:rPr>
          <w:noProof w:val="0"/>
        </w:rPr>
      </w:pP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122</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Anexa I – punctul 2 – partea introductivă</w:t>
      </w:r>
      <w:r w:rsidRPr="001C20D4">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t>(2)</w:t>
            </w:r>
            <w:r w:rsidRPr="001C20D4">
              <w:tab/>
              <w:t xml:space="preserve">Se adaugă următoarele anexe XVII, XVIII, XIX, XX, XXI, XXII și </w:t>
            </w:r>
            <w:r w:rsidRPr="001C20D4">
              <w:rPr>
                <w:b/>
                <w:i/>
              </w:rPr>
              <w:t>XXIII:</w:t>
            </w:r>
          </w:p>
        </w:tc>
        <w:tc>
          <w:tcPr>
            <w:tcW w:w="4876" w:type="dxa"/>
            <w:hideMark/>
          </w:tcPr>
          <w:p w:rsidR="00C35776" w:rsidRPr="001C20D4" w:rsidRDefault="00C35776" w:rsidP="001C20D4">
            <w:pPr>
              <w:pStyle w:val="Normal6"/>
              <w:rPr>
                <w:szCs w:val="24"/>
              </w:rPr>
            </w:pPr>
            <w:r w:rsidRPr="001C20D4">
              <w:t>(2)</w:t>
            </w:r>
            <w:r w:rsidRPr="001C20D4">
              <w:tab/>
              <w:t>Se adaugă următoarele anexe: XVII, XVIII, XIX, XX, XXI, XXII</w:t>
            </w:r>
            <w:r w:rsidRPr="001C20D4">
              <w:rPr>
                <w:b/>
                <w:i/>
              </w:rPr>
              <w:t>, XXIII , XXIV</w:t>
            </w:r>
            <w:r w:rsidRPr="001C20D4">
              <w:t xml:space="preserve"> și </w:t>
            </w:r>
            <w:r w:rsidRPr="001C20D4">
              <w:rPr>
                <w:b/>
                <w:i/>
              </w:rPr>
              <w:t xml:space="preserve">XXV </w:t>
            </w:r>
            <w:r w:rsidRPr="001C20D4">
              <w:t xml:space="preserve"> </w:t>
            </w:r>
          </w:p>
        </w:tc>
      </w:tr>
    </w:tbl>
    <w:p w:rsidR="00C35776" w:rsidRPr="001C20D4" w:rsidRDefault="00C35776" w:rsidP="00C35776">
      <w:pPr>
        <w:pStyle w:val="Olang"/>
      </w:pPr>
      <w:r w:rsidRPr="001C20D4">
        <w:lastRenderedPageBreak/>
        <w:t xml:space="preserve">Or. </w:t>
      </w:r>
      <w:r w:rsidRPr="001C20D4">
        <w:rPr>
          <w:rStyle w:val="HideTWBExt"/>
        </w:rPr>
        <w:t>&lt;Original&gt;</w:t>
      </w:r>
      <w:r w:rsidRPr="001C20D4">
        <w:rPr>
          <w:rStyle w:val="HideTWBInt"/>
        </w:rPr>
        <w:t>{EN}</w:t>
      </w:r>
      <w:r w:rsidRPr="001C20D4">
        <w:t>en</w:t>
      </w:r>
      <w:r w:rsidRPr="001C20D4">
        <w:rPr>
          <w:rStyle w:val="HideTWBExt"/>
        </w:rPr>
        <w:t>&lt;/Original&gt;</w:t>
      </w:r>
    </w:p>
    <w:p w:rsidR="00C35776" w:rsidRPr="001C20D4" w:rsidRDefault="00C35776" w:rsidP="00C35776">
      <w:pPr>
        <w:pStyle w:val="AMNumberTabs0"/>
        <w:keepNext/>
        <w:rPr>
          <w:rStyle w:val="Normal6Char"/>
          <w:b w:val="0"/>
        </w:rPr>
      </w:pPr>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123</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Anexa I – punctul 2</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Anexa XIX – liniuța 13</w:t>
      </w:r>
      <w:r w:rsidRPr="001C20D4">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4876" w:type="dxa"/>
            <w:hideMark/>
          </w:tcPr>
          <w:p w:rsidR="00C35776" w:rsidRPr="001C20D4" w:rsidRDefault="00C35776" w:rsidP="001C20D4">
            <w:pPr>
              <w:pStyle w:val="ColumnHeading"/>
              <w:keepNext/>
            </w:pPr>
            <w:r w:rsidRPr="001C20D4">
              <w:t>Textul propus de Comisie</w:t>
            </w:r>
          </w:p>
        </w:tc>
        <w:tc>
          <w:tcPr>
            <w:tcW w:w="4876"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4876" w:type="dxa"/>
            <w:hideMark/>
          </w:tcPr>
          <w:p w:rsidR="00C35776" w:rsidRPr="001C20D4" w:rsidRDefault="00C35776" w:rsidP="001C20D4">
            <w:pPr>
              <w:pStyle w:val="Normal6"/>
            </w:pPr>
            <w:r w:rsidRPr="001C20D4">
              <w:t>–</w:t>
            </w:r>
            <w:r w:rsidRPr="001C20D4">
              <w:tab/>
            </w:r>
            <w:r w:rsidRPr="001C20D4">
              <w:rPr>
                <w:b/>
                <w:i/>
              </w:rPr>
              <w:t>Specii țintă</w:t>
            </w:r>
          </w:p>
        </w:tc>
        <w:tc>
          <w:tcPr>
            <w:tcW w:w="4876" w:type="dxa"/>
            <w:hideMark/>
          </w:tcPr>
          <w:p w:rsidR="00C35776" w:rsidRPr="001C20D4" w:rsidRDefault="00C35776" w:rsidP="001C20D4">
            <w:pPr>
              <w:pStyle w:val="Normal6"/>
              <w:rPr>
                <w:szCs w:val="24"/>
              </w:rPr>
            </w:pPr>
            <w:r w:rsidRPr="001C20D4">
              <w:t>–</w:t>
            </w:r>
            <w:r w:rsidRPr="001C20D4">
              <w:tab/>
            </w:r>
            <w:r w:rsidRPr="001C20D4">
              <w:rPr>
                <w:b/>
                <w:i/>
              </w:rPr>
              <w:t>Speciile vizate</w:t>
            </w:r>
          </w:p>
        </w:tc>
      </w:tr>
    </w:tbl>
    <w:p w:rsidR="00C35776" w:rsidRPr="001C20D4" w:rsidRDefault="00C35776" w:rsidP="00C35776">
      <w:pPr>
        <w:pStyle w:val="Olang"/>
      </w:pPr>
      <w:r w:rsidRPr="001C20D4">
        <w:t xml:space="preserve">Or. </w:t>
      </w:r>
      <w:r w:rsidRPr="001C20D4">
        <w:rPr>
          <w:rStyle w:val="HideTWBExt"/>
        </w:rPr>
        <w:t>&lt;Original&gt;</w:t>
      </w:r>
      <w:r w:rsidRPr="001C20D4">
        <w:rPr>
          <w:rStyle w:val="HideTWBInt"/>
        </w:rPr>
        <w:t>{EN}</w:t>
      </w:r>
      <w:r w:rsidRPr="001C20D4">
        <w:t>en</w:t>
      </w:r>
      <w:r w:rsidRPr="001C20D4">
        <w:rPr>
          <w:rStyle w:val="HideTWBExt"/>
        </w:rPr>
        <w:t>&lt;/Original&gt;</w:t>
      </w:r>
    </w:p>
    <w:p w:rsidR="00C35776" w:rsidRPr="001C20D4" w:rsidRDefault="00C35776" w:rsidP="00C35776">
      <w:pPr>
        <w:pStyle w:val="AMNumberTabs0"/>
        <w:keepNext/>
        <w:rPr>
          <w:rStyle w:val="Normal6Char"/>
          <w:b w:val="0"/>
        </w:rPr>
      </w:pPr>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124</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Anexa I – punctul 2</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r w:rsidRPr="001C20D4">
        <w:rPr>
          <w:rStyle w:val="HideTWBExt"/>
        </w:rPr>
        <w:t>&lt;Article2&gt;</w:t>
      </w:r>
      <w:r w:rsidRPr="001C20D4">
        <w:t>Anexa XX – rândul 6</w:t>
      </w:r>
      <w:r w:rsidRPr="001C20D4">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C35776" w:rsidRPr="001C20D4" w:rsidTr="001C20D4">
        <w:trPr>
          <w:jc w:val="center"/>
        </w:trPr>
        <w:tc>
          <w:tcPr>
            <w:tcW w:w="9752" w:type="dxa"/>
            <w:gridSpan w:val="2"/>
          </w:tcPr>
          <w:p w:rsidR="00C35776" w:rsidRPr="001C20D4" w:rsidRDefault="00C35776" w:rsidP="001C20D4">
            <w:pPr>
              <w:keepNext/>
            </w:pPr>
          </w:p>
        </w:tc>
      </w:tr>
      <w:tr w:rsidR="00C35776" w:rsidRPr="001C20D4" w:rsidTr="001C20D4">
        <w:trPr>
          <w:jc w:val="center"/>
        </w:trPr>
        <w:tc>
          <w:tcPr>
            <w:tcW w:w="5387" w:type="dxa"/>
            <w:hideMark/>
          </w:tcPr>
          <w:p w:rsidR="00C35776" w:rsidRPr="001C20D4" w:rsidRDefault="00C35776" w:rsidP="001C20D4">
            <w:pPr>
              <w:pStyle w:val="ColumnHeading"/>
              <w:keepNext/>
            </w:pPr>
            <w:r w:rsidRPr="001C20D4">
              <w:t>Textul propus de Comisie</w:t>
            </w:r>
          </w:p>
        </w:tc>
        <w:tc>
          <w:tcPr>
            <w:tcW w:w="4365" w:type="dxa"/>
            <w:hideMark/>
          </w:tcPr>
          <w:p w:rsidR="00C35776" w:rsidRPr="001C20D4" w:rsidRDefault="00C35776" w:rsidP="001C20D4">
            <w:pPr>
              <w:pStyle w:val="ColumnHeading"/>
              <w:keepNext/>
            </w:pPr>
            <w:r w:rsidRPr="001C20D4">
              <w:t>Amendamentul</w:t>
            </w:r>
          </w:p>
        </w:tc>
      </w:tr>
      <w:tr w:rsidR="00C35776" w:rsidRPr="001C20D4" w:rsidTr="001C20D4">
        <w:trPr>
          <w:jc w:val="center"/>
        </w:trPr>
        <w:tc>
          <w:tcPr>
            <w:tcW w:w="5387" w:type="dxa"/>
            <w:hideMark/>
          </w:tcPr>
          <w:p w:rsidR="00C35776" w:rsidRPr="001C20D4" w:rsidRDefault="00C35776" w:rsidP="001C20D4">
            <w:pPr>
              <w:pStyle w:val="Normal6"/>
              <w:rPr>
                <w:szCs w:val="24"/>
              </w:rPr>
            </w:pPr>
            <w:r w:rsidRPr="001C20D4">
              <w:t>6.</w:t>
            </w:r>
            <w:r w:rsidRPr="001C20D4">
              <w:tab/>
              <w:t xml:space="preserve">Numărul de înregistrare, dacă este diferit de </w:t>
            </w:r>
            <w:r w:rsidRPr="001C20D4">
              <w:rPr>
                <w:b/>
                <w:i/>
              </w:rPr>
              <w:t>5</w:t>
            </w:r>
          </w:p>
        </w:tc>
        <w:tc>
          <w:tcPr>
            <w:tcW w:w="4365" w:type="dxa"/>
            <w:hideMark/>
          </w:tcPr>
          <w:p w:rsidR="00C35776" w:rsidRPr="001C20D4" w:rsidRDefault="00C35776" w:rsidP="001C20D4">
            <w:pPr>
              <w:pStyle w:val="TableParagraph"/>
              <w:spacing w:before="154" w:line="252" w:lineRule="exact"/>
              <w:ind w:left="110"/>
              <w:rPr>
                <w:sz w:val="24"/>
                <w:szCs w:val="24"/>
              </w:rPr>
            </w:pPr>
            <w:r w:rsidRPr="001C20D4">
              <w:rPr>
                <w:sz w:val="24"/>
              </w:rPr>
              <w:t>6.</w:t>
            </w:r>
            <w:r w:rsidRPr="001C20D4">
              <w:rPr>
                <w:sz w:val="24"/>
              </w:rPr>
              <w:tab/>
              <w:t xml:space="preserve">Numărul de înregistrare, dacă este diferit de </w:t>
            </w:r>
            <w:r w:rsidRPr="001C20D4">
              <w:rPr>
                <w:b/>
                <w:i/>
                <w:sz w:val="24"/>
              </w:rPr>
              <w:t>numărul de identificare extern</w:t>
            </w:r>
          </w:p>
        </w:tc>
      </w:tr>
    </w:tbl>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pStyle w:val="Olang"/>
        <w:jc w:val="left"/>
      </w:pPr>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125</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Anexa I – punctul 2</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pPr>
        <w:pStyle w:val="Normal12Italic"/>
        <w:rPr>
          <w:i w:val="0"/>
        </w:rPr>
      </w:pPr>
      <w:r w:rsidRPr="001C20D4">
        <w:rPr>
          <w:rStyle w:val="HideTWBExt"/>
          <w:i w:val="0"/>
        </w:rPr>
        <w:t>&lt;Article2&gt;</w:t>
      </w:r>
      <w:r w:rsidRPr="001C20D4">
        <w:rPr>
          <w:i w:val="0"/>
        </w:rPr>
        <w:t>Anexa XXIV (nouă)</w:t>
      </w:r>
      <w:r w:rsidRPr="001C20D4">
        <w:rPr>
          <w:rStyle w:val="HideTWBExt"/>
          <w:i w:val="0"/>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C35776" w:rsidRPr="001C20D4" w:rsidTr="001C20D4">
        <w:trPr>
          <w:jc w:val="center"/>
        </w:trPr>
        <w:tc>
          <w:tcPr>
            <w:tcW w:w="5387" w:type="dxa"/>
            <w:hideMark/>
          </w:tcPr>
          <w:p w:rsidR="00C35776" w:rsidRPr="001C20D4" w:rsidRDefault="00C35776" w:rsidP="001C20D4">
            <w:pPr>
              <w:pStyle w:val="ColumnHeading"/>
              <w:keepNext/>
            </w:pPr>
            <w:r w:rsidRPr="001C20D4">
              <w:t>Textul propus de Comisie</w:t>
            </w:r>
          </w:p>
        </w:tc>
        <w:tc>
          <w:tcPr>
            <w:tcW w:w="4365" w:type="dxa"/>
            <w:hideMark/>
          </w:tcPr>
          <w:p w:rsidR="00C35776" w:rsidRPr="001C20D4" w:rsidRDefault="00C35776" w:rsidP="001C20D4"/>
        </w:tc>
      </w:tr>
    </w:tbl>
    <w:p w:rsidR="00C35776" w:rsidRPr="001C20D4" w:rsidRDefault="00C35776" w:rsidP="00C35776">
      <w:pPr>
        <w:pStyle w:val="Normal12Italic"/>
        <w:rPr>
          <w:noProof w:val="0"/>
        </w:rPr>
      </w:pP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C35776" w:rsidRPr="001C20D4" w:rsidTr="001C20D4">
        <w:trPr>
          <w:jc w:val="center"/>
        </w:trPr>
        <w:tc>
          <w:tcPr>
            <w:tcW w:w="5387" w:type="dxa"/>
            <w:hideMark/>
          </w:tcPr>
          <w:p w:rsidR="00C35776" w:rsidRPr="001C20D4" w:rsidRDefault="00C35776" w:rsidP="001C20D4">
            <w:pPr>
              <w:pStyle w:val="Normal6"/>
              <w:jc w:val="center"/>
              <w:rPr>
                <w:i/>
                <w:szCs w:val="24"/>
              </w:rPr>
            </w:pPr>
            <w:r w:rsidRPr="001C20D4">
              <w:rPr>
                <w:i/>
              </w:rPr>
              <w:t>Amendamentul</w:t>
            </w:r>
          </w:p>
        </w:tc>
        <w:tc>
          <w:tcPr>
            <w:tcW w:w="4365" w:type="dxa"/>
          </w:tcPr>
          <w:p w:rsidR="00C35776" w:rsidRPr="001C20D4" w:rsidRDefault="00C35776" w:rsidP="001C20D4">
            <w:pPr>
              <w:pStyle w:val="TableParagraph"/>
              <w:spacing w:before="154" w:line="252" w:lineRule="exact"/>
              <w:ind w:left="110"/>
              <w:rPr>
                <w:noProof/>
                <w:sz w:val="24"/>
                <w:szCs w:val="24"/>
              </w:rPr>
            </w:pPr>
          </w:p>
        </w:tc>
      </w:tr>
      <w:tr w:rsidR="00C35776" w:rsidRPr="001C20D4" w:rsidTr="001C20D4">
        <w:trPr>
          <w:jc w:val="center"/>
        </w:trPr>
        <w:tc>
          <w:tcPr>
            <w:tcW w:w="9752" w:type="dxa"/>
            <w:gridSpan w:val="2"/>
            <w:hideMark/>
          </w:tcPr>
          <w:p w:rsidR="00C35776" w:rsidRPr="001C20D4" w:rsidRDefault="00C35776" w:rsidP="001C20D4">
            <w:pPr>
              <w:pStyle w:val="TableParagraph"/>
              <w:spacing w:before="154" w:line="252" w:lineRule="exact"/>
              <w:ind w:left="110"/>
              <w:jc w:val="center"/>
              <w:rPr>
                <w:noProof/>
                <w:sz w:val="24"/>
                <w:szCs w:val="24"/>
              </w:rPr>
            </w:pPr>
            <w:r w:rsidRPr="001C20D4">
              <w:rPr>
                <w:b/>
                <w:i/>
              </w:rPr>
              <w:t>ANEXA XXIV (nouă)</w:t>
            </w:r>
          </w:p>
        </w:tc>
      </w:tr>
      <w:tr w:rsidR="00C35776" w:rsidRPr="001C20D4" w:rsidTr="001C20D4">
        <w:trPr>
          <w:jc w:val="center"/>
        </w:trPr>
        <w:tc>
          <w:tcPr>
            <w:tcW w:w="9752" w:type="dxa"/>
            <w:gridSpan w:val="2"/>
            <w:hideMark/>
          </w:tcPr>
          <w:p w:rsidR="00C35776" w:rsidRPr="001C20D4" w:rsidRDefault="00C35776" w:rsidP="001C20D4">
            <w:pPr>
              <w:pStyle w:val="TableParagraph"/>
              <w:spacing w:before="154" w:line="252" w:lineRule="exact"/>
              <w:ind w:left="110"/>
              <w:jc w:val="center"/>
              <w:rPr>
                <w:b/>
                <w:bCs/>
                <w:i/>
                <w:noProof/>
                <w:sz w:val="24"/>
                <w:szCs w:val="24"/>
              </w:rPr>
            </w:pPr>
            <w:r w:rsidRPr="001C20D4">
              <w:rPr>
                <w:b/>
                <w:i/>
                <w:sz w:val="24"/>
              </w:rPr>
              <w:lastRenderedPageBreak/>
              <w:t xml:space="preserve">Certificat de captură pentru sistemul CGPM de documentare a capturilor de calcan </w:t>
            </w:r>
          </w:p>
        </w:tc>
      </w:tr>
    </w:tbl>
    <w:tbl>
      <w:tblPr>
        <w:tblStyle w:val="TableGrid0"/>
        <w:tblW w:w="9227" w:type="dxa"/>
        <w:tblInd w:w="-101" w:type="dxa"/>
        <w:tblCellMar>
          <w:top w:w="48" w:type="dxa"/>
          <w:left w:w="10" w:type="dxa"/>
          <w:right w:w="27" w:type="dxa"/>
        </w:tblCellMar>
        <w:tblLook w:val="04A0" w:firstRow="1" w:lastRow="0" w:firstColumn="1" w:lastColumn="0" w:noHBand="0" w:noVBand="1"/>
      </w:tblPr>
      <w:tblGrid>
        <w:gridCol w:w="1540"/>
        <w:gridCol w:w="1537"/>
        <w:gridCol w:w="3068"/>
        <w:gridCol w:w="3082"/>
      </w:tblGrid>
      <w:tr w:rsidR="00C35776" w:rsidRPr="001C20D4" w:rsidTr="001C20D4">
        <w:trPr>
          <w:trHeight w:val="746"/>
        </w:trPr>
        <w:tc>
          <w:tcPr>
            <w:tcW w:w="9227" w:type="dxa"/>
            <w:gridSpan w:val="4"/>
            <w:tcBorders>
              <w:top w:val="single" w:sz="4" w:space="0" w:color="000000"/>
              <w:left w:val="single" w:sz="4" w:space="0" w:color="000000"/>
              <w:bottom w:val="single" w:sz="4" w:space="0" w:color="000000"/>
              <w:right w:val="single" w:sz="4" w:space="0" w:color="000000"/>
            </w:tcBorders>
            <w:vAlign w:val="center"/>
            <w:hideMark/>
          </w:tcPr>
          <w:p w:rsidR="00C35776" w:rsidRPr="001C20D4" w:rsidRDefault="00C35776" w:rsidP="001C20D4">
            <w:pPr>
              <w:spacing w:line="254" w:lineRule="auto"/>
              <w:ind w:left="24"/>
              <w:jc w:val="center"/>
              <w:rPr>
                <w:rFonts w:ascii="Times New Roman" w:hAnsi="Times New Roman" w:cs="Times New Roman"/>
                <w:b/>
                <w:i/>
                <w:szCs w:val="24"/>
              </w:rPr>
            </w:pPr>
            <w:r w:rsidRPr="001C20D4">
              <w:rPr>
                <w:rFonts w:ascii="Times New Roman" w:hAnsi="Times New Roman"/>
                <w:b/>
                <w:i/>
              </w:rPr>
              <w:t xml:space="preserve">CERTIFICAT DE CAPTURĂ PENTRU SISTEMUL CGPM DE DOCUMENTARE A CAPTURILOR DE CALAN ÎN SZG 29 </w:t>
            </w:r>
          </w:p>
        </w:tc>
      </w:tr>
      <w:tr w:rsidR="00C35776" w:rsidRPr="001C20D4" w:rsidTr="001C20D4">
        <w:trPr>
          <w:trHeight w:val="624"/>
        </w:trPr>
        <w:tc>
          <w:tcPr>
            <w:tcW w:w="3077" w:type="dxa"/>
            <w:gridSpan w:val="2"/>
            <w:tcBorders>
              <w:top w:val="single" w:sz="4" w:space="0" w:color="000000"/>
              <w:left w:val="single" w:sz="4" w:space="0" w:color="000000"/>
              <w:bottom w:val="single" w:sz="4" w:space="0" w:color="000000"/>
              <w:right w:val="single" w:sz="4" w:space="0" w:color="000000"/>
            </w:tcBorders>
            <w:vAlign w:val="center"/>
            <w:hideMark/>
          </w:tcPr>
          <w:p w:rsidR="00C35776" w:rsidRPr="001C20D4" w:rsidRDefault="00C35776" w:rsidP="001C20D4">
            <w:pPr>
              <w:spacing w:line="254" w:lineRule="auto"/>
              <w:ind w:left="2"/>
              <w:rPr>
                <w:rFonts w:ascii="Times New Roman" w:hAnsi="Times New Roman" w:cs="Times New Roman"/>
                <w:b/>
                <w:i/>
                <w:szCs w:val="24"/>
              </w:rPr>
            </w:pPr>
            <w:r w:rsidRPr="001C20D4">
              <w:rPr>
                <w:rFonts w:ascii="Times New Roman" w:hAnsi="Times New Roman"/>
                <w:b/>
                <w:i/>
              </w:rPr>
              <w:t xml:space="preserve">Numărul documentului privind captura </w:t>
            </w:r>
          </w:p>
        </w:tc>
        <w:tc>
          <w:tcPr>
            <w:tcW w:w="6150" w:type="dxa"/>
            <w:gridSpan w:val="2"/>
            <w:tcBorders>
              <w:top w:val="single" w:sz="4" w:space="0" w:color="000000"/>
              <w:left w:val="single" w:sz="4" w:space="0" w:color="000000"/>
              <w:bottom w:val="single" w:sz="4" w:space="0" w:color="000000"/>
              <w:right w:val="single" w:sz="4" w:space="0" w:color="000000"/>
            </w:tcBorders>
            <w:vAlign w:val="center"/>
            <w:hideMark/>
          </w:tcPr>
          <w:p w:rsidR="00C35776" w:rsidRPr="001C20D4" w:rsidRDefault="00C35776" w:rsidP="001C20D4">
            <w:pPr>
              <w:spacing w:line="254" w:lineRule="auto"/>
              <w:ind w:left="2"/>
              <w:rPr>
                <w:rFonts w:ascii="Times New Roman" w:hAnsi="Times New Roman" w:cs="Times New Roman"/>
                <w:b/>
                <w:i/>
                <w:szCs w:val="24"/>
              </w:rPr>
            </w:pPr>
            <w:r w:rsidRPr="001C20D4">
              <w:rPr>
                <w:rFonts w:ascii="Times New Roman" w:hAnsi="Times New Roman"/>
                <w:b/>
                <w:i/>
              </w:rPr>
              <w:t xml:space="preserve">Autoritatea de validare </w:t>
            </w:r>
          </w:p>
        </w:tc>
      </w:tr>
      <w:tr w:rsidR="00C35776" w:rsidRPr="001C20D4" w:rsidTr="001C20D4">
        <w:trPr>
          <w:trHeight w:val="1015"/>
        </w:trPr>
        <w:tc>
          <w:tcPr>
            <w:tcW w:w="3077" w:type="dxa"/>
            <w:gridSpan w:val="2"/>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spacing w:line="254" w:lineRule="auto"/>
              <w:ind w:left="2"/>
              <w:rPr>
                <w:rFonts w:ascii="Times New Roman" w:hAnsi="Times New Roman" w:cs="Times New Roman"/>
                <w:b/>
                <w:i/>
                <w:szCs w:val="24"/>
              </w:rPr>
            </w:pPr>
            <w:r w:rsidRPr="001C20D4">
              <w:rPr>
                <w:rFonts w:ascii="Times New Roman" w:hAnsi="Times New Roman"/>
                <w:b/>
                <w:i/>
              </w:rPr>
              <w:t xml:space="preserve">1. Numele comandantului navei de pescuit </w:t>
            </w:r>
          </w:p>
        </w:tc>
        <w:tc>
          <w:tcPr>
            <w:tcW w:w="6150" w:type="dxa"/>
            <w:gridSpan w:val="2"/>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spacing w:after="98" w:line="254" w:lineRule="auto"/>
              <w:ind w:left="2"/>
              <w:rPr>
                <w:rFonts w:ascii="Times New Roman" w:hAnsi="Times New Roman" w:cs="Times New Roman"/>
                <w:b/>
                <w:i/>
                <w:szCs w:val="24"/>
              </w:rPr>
            </w:pPr>
            <w:r w:rsidRPr="001C20D4">
              <w:rPr>
                <w:rFonts w:ascii="Times New Roman" w:hAnsi="Times New Roman"/>
                <w:b/>
                <w:i/>
              </w:rPr>
              <w:t xml:space="preserve">Adresa </w:t>
            </w:r>
          </w:p>
          <w:p w:rsidR="00C35776" w:rsidRPr="001C20D4" w:rsidRDefault="00C35776" w:rsidP="001C20D4">
            <w:pPr>
              <w:spacing w:line="254" w:lineRule="auto"/>
              <w:ind w:left="2"/>
              <w:rPr>
                <w:rFonts w:ascii="Times New Roman" w:hAnsi="Times New Roman" w:cs="Times New Roman"/>
                <w:b/>
                <w:i/>
                <w:szCs w:val="24"/>
              </w:rPr>
            </w:pPr>
            <w:r w:rsidRPr="001C20D4">
              <w:rPr>
                <w:rFonts w:ascii="Times New Roman" w:hAnsi="Times New Roman"/>
                <w:b/>
                <w:i/>
              </w:rPr>
              <w:t xml:space="preserve">Telefon/fax/e-mail </w:t>
            </w:r>
          </w:p>
        </w:tc>
      </w:tr>
      <w:tr w:rsidR="00C35776" w:rsidRPr="001C20D4" w:rsidTr="001C20D4">
        <w:trPr>
          <w:trHeight w:val="629"/>
        </w:trPr>
        <w:tc>
          <w:tcPr>
            <w:tcW w:w="9227" w:type="dxa"/>
            <w:gridSpan w:val="4"/>
            <w:tcBorders>
              <w:top w:val="single" w:sz="4" w:space="0" w:color="000000"/>
              <w:left w:val="single" w:sz="4" w:space="0" w:color="000000"/>
              <w:bottom w:val="single" w:sz="4" w:space="0" w:color="000000"/>
              <w:right w:val="single" w:sz="4" w:space="0" w:color="000000"/>
            </w:tcBorders>
            <w:vAlign w:val="center"/>
            <w:hideMark/>
          </w:tcPr>
          <w:p w:rsidR="00C35776" w:rsidRPr="001C20D4" w:rsidRDefault="00C35776" w:rsidP="001C20D4">
            <w:pPr>
              <w:spacing w:line="254" w:lineRule="auto"/>
              <w:ind w:left="2"/>
              <w:rPr>
                <w:rFonts w:ascii="Times New Roman" w:hAnsi="Times New Roman" w:cs="Times New Roman"/>
                <w:b/>
                <w:i/>
                <w:szCs w:val="24"/>
              </w:rPr>
            </w:pPr>
            <w:r w:rsidRPr="001C20D4">
              <w:rPr>
                <w:rFonts w:ascii="Times New Roman" w:hAnsi="Times New Roman"/>
                <w:b/>
                <w:i/>
              </w:rPr>
              <w:t xml:space="preserve">Semnătura și ștampila comandantului navei de pescuit </w:t>
            </w:r>
          </w:p>
        </w:tc>
      </w:tr>
      <w:tr w:rsidR="00C35776" w:rsidRPr="001C20D4" w:rsidTr="001C20D4">
        <w:trPr>
          <w:trHeight w:val="869"/>
        </w:trPr>
        <w:tc>
          <w:tcPr>
            <w:tcW w:w="3077" w:type="dxa"/>
            <w:gridSpan w:val="2"/>
            <w:vMerge w:val="restart"/>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spacing w:line="254" w:lineRule="auto"/>
              <w:ind w:left="2"/>
              <w:rPr>
                <w:rFonts w:ascii="Times New Roman" w:hAnsi="Times New Roman" w:cs="Times New Roman"/>
                <w:b/>
                <w:i/>
                <w:szCs w:val="24"/>
              </w:rPr>
            </w:pPr>
            <w:r w:rsidRPr="001C20D4">
              <w:rPr>
                <w:rFonts w:ascii="Times New Roman" w:hAnsi="Times New Roman"/>
                <w:b/>
                <w:i/>
              </w:rPr>
              <w:t xml:space="preserve">2. Numele și numărul de înmatriculare al navei </w:t>
            </w:r>
          </w:p>
        </w:tc>
        <w:tc>
          <w:tcPr>
            <w:tcW w:w="3068"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spacing w:line="254" w:lineRule="auto"/>
              <w:ind w:left="2"/>
              <w:rPr>
                <w:rFonts w:ascii="Times New Roman" w:hAnsi="Times New Roman" w:cs="Times New Roman"/>
                <w:b/>
                <w:i/>
                <w:szCs w:val="24"/>
              </w:rPr>
            </w:pPr>
            <w:r w:rsidRPr="001C20D4">
              <w:rPr>
                <w:rFonts w:ascii="Times New Roman" w:hAnsi="Times New Roman"/>
                <w:b/>
                <w:i/>
              </w:rPr>
              <w:t xml:space="preserve">Pavilion și port de origine </w:t>
            </w:r>
          </w:p>
        </w:tc>
        <w:tc>
          <w:tcPr>
            <w:tcW w:w="3082" w:type="dxa"/>
            <w:tcBorders>
              <w:top w:val="single" w:sz="4" w:space="0" w:color="000000"/>
              <w:left w:val="single" w:sz="4" w:space="0" w:color="000000"/>
              <w:bottom w:val="single" w:sz="4" w:space="0" w:color="000000"/>
              <w:right w:val="single" w:sz="4" w:space="0" w:color="000000"/>
            </w:tcBorders>
            <w:vAlign w:val="center"/>
            <w:hideMark/>
          </w:tcPr>
          <w:p w:rsidR="00C35776" w:rsidRPr="001C20D4" w:rsidRDefault="00C35776" w:rsidP="001C20D4">
            <w:pPr>
              <w:spacing w:line="254" w:lineRule="auto"/>
              <w:rPr>
                <w:rFonts w:ascii="Times New Roman" w:hAnsi="Times New Roman" w:cs="Times New Roman"/>
                <w:b/>
                <w:i/>
                <w:szCs w:val="24"/>
              </w:rPr>
            </w:pPr>
            <w:r w:rsidRPr="001C20D4">
              <w:rPr>
                <w:rFonts w:ascii="Times New Roman" w:hAnsi="Times New Roman"/>
                <w:b/>
                <w:i/>
              </w:rPr>
              <w:t xml:space="preserve">Indicativul de apel/OMI (dacă este cazul) </w:t>
            </w:r>
          </w:p>
        </w:tc>
      </w:tr>
      <w:tr w:rsidR="00C35776" w:rsidRPr="001C20D4" w:rsidTr="001C20D4">
        <w:trPr>
          <w:trHeight w:val="629"/>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rsidR="00C35776" w:rsidRPr="001C20D4" w:rsidRDefault="00C35776" w:rsidP="001C20D4">
            <w:pPr>
              <w:widowControl/>
              <w:rPr>
                <w:rFonts w:ascii="Times New Roman" w:hAnsi="Times New Roman" w:cs="Times New Roman"/>
                <w:b/>
                <w:i/>
                <w:szCs w:val="24"/>
              </w:rPr>
            </w:pPr>
          </w:p>
        </w:tc>
        <w:tc>
          <w:tcPr>
            <w:tcW w:w="6150" w:type="dxa"/>
            <w:gridSpan w:val="2"/>
            <w:tcBorders>
              <w:top w:val="single" w:sz="4" w:space="0" w:color="000000"/>
              <w:left w:val="single" w:sz="4" w:space="0" w:color="000000"/>
              <w:bottom w:val="single" w:sz="4" w:space="0" w:color="000000"/>
              <w:right w:val="single" w:sz="4" w:space="0" w:color="000000"/>
            </w:tcBorders>
            <w:vAlign w:val="center"/>
            <w:hideMark/>
          </w:tcPr>
          <w:p w:rsidR="00C35776" w:rsidRPr="001C20D4" w:rsidRDefault="00C35776" w:rsidP="001C20D4">
            <w:pPr>
              <w:spacing w:line="254" w:lineRule="auto"/>
              <w:ind w:left="2"/>
              <w:rPr>
                <w:rFonts w:ascii="Times New Roman" w:hAnsi="Times New Roman" w:cs="Times New Roman"/>
                <w:b/>
                <w:i/>
                <w:szCs w:val="24"/>
              </w:rPr>
            </w:pPr>
            <w:r w:rsidRPr="001C20D4">
              <w:rPr>
                <w:rFonts w:ascii="Times New Roman" w:hAnsi="Times New Roman"/>
                <w:b/>
                <w:i/>
              </w:rPr>
              <w:t xml:space="preserve">Inmarsat/fax/telefon/e-mail </w:t>
            </w:r>
          </w:p>
        </w:tc>
      </w:tr>
      <w:tr w:rsidR="00C35776" w:rsidRPr="001C20D4" w:rsidTr="001C20D4">
        <w:trPr>
          <w:trHeight w:val="619"/>
        </w:trPr>
        <w:tc>
          <w:tcPr>
            <w:tcW w:w="9227" w:type="dxa"/>
            <w:gridSpan w:val="4"/>
            <w:tcBorders>
              <w:top w:val="single" w:sz="4" w:space="0" w:color="000000"/>
              <w:left w:val="single" w:sz="4" w:space="0" w:color="000000"/>
              <w:bottom w:val="single" w:sz="4" w:space="0" w:color="000000"/>
              <w:right w:val="single" w:sz="4" w:space="0" w:color="000000"/>
            </w:tcBorders>
            <w:vAlign w:val="center"/>
            <w:hideMark/>
          </w:tcPr>
          <w:p w:rsidR="00C35776" w:rsidRPr="001C20D4" w:rsidRDefault="00C35776" w:rsidP="001C20D4">
            <w:pPr>
              <w:spacing w:line="254" w:lineRule="auto"/>
              <w:ind w:left="2"/>
              <w:rPr>
                <w:rFonts w:ascii="Times New Roman" w:hAnsi="Times New Roman" w:cs="Times New Roman"/>
                <w:b/>
                <w:i/>
                <w:szCs w:val="24"/>
              </w:rPr>
            </w:pPr>
            <w:r w:rsidRPr="001C20D4">
              <w:rPr>
                <w:rFonts w:ascii="Times New Roman" w:hAnsi="Times New Roman"/>
                <w:b/>
                <w:i/>
              </w:rPr>
              <w:t xml:space="preserve">3. Portul </w:t>
            </w:r>
          </w:p>
        </w:tc>
      </w:tr>
      <w:tr w:rsidR="00C35776" w:rsidRPr="001C20D4" w:rsidTr="001C20D4">
        <w:trPr>
          <w:trHeight w:val="624"/>
        </w:trPr>
        <w:tc>
          <w:tcPr>
            <w:tcW w:w="3077" w:type="dxa"/>
            <w:gridSpan w:val="2"/>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spacing w:line="254" w:lineRule="auto"/>
              <w:ind w:left="2"/>
              <w:rPr>
                <w:rFonts w:ascii="Times New Roman" w:hAnsi="Times New Roman" w:cs="Times New Roman"/>
                <w:b/>
                <w:i/>
                <w:szCs w:val="24"/>
              </w:rPr>
            </w:pPr>
            <w:r w:rsidRPr="001C20D4">
              <w:rPr>
                <w:rFonts w:ascii="Times New Roman" w:hAnsi="Times New Roman"/>
                <w:b/>
                <w:i/>
              </w:rPr>
              <w:t xml:space="preserve"> </w:t>
            </w:r>
          </w:p>
        </w:tc>
        <w:tc>
          <w:tcPr>
            <w:tcW w:w="3068" w:type="dxa"/>
            <w:tcBorders>
              <w:top w:val="single" w:sz="4" w:space="0" w:color="000000"/>
              <w:left w:val="single" w:sz="4" w:space="0" w:color="000000"/>
              <w:bottom w:val="single" w:sz="4" w:space="0" w:color="000000"/>
              <w:right w:val="single" w:sz="4" w:space="0" w:color="000000"/>
            </w:tcBorders>
            <w:vAlign w:val="center"/>
            <w:hideMark/>
          </w:tcPr>
          <w:p w:rsidR="00C35776" w:rsidRPr="001C20D4" w:rsidRDefault="00C35776" w:rsidP="001C20D4">
            <w:pPr>
              <w:spacing w:line="254" w:lineRule="auto"/>
              <w:ind w:left="2"/>
              <w:rPr>
                <w:rFonts w:ascii="Times New Roman" w:hAnsi="Times New Roman" w:cs="Times New Roman"/>
                <w:b/>
                <w:i/>
                <w:szCs w:val="24"/>
              </w:rPr>
            </w:pPr>
            <w:r w:rsidRPr="001C20D4">
              <w:rPr>
                <w:rFonts w:ascii="Times New Roman" w:hAnsi="Times New Roman"/>
                <w:b/>
                <w:i/>
              </w:rPr>
              <w:t xml:space="preserve">Portul de plecare și țara </w:t>
            </w:r>
          </w:p>
        </w:tc>
        <w:tc>
          <w:tcPr>
            <w:tcW w:w="3082" w:type="dxa"/>
            <w:tcBorders>
              <w:top w:val="single" w:sz="4" w:space="0" w:color="000000"/>
              <w:left w:val="single" w:sz="4" w:space="0" w:color="000000"/>
              <w:bottom w:val="single" w:sz="4" w:space="0" w:color="000000"/>
              <w:right w:val="single" w:sz="4" w:space="0" w:color="000000"/>
            </w:tcBorders>
            <w:vAlign w:val="center"/>
            <w:hideMark/>
          </w:tcPr>
          <w:p w:rsidR="00C35776" w:rsidRPr="001C20D4" w:rsidRDefault="00C35776" w:rsidP="001C20D4">
            <w:pPr>
              <w:spacing w:line="254" w:lineRule="auto"/>
              <w:rPr>
                <w:rFonts w:ascii="Times New Roman" w:hAnsi="Times New Roman" w:cs="Times New Roman"/>
                <w:b/>
                <w:i/>
                <w:szCs w:val="24"/>
              </w:rPr>
            </w:pPr>
            <w:r w:rsidRPr="001C20D4">
              <w:rPr>
                <w:rFonts w:ascii="Times New Roman" w:hAnsi="Times New Roman"/>
                <w:b/>
                <w:i/>
              </w:rPr>
              <w:t xml:space="preserve">Portul de debarcare și țara </w:t>
            </w:r>
          </w:p>
        </w:tc>
      </w:tr>
      <w:tr w:rsidR="00C35776" w:rsidRPr="001C20D4" w:rsidTr="001C20D4">
        <w:trPr>
          <w:trHeight w:val="2103"/>
        </w:trPr>
        <w:tc>
          <w:tcPr>
            <w:tcW w:w="3077" w:type="dxa"/>
            <w:gridSpan w:val="2"/>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spacing w:line="254" w:lineRule="auto"/>
              <w:ind w:left="2"/>
              <w:rPr>
                <w:rFonts w:ascii="Times New Roman" w:hAnsi="Times New Roman" w:cs="Times New Roman"/>
                <w:b/>
                <w:i/>
                <w:szCs w:val="24"/>
              </w:rPr>
            </w:pPr>
            <w:r w:rsidRPr="001C20D4">
              <w:rPr>
                <w:rFonts w:ascii="Times New Roman" w:hAnsi="Times New Roman"/>
                <w:b/>
                <w:i/>
              </w:rPr>
              <w:t xml:space="preserve">4. Comandantul navei de pescuit </w:t>
            </w:r>
          </w:p>
        </w:tc>
        <w:tc>
          <w:tcPr>
            <w:tcW w:w="6150" w:type="dxa"/>
            <w:gridSpan w:val="2"/>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spacing w:after="98" w:line="254" w:lineRule="auto"/>
              <w:ind w:left="2"/>
              <w:rPr>
                <w:rFonts w:ascii="Times New Roman" w:hAnsi="Times New Roman" w:cs="Times New Roman"/>
                <w:b/>
                <w:i/>
                <w:szCs w:val="24"/>
              </w:rPr>
            </w:pPr>
            <w:r w:rsidRPr="001C20D4">
              <w:rPr>
                <w:rFonts w:ascii="Times New Roman" w:hAnsi="Times New Roman"/>
                <w:b/>
                <w:i/>
              </w:rPr>
              <w:t xml:space="preserve">Nume </w:t>
            </w:r>
          </w:p>
          <w:p w:rsidR="00C35776" w:rsidRPr="001C20D4" w:rsidRDefault="00C35776" w:rsidP="001C20D4">
            <w:pPr>
              <w:spacing w:after="98" w:line="254" w:lineRule="auto"/>
              <w:ind w:left="2"/>
              <w:rPr>
                <w:rFonts w:ascii="Times New Roman" w:hAnsi="Times New Roman" w:cs="Times New Roman"/>
                <w:b/>
                <w:i/>
                <w:szCs w:val="24"/>
              </w:rPr>
            </w:pPr>
            <w:r w:rsidRPr="001C20D4">
              <w:rPr>
                <w:rFonts w:ascii="Times New Roman" w:hAnsi="Times New Roman"/>
                <w:b/>
                <w:i/>
              </w:rPr>
              <w:t xml:space="preserve">Adresa </w:t>
            </w:r>
          </w:p>
          <w:p w:rsidR="00C35776" w:rsidRPr="001C20D4" w:rsidRDefault="00C35776" w:rsidP="001C20D4">
            <w:pPr>
              <w:spacing w:line="254" w:lineRule="auto"/>
              <w:ind w:left="2"/>
              <w:rPr>
                <w:rFonts w:ascii="Times New Roman" w:hAnsi="Times New Roman" w:cs="Times New Roman"/>
                <w:b/>
                <w:i/>
                <w:szCs w:val="24"/>
              </w:rPr>
            </w:pPr>
            <w:r w:rsidRPr="001C20D4">
              <w:rPr>
                <w:rFonts w:ascii="Times New Roman" w:hAnsi="Times New Roman"/>
                <w:b/>
                <w:i/>
              </w:rPr>
              <w:t xml:space="preserve">Telefon/fax/e-mail </w:t>
            </w:r>
          </w:p>
        </w:tc>
      </w:tr>
      <w:tr w:rsidR="00C35776" w:rsidRPr="001C20D4" w:rsidTr="001C20D4">
        <w:trPr>
          <w:trHeight w:val="874"/>
        </w:trPr>
        <w:tc>
          <w:tcPr>
            <w:tcW w:w="3077" w:type="dxa"/>
            <w:gridSpan w:val="2"/>
            <w:tcBorders>
              <w:top w:val="single" w:sz="4" w:space="0" w:color="000000"/>
              <w:left w:val="single" w:sz="4" w:space="0" w:color="000000"/>
              <w:bottom w:val="single" w:sz="4" w:space="0" w:color="000000"/>
              <w:right w:val="single" w:sz="4" w:space="0" w:color="000000"/>
            </w:tcBorders>
            <w:vAlign w:val="center"/>
            <w:hideMark/>
          </w:tcPr>
          <w:p w:rsidR="00C35776" w:rsidRPr="001C20D4" w:rsidRDefault="00C35776" w:rsidP="001C20D4">
            <w:pPr>
              <w:spacing w:line="254" w:lineRule="auto"/>
              <w:ind w:left="2"/>
              <w:rPr>
                <w:rFonts w:ascii="Times New Roman" w:hAnsi="Times New Roman" w:cs="Times New Roman"/>
                <w:b/>
                <w:i/>
                <w:szCs w:val="24"/>
              </w:rPr>
            </w:pPr>
            <w:r w:rsidRPr="001C20D4">
              <w:rPr>
                <w:rFonts w:ascii="Times New Roman" w:hAnsi="Times New Roman"/>
                <w:b/>
                <w:i/>
              </w:rPr>
              <w:t xml:space="preserve">Licența de pescuit nr. – valabilă până la (data) </w:t>
            </w:r>
          </w:p>
        </w:tc>
        <w:tc>
          <w:tcPr>
            <w:tcW w:w="3068" w:type="dxa"/>
            <w:tcBorders>
              <w:top w:val="single" w:sz="4" w:space="0" w:color="000000"/>
              <w:left w:val="single" w:sz="4" w:space="0" w:color="000000"/>
              <w:bottom w:val="single" w:sz="4" w:space="0" w:color="000000"/>
              <w:right w:val="single" w:sz="4" w:space="0" w:color="000000"/>
            </w:tcBorders>
            <w:vAlign w:val="center"/>
            <w:hideMark/>
          </w:tcPr>
          <w:p w:rsidR="00C35776" w:rsidRPr="001C20D4" w:rsidRDefault="00C35776" w:rsidP="001C20D4">
            <w:pPr>
              <w:spacing w:line="254" w:lineRule="auto"/>
              <w:ind w:left="2"/>
              <w:rPr>
                <w:rFonts w:ascii="Times New Roman" w:hAnsi="Times New Roman" w:cs="Times New Roman"/>
                <w:b/>
                <w:i/>
                <w:szCs w:val="24"/>
              </w:rPr>
            </w:pPr>
            <w:r w:rsidRPr="001C20D4">
              <w:rPr>
                <w:rFonts w:ascii="Times New Roman" w:hAnsi="Times New Roman"/>
                <w:b/>
                <w:i/>
              </w:rPr>
              <w:t xml:space="preserve">Numărul autorizației de pescuit pentru calcan – valabilă până la (data) </w:t>
            </w:r>
          </w:p>
        </w:tc>
        <w:tc>
          <w:tcPr>
            <w:tcW w:w="3082"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spacing w:line="254" w:lineRule="auto"/>
              <w:rPr>
                <w:rFonts w:ascii="Times New Roman" w:hAnsi="Times New Roman" w:cs="Times New Roman"/>
                <w:b/>
                <w:i/>
                <w:szCs w:val="24"/>
              </w:rPr>
            </w:pPr>
            <w:r w:rsidRPr="001C20D4">
              <w:rPr>
                <w:rFonts w:ascii="Times New Roman" w:hAnsi="Times New Roman"/>
                <w:b/>
                <w:i/>
              </w:rPr>
              <w:t xml:space="preserve">Semnătura titularului </w:t>
            </w:r>
          </w:p>
        </w:tc>
      </w:tr>
      <w:tr w:rsidR="00C35776" w:rsidRPr="001C20D4" w:rsidTr="001C20D4">
        <w:trPr>
          <w:trHeight w:val="1382"/>
        </w:trPr>
        <w:tc>
          <w:tcPr>
            <w:tcW w:w="1540" w:type="dxa"/>
            <w:tcBorders>
              <w:top w:val="single" w:sz="4" w:space="0" w:color="000000"/>
              <w:left w:val="single" w:sz="4" w:space="0" w:color="000000"/>
              <w:bottom w:val="single" w:sz="4" w:space="0" w:color="000000"/>
              <w:right w:val="single" w:sz="4" w:space="0" w:color="000000"/>
            </w:tcBorders>
            <w:vAlign w:val="center"/>
            <w:hideMark/>
          </w:tcPr>
          <w:p w:rsidR="00C35776" w:rsidRPr="001C20D4" w:rsidRDefault="00C35776" w:rsidP="001C20D4">
            <w:pPr>
              <w:spacing w:line="254" w:lineRule="auto"/>
              <w:ind w:left="2"/>
              <w:rPr>
                <w:rFonts w:ascii="Times New Roman" w:hAnsi="Times New Roman" w:cs="Times New Roman"/>
                <w:b/>
                <w:i/>
                <w:szCs w:val="24"/>
              </w:rPr>
            </w:pPr>
            <w:r w:rsidRPr="001C20D4">
              <w:rPr>
                <w:rFonts w:ascii="Times New Roman" w:hAnsi="Times New Roman"/>
                <w:b/>
                <w:i/>
              </w:rPr>
              <w:t xml:space="preserve">5. Zona de captură (coordonate: longitudine, latitudine) </w:t>
            </w:r>
          </w:p>
        </w:tc>
        <w:tc>
          <w:tcPr>
            <w:tcW w:w="1537"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spacing w:line="254" w:lineRule="auto"/>
              <w:ind w:left="2"/>
              <w:rPr>
                <w:rFonts w:ascii="Times New Roman" w:hAnsi="Times New Roman" w:cs="Times New Roman"/>
                <w:b/>
                <w:i/>
                <w:szCs w:val="24"/>
              </w:rPr>
            </w:pPr>
            <w:r w:rsidRPr="001C20D4">
              <w:rPr>
                <w:rFonts w:ascii="Times New Roman" w:hAnsi="Times New Roman"/>
                <w:b/>
                <w:i/>
              </w:rPr>
              <w:t xml:space="preserve">Data capturii </w:t>
            </w:r>
          </w:p>
        </w:tc>
        <w:tc>
          <w:tcPr>
            <w:tcW w:w="3068"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spacing w:line="254" w:lineRule="auto"/>
              <w:ind w:left="2"/>
              <w:rPr>
                <w:rFonts w:ascii="Times New Roman" w:hAnsi="Times New Roman" w:cs="Times New Roman"/>
                <w:b/>
                <w:i/>
                <w:szCs w:val="24"/>
              </w:rPr>
            </w:pPr>
            <w:r w:rsidRPr="001C20D4">
              <w:rPr>
                <w:rFonts w:ascii="Times New Roman" w:hAnsi="Times New Roman"/>
                <w:b/>
                <w:i/>
              </w:rPr>
              <w:t xml:space="preserve">Greutatea în viu estimată (kg) </w:t>
            </w:r>
          </w:p>
        </w:tc>
        <w:tc>
          <w:tcPr>
            <w:tcW w:w="3082"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spacing w:line="254" w:lineRule="auto"/>
              <w:rPr>
                <w:rFonts w:ascii="Times New Roman" w:hAnsi="Times New Roman" w:cs="Times New Roman"/>
                <w:b/>
                <w:i/>
                <w:szCs w:val="24"/>
              </w:rPr>
            </w:pPr>
            <w:r w:rsidRPr="001C20D4">
              <w:rPr>
                <w:rFonts w:ascii="Times New Roman" w:hAnsi="Times New Roman"/>
                <w:b/>
                <w:i/>
              </w:rPr>
              <w:t xml:space="preserve">Greutatea debarcată verificată (kg) </w:t>
            </w:r>
          </w:p>
        </w:tc>
      </w:tr>
      <w:tr w:rsidR="00C35776" w:rsidRPr="001C20D4" w:rsidTr="001C20D4">
        <w:trPr>
          <w:trHeight w:val="624"/>
        </w:trPr>
        <w:tc>
          <w:tcPr>
            <w:tcW w:w="1540" w:type="dxa"/>
            <w:tcBorders>
              <w:top w:val="single" w:sz="4" w:space="0" w:color="000000"/>
              <w:left w:val="single" w:sz="4" w:space="0" w:color="000000"/>
              <w:bottom w:val="single" w:sz="4" w:space="0" w:color="000000"/>
              <w:right w:val="single" w:sz="4" w:space="0" w:color="000000"/>
            </w:tcBorders>
            <w:vAlign w:val="center"/>
            <w:hideMark/>
          </w:tcPr>
          <w:p w:rsidR="00C35776" w:rsidRPr="001C20D4" w:rsidRDefault="00C35776" w:rsidP="001C20D4">
            <w:pPr>
              <w:spacing w:line="254" w:lineRule="auto"/>
              <w:ind w:left="2"/>
              <w:rPr>
                <w:rFonts w:ascii="Times New Roman" w:hAnsi="Times New Roman" w:cs="Times New Roman"/>
                <w:b/>
                <w:i/>
                <w:szCs w:val="24"/>
              </w:rPr>
            </w:pPr>
            <w:r w:rsidRPr="001C20D4">
              <w:rPr>
                <w:rFonts w:ascii="Times New Roman" w:hAnsi="Times New Roman"/>
                <w:b/>
                <w:i/>
              </w:rPr>
              <w:t xml:space="preserve">a. </w:t>
            </w:r>
          </w:p>
        </w:tc>
        <w:tc>
          <w:tcPr>
            <w:tcW w:w="1537"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spacing w:line="254" w:lineRule="auto"/>
              <w:ind w:left="2"/>
              <w:rPr>
                <w:rFonts w:ascii="Times New Roman" w:hAnsi="Times New Roman" w:cs="Times New Roman"/>
                <w:b/>
                <w:i/>
                <w:szCs w:val="24"/>
              </w:rPr>
            </w:pPr>
            <w:r w:rsidRPr="001C20D4">
              <w:rPr>
                <w:rFonts w:ascii="Times New Roman" w:hAnsi="Times New Roman"/>
                <w:b/>
                <w:i/>
              </w:rPr>
              <w:t xml:space="preserve"> </w:t>
            </w:r>
          </w:p>
        </w:tc>
        <w:tc>
          <w:tcPr>
            <w:tcW w:w="3068"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spacing w:line="254" w:lineRule="auto"/>
              <w:ind w:left="2"/>
              <w:rPr>
                <w:rFonts w:ascii="Times New Roman" w:hAnsi="Times New Roman" w:cs="Times New Roman"/>
                <w:b/>
                <w:i/>
                <w:szCs w:val="24"/>
              </w:rPr>
            </w:pPr>
            <w:r w:rsidRPr="001C20D4">
              <w:rPr>
                <w:rFonts w:ascii="Times New Roman" w:hAnsi="Times New Roman"/>
                <w:b/>
                <w:i/>
              </w:rPr>
              <w:t xml:space="preserve"> </w:t>
            </w:r>
          </w:p>
        </w:tc>
        <w:tc>
          <w:tcPr>
            <w:tcW w:w="3082"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spacing w:line="254" w:lineRule="auto"/>
              <w:rPr>
                <w:rFonts w:ascii="Times New Roman" w:hAnsi="Times New Roman" w:cs="Times New Roman"/>
                <w:b/>
                <w:i/>
                <w:szCs w:val="24"/>
              </w:rPr>
            </w:pPr>
            <w:r w:rsidRPr="001C20D4">
              <w:rPr>
                <w:rFonts w:ascii="Times New Roman" w:hAnsi="Times New Roman"/>
                <w:b/>
                <w:i/>
              </w:rPr>
              <w:t xml:space="preserve"> </w:t>
            </w:r>
          </w:p>
        </w:tc>
      </w:tr>
      <w:tr w:rsidR="00C35776" w:rsidRPr="001C20D4" w:rsidTr="001C20D4">
        <w:trPr>
          <w:trHeight w:val="625"/>
        </w:trPr>
        <w:tc>
          <w:tcPr>
            <w:tcW w:w="1540" w:type="dxa"/>
            <w:tcBorders>
              <w:top w:val="single" w:sz="4" w:space="0" w:color="000000"/>
              <w:left w:val="single" w:sz="4" w:space="0" w:color="000000"/>
              <w:bottom w:val="single" w:sz="4" w:space="0" w:color="000000"/>
              <w:right w:val="single" w:sz="4" w:space="0" w:color="000000"/>
            </w:tcBorders>
            <w:vAlign w:val="center"/>
            <w:hideMark/>
          </w:tcPr>
          <w:p w:rsidR="00C35776" w:rsidRPr="001C20D4" w:rsidRDefault="00C35776" w:rsidP="001C20D4">
            <w:pPr>
              <w:spacing w:line="254" w:lineRule="auto"/>
              <w:ind w:left="2"/>
              <w:rPr>
                <w:rFonts w:ascii="Times New Roman" w:hAnsi="Times New Roman" w:cs="Times New Roman"/>
                <w:b/>
                <w:i/>
                <w:szCs w:val="24"/>
              </w:rPr>
            </w:pPr>
            <w:r w:rsidRPr="001C20D4">
              <w:rPr>
                <w:rFonts w:ascii="Times New Roman" w:hAnsi="Times New Roman"/>
                <w:b/>
                <w:i/>
              </w:rPr>
              <w:t xml:space="preserve">b. </w:t>
            </w:r>
          </w:p>
        </w:tc>
        <w:tc>
          <w:tcPr>
            <w:tcW w:w="1537"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spacing w:line="254" w:lineRule="auto"/>
              <w:ind w:left="2"/>
              <w:rPr>
                <w:rFonts w:ascii="Times New Roman" w:hAnsi="Times New Roman" w:cs="Times New Roman"/>
                <w:b/>
                <w:i/>
                <w:szCs w:val="24"/>
              </w:rPr>
            </w:pPr>
            <w:r w:rsidRPr="001C20D4">
              <w:rPr>
                <w:rFonts w:ascii="Times New Roman" w:hAnsi="Times New Roman"/>
                <w:b/>
                <w:i/>
              </w:rPr>
              <w:t xml:space="preserve"> </w:t>
            </w:r>
          </w:p>
        </w:tc>
        <w:tc>
          <w:tcPr>
            <w:tcW w:w="3068"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spacing w:line="254" w:lineRule="auto"/>
              <w:ind w:left="2"/>
              <w:rPr>
                <w:rFonts w:ascii="Times New Roman" w:hAnsi="Times New Roman" w:cs="Times New Roman"/>
                <w:b/>
                <w:i/>
                <w:szCs w:val="24"/>
              </w:rPr>
            </w:pPr>
            <w:r w:rsidRPr="001C20D4">
              <w:rPr>
                <w:rFonts w:ascii="Times New Roman" w:hAnsi="Times New Roman"/>
                <w:b/>
                <w:i/>
              </w:rPr>
              <w:t xml:space="preserve"> </w:t>
            </w:r>
          </w:p>
        </w:tc>
        <w:tc>
          <w:tcPr>
            <w:tcW w:w="3082"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spacing w:line="254" w:lineRule="auto"/>
              <w:rPr>
                <w:rFonts w:ascii="Times New Roman" w:hAnsi="Times New Roman" w:cs="Times New Roman"/>
                <w:b/>
                <w:i/>
                <w:szCs w:val="24"/>
              </w:rPr>
            </w:pPr>
            <w:r w:rsidRPr="001C20D4">
              <w:rPr>
                <w:rFonts w:ascii="Times New Roman" w:hAnsi="Times New Roman"/>
                <w:b/>
                <w:i/>
              </w:rPr>
              <w:t xml:space="preserve"> </w:t>
            </w:r>
          </w:p>
        </w:tc>
      </w:tr>
      <w:tr w:rsidR="00C35776" w:rsidRPr="001C20D4" w:rsidTr="001C20D4">
        <w:trPr>
          <w:trHeight w:val="634"/>
        </w:trPr>
        <w:tc>
          <w:tcPr>
            <w:tcW w:w="1540" w:type="dxa"/>
            <w:tcBorders>
              <w:top w:val="single" w:sz="4" w:space="0" w:color="000000"/>
              <w:left w:val="single" w:sz="4" w:space="0" w:color="000000"/>
              <w:bottom w:val="single" w:sz="4" w:space="0" w:color="000000"/>
              <w:right w:val="single" w:sz="4" w:space="0" w:color="000000"/>
            </w:tcBorders>
            <w:vAlign w:val="center"/>
            <w:hideMark/>
          </w:tcPr>
          <w:p w:rsidR="00C35776" w:rsidRPr="001C20D4" w:rsidRDefault="00C35776" w:rsidP="001C20D4">
            <w:pPr>
              <w:spacing w:line="254" w:lineRule="auto"/>
              <w:ind w:left="2"/>
              <w:rPr>
                <w:rFonts w:ascii="Times New Roman" w:hAnsi="Times New Roman" w:cs="Times New Roman"/>
                <w:b/>
                <w:i/>
                <w:szCs w:val="24"/>
              </w:rPr>
            </w:pPr>
            <w:r w:rsidRPr="001C20D4">
              <w:rPr>
                <w:rFonts w:ascii="Times New Roman" w:hAnsi="Times New Roman"/>
                <w:b/>
                <w:i/>
              </w:rPr>
              <w:t xml:space="preserve">c. </w:t>
            </w:r>
          </w:p>
        </w:tc>
        <w:tc>
          <w:tcPr>
            <w:tcW w:w="1537"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spacing w:line="254" w:lineRule="auto"/>
              <w:ind w:left="2"/>
              <w:rPr>
                <w:rFonts w:ascii="Times New Roman" w:hAnsi="Times New Roman" w:cs="Times New Roman"/>
                <w:b/>
                <w:i/>
                <w:szCs w:val="24"/>
              </w:rPr>
            </w:pPr>
            <w:r w:rsidRPr="001C20D4">
              <w:rPr>
                <w:rFonts w:ascii="Times New Roman" w:hAnsi="Times New Roman"/>
                <w:b/>
                <w:i/>
              </w:rPr>
              <w:t xml:space="preserve"> </w:t>
            </w:r>
          </w:p>
        </w:tc>
        <w:tc>
          <w:tcPr>
            <w:tcW w:w="3068"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spacing w:line="254" w:lineRule="auto"/>
              <w:ind w:left="2"/>
              <w:rPr>
                <w:rFonts w:ascii="Times New Roman" w:hAnsi="Times New Roman" w:cs="Times New Roman"/>
                <w:b/>
                <w:i/>
                <w:szCs w:val="24"/>
              </w:rPr>
            </w:pPr>
            <w:r w:rsidRPr="001C20D4">
              <w:rPr>
                <w:rFonts w:ascii="Times New Roman" w:hAnsi="Times New Roman"/>
                <w:b/>
                <w:i/>
              </w:rPr>
              <w:t xml:space="preserve"> </w:t>
            </w:r>
          </w:p>
        </w:tc>
        <w:tc>
          <w:tcPr>
            <w:tcW w:w="3082"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spacing w:line="254" w:lineRule="auto"/>
              <w:rPr>
                <w:rFonts w:ascii="Times New Roman" w:hAnsi="Times New Roman" w:cs="Times New Roman"/>
                <w:b/>
                <w:i/>
                <w:szCs w:val="24"/>
              </w:rPr>
            </w:pPr>
            <w:r w:rsidRPr="001C20D4">
              <w:rPr>
                <w:rFonts w:ascii="Times New Roman" w:hAnsi="Times New Roman"/>
                <w:b/>
                <w:i/>
              </w:rPr>
              <w:t xml:space="preserve"> </w:t>
            </w:r>
          </w:p>
        </w:tc>
      </w:tr>
    </w:tbl>
    <w:p w:rsidR="00C35776" w:rsidRPr="001C20D4" w:rsidRDefault="00C35776" w:rsidP="00C35776">
      <w:pPr>
        <w:pStyle w:val="Normal12Italic"/>
        <w:jc w:val="right"/>
        <w:rPr>
          <w:noProof w:val="0"/>
        </w:rPr>
      </w:pPr>
    </w:p>
    <w:p w:rsidR="00C35776" w:rsidRPr="001C20D4" w:rsidRDefault="00C35776" w:rsidP="00C35776">
      <w:pPr>
        <w:pStyle w:val="Normal12Italic"/>
        <w:jc w:val="right"/>
        <w:rPr>
          <w:i w:val="0"/>
          <w:noProof w:val="0"/>
        </w:rPr>
      </w:pPr>
      <w:r w:rsidRPr="001C20D4">
        <w:rPr>
          <w:i w:val="0"/>
        </w:rPr>
        <w:t xml:space="preserve">Or. </w:t>
      </w:r>
      <w:r w:rsidRPr="001C20D4">
        <w:rPr>
          <w:rStyle w:val="HideTWBExt"/>
          <w:i w:val="0"/>
        </w:rPr>
        <w:t>&lt;Original&gt;</w:t>
      </w:r>
      <w:r w:rsidRPr="001C20D4">
        <w:rPr>
          <w:rStyle w:val="HideTWBInt"/>
        </w:rPr>
        <w:t>{EN}</w:t>
      </w:r>
      <w:r w:rsidRPr="001C20D4">
        <w:rPr>
          <w:i w:val="0"/>
        </w:rPr>
        <w:t>en</w:t>
      </w:r>
      <w:r w:rsidRPr="001C20D4">
        <w:rPr>
          <w:rStyle w:val="HideTWBExt"/>
          <w:i w:val="0"/>
        </w:rPr>
        <w:t>&lt;/Original&gt;</w:t>
      </w:r>
    </w:p>
    <w:p w:rsidR="00C35776" w:rsidRPr="001C20D4" w:rsidRDefault="00C35776" w:rsidP="00C35776">
      <w:r w:rsidRPr="001C20D4">
        <w:rPr>
          <w:rStyle w:val="HideTWBExt"/>
        </w:rPr>
        <w:t>&lt;/Amend&gt;</w:t>
      </w:r>
    </w:p>
    <w:p w:rsidR="00C35776" w:rsidRPr="001C20D4" w:rsidRDefault="00C35776" w:rsidP="00C35776">
      <w:pPr>
        <w:pStyle w:val="AMNumberTabs0"/>
        <w:keepNext/>
      </w:pPr>
      <w:r w:rsidRPr="001C20D4">
        <w:rPr>
          <w:rStyle w:val="HideTWBExt"/>
        </w:rPr>
        <w:t>&lt;Amend&gt;</w:t>
      </w:r>
      <w:r w:rsidRPr="001C20D4">
        <w:t>Amendamentul</w:t>
      </w:r>
      <w:r w:rsidRPr="001C20D4">
        <w:tab/>
      </w:r>
      <w:r w:rsidRPr="001C20D4">
        <w:tab/>
      </w:r>
      <w:r w:rsidRPr="001C20D4">
        <w:rPr>
          <w:rStyle w:val="HideTWBExt"/>
        </w:rPr>
        <w:t>&lt;NumAm&gt;</w:t>
      </w:r>
      <w:r w:rsidRPr="001C20D4">
        <w:t>126</w:t>
      </w:r>
      <w:r w:rsidRPr="001C20D4">
        <w:rPr>
          <w:rStyle w:val="HideTWBExt"/>
        </w:rPr>
        <w:t>&lt;/NumAm&gt;</w:t>
      </w:r>
    </w:p>
    <w:p w:rsidR="00C35776" w:rsidRPr="001C20D4" w:rsidRDefault="00C35776" w:rsidP="00C35776">
      <w:pPr>
        <w:pStyle w:val="NormalBold12b"/>
        <w:keepNext/>
      </w:pPr>
      <w:r w:rsidRPr="001C20D4">
        <w:rPr>
          <w:rStyle w:val="HideTWBExt"/>
        </w:rPr>
        <w:t>&lt;DocAmend&gt;</w:t>
      </w:r>
      <w:r w:rsidRPr="001C20D4">
        <w:t>Propunere de regulament</w:t>
      </w:r>
      <w:r w:rsidRPr="001C20D4">
        <w:rPr>
          <w:rStyle w:val="HideTWBExt"/>
        </w:rPr>
        <w:t>&lt;/DocAmend&gt;</w:t>
      </w:r>
    </w:p>
    <w:p w:rsidR="00C35776" w:rsidRPr="001C20D4" w:rsidRDefault="00C35776" w:rsidP="00C35776">
      <w:pPr>
        <w:pStyle w:val="NormalBold"/>
      </w:pPr>
      <w:r w:rsidRPr="001C20D4">
        <w:rPr>
          <w:rStyle w:val="HideTWBExt"/>
        </w:rPr>
        <w:t>&lt;Article&gt;</w:t>
      </w:r>
      <w:r w:rsidRPr="001C20D4">
        <w:t>Anexa I – punctul 2</w:t>
      </w:r>
      <w:r w:rsidRPr="001C20D4">
        <w:rPr>
          <w:rStyle w:val="HideTWBExt"/>
        </w:rPr>
        <w:t>&lt;/Article&gt;</w:t>
      </w:r>
    </w:p>
    <w:p w:rsidR="00C35776" w:rsidRPr="001C20D4" w:rsidRDefault="00C35776" w:rsidP="00C35776">
      <w:pPr>
        <w:keepNext/>
      </w:pPr>
      <w:r w:rsidRPr="001C20D4">
        <w:rPr>
          <w:rStyle w:val="HideTWBExt"/>
        </w:rPr>
        <w:t>&lt;DocAmend2&gt;</w:t>
      </w:r>
      <w:r w:rsidRPr="001C20D4">
        <w:t>Regulamentul (UE) 2023/2124</w:t>
      </w:r>
      <w:r w:rsidRPr="001C20D4">
        <w:rPr>
          <w:rStyle w:val="HideTWBExt"/>
        </w:rPr>
        <w:t>&lt;/DocAmend2&gt;</w:t>
      </w:r>
    </w:p>
    <w:p w:rsidR="00C35776" w:rsidRPr="001C20D4" w:rsidRDefault="00C35776" w:rsidP="00C35776">
      <w:pPr>
        <w:pStyle w:val="Normal12Italic"/>
      </w:pPr>
      <w:r w:rsidRPr="001C20D4">
        <w:rPr>
          <w:rStyle w:val="HideTWBExt"/>
        </w:rPr>
        <w:t>&lt;Article2&gt;</w:t>
      </w:r>
      <w:r w:rsidRPr="001C20D4">
        <w:rPr>
          <w:i w:val="0"/>
        </w:rPr>
        <w:t>Anexa XXV (nouă)</w:t>
      </w:r>
      <w:r w:rsidRPr="001C20D4">
        <w:rPr>
          <w:rStyle w:val="HideTWBExt"/>
        </w:rPr>
        <w:t>&lt;/Article2&gt;</w:t>
      </w: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C35776" w:rsidRPr="001C20D4" w:rsidTr="001C20D4">
        <w:trPr>
          <w:jc w:val="center"/>
        </w:trPr>
        <w:tc>
          <w:tcPr>
            <w:tcW w:w="5387" w:type="dxa"/>
            <w:hideMark/>
          </w:tcPr>
          <w:p w:rsidR="00C35776" w:rsidRPr="001C20D4" w:rsidRDefault="00C35776" w:rsidP="001C20D4">
            <w:pPr>
              <w:pStyle w:val="ColumnHeading"/>
              <w:keepNext/>
            </w:pPr>
            <w:r w:rsidRPr="001C20D4">
              <w:t>Textul propus de Comisie</w:t>
            </w:r>
          </w:p>
        </w:tc>
        <w:tc>
          <w:tcPr>
            <w:tcW w:w="4365" w:type="dxa"/>
            <w:hideMark/>
          </w:tcPr>
          <w:p w:rsidR="00C35776" w:rsidRPr="001C20D4" w:rsidRDefault="00C35776" w:rsidP="001C20D4"/>
        </w:tc>
      </w:tr>
    </w:tbl>
    <w:p w:rsidR="00C35776" w:rsidRPr="001C20D4" w:rsidRDefault="00C35776" w:rsidP="00C35776">
      <w:pPr>
        <w:pStyle w:val="Normal12Italic"/>
        <w:rPr>
          <w:noProof w:val="0"/>
        </w:rPr>
      </w:pPr>
    </w:p>
    <w:tbl>
      <w:tblPr>
        <w:tblW w:w="0" w:type="dxa"/>
        <w:jc w:val="center"/>
        <w:tblLayout w:type="fixed"/>
        <w:tblCellMar>
          <w:left w:w="340" w:type="dxa"/>
          <w:right w:w="340" w:type="dxa"/>
        </w:tblCellMar>
        <w:tblLook w:val="04A0" w:firstRow="1" w:lastRow="0" w:firstColumn="1" w:lastColumn="0" w:noHBand="0" w:noVBand="1"/>
      </w:tblPr>
      <w:tblGrid>
        <w:gridCol w:w="5387"/>
        <w:gridCol w:w="4365"/>
      </w:tblGrid>
      <w:tr w:rsidR="00C35776" w:rsidRPr="001C20D4" w:rsidTr="001C20D4">
        <w:trPr>
          <w:trHeight w:val="511"/>
          <w:jc w:val="center"/>
        </w:trPr>
        <w:tc>
          <w:tcPr>
            <w:tcW w:w="5387" w:type="dxa"/>
            <w:hideMark/>
          </w:tcPr>
          <w:p w:rsidR="00C35776" w:rsidRPr="001C20D4" w:rsidRDefault="00C35776" w:rsidP="001C20D4">
            <w:pPr>
              <w:pStyle w:val="Normal6"/>
              <w:jc w:val="center"/>
              <w:rPr>
                <w:i/>
                <w:szCs w:val="24"/>
              </w:rPr>
            </w:pPr>
            <w:r w:rsidRPr="001C20D4">
              <w:rPr>
                <w:i/>
              </w:rPr>
              <w:t>Amendamentul</w:t>
            </w:r>
          </w:p>
        </w:tc>
        <w:tc>
          <w:tcPr>
            <w:tcW w:w="4365" w:type="dxa"/>
          </w:tcPr>
          <w:p w:rsidR="00C35776" w:rsidRPr="001C20D4" w:rsidRDefault="00C35776" w:rsidP="001C20D4">
            <w:pPr>
              <w:pStyle w:val="TableParagraph"/>
              <w:spacing w:before="154" w:line="252" w:lineRule="exact"/>
              <w:ind w:left="110"/>
              <w:rPr>
                <w:noProof/>
                <w:sz w:val="24"/>
                <w:szCs w:val="24"/>
              </w:rPr>
            </w:pPr>
          </w:p>
        </w:tc>
      </w:tr>
      <w:tr w:rsidR="00C35776" w:rsidRPr="001C20D4" w:rsidTr="001C20D4">
        <w:trPr>
          <w:trHeight w:val="511"/>
          <w:jc w:val="center"/>
        </w:trPr>
        <w:tc>
          <w:tcPr>
            <w:tcW w:w="9752" w:type="dxa"/>
            <w:gridSpan w:val="2"/>
            <w:hideMark/>
          </w:tcPr>
          <w:p w:rsidR="00C35776" w:rsidRPr="001C20D4" w:rsidRDefault="00C35776" w:rsidP="001C20D4">
            <w:pPr>
              <w:spacing w:line="254" w:lineRule="auto"/>
              <w:jc w:val="center"/>
              <w:rPr>
                <w:b/>
                <w:i/>
              </w:rPr>
            </w:pPr>
            <w:r w:rsidRPr="001C20D4">
              <w:rPr>
                <w:b/>
                <w:i/>
              </w:rPr>
              <w:t>ANEXA XXV (nouă)</w:t>
            </w:r>
          </w:p>
        </w:tc>
      </w:tr>
      <w:tr w:rsidR="00C35776" w:rsidRPr="001C20D4" w:rsidTr="001C20D4">
        <w:trPr>
          <w:trHeight w:val="511"/>
          <w:jc w:val="center"/>
        </w:trPr>
        <w:tc>
          <w:tcPr>
            <w:tcW w:w="9752" w:type="dxa"/>
            <w:gridSpan w:val="2"/>
            <w:hideMark/>
          </w:tcPr>
          <w:p w:rsidR="00C35776" w:rsidRPr="001C20D4" w:rsidRDefault="00C35776" w:rsidP="001C20D4">
            <w:pPr>
              <w:spacing w:line="254" w:lineRule="auto"/>
              <w:jc w:val="center"/>
              <w:rPr>
                <w:b/>
                <w:bCs/>
                <w:i/>
                <w:noProof/>
              </w:rPr>
            </w:pPr>
            <w:r w:rsidRPr="001C20D4">
              <w:rPr>
                <w:b/>
                <w:i/>
              </w:rPr>
              <w:t>Variabilele de date care trebuie transmise Secretariatului CGPM în conformitate cu orientările Comitetului științific consultativ și în conformitate cu manualul privind cadrul de referință pentru colectarea datelor (DCRF), inclusiv definițiile câmpurilor</w:t>
            </w:r>
          </w:p>
        </w:tc>
      </w:tr>
    </w:tbl>
    <w:p w:rsidR="00C35776" w:rsidRPr="001C20D4" w:rsidRDefault="00C35776" w:rsidP="00C35776">
      <w:pPr>
        <w:tabs>
          <w:tab w:val="left" w:pos="834"/>
        </w:tabs>
        <w:ind w:right="449"/>
        <w:rPr>
          <w:rFonts w:cstheme="minorHAnsi"/>
          <w:b/>
          <w:i/>
          <w:noProof/>
        </w:rPr>
      </w:pPr>
    </w:p>
    <w:tbl>
      <w:tblPr>
        <w:tblW w:w="9009" w:type="dxa"/>
        <w:tblInd w:w="6" w:type="dxa"/>
        <w:tblCellMar>
          <w:top w:w="47" w:type="dxa"/>
          <w:right w:w="59" w:type="dxa"/>
        </w:tblCellMar>
        <w:tblLook w:val="04A0" w:firstRow="1" w:lastRow="0" w:firstColumn="1" w:lastColumn="0" w:noHBand="0" w:noVBand="1"/>
      </w:tblPr>
      <w:tblGrid>
        <w:gridCol w:w="2795"/>
        <w:gridCol w:w="860"/>
        <w:gridCol w:w="2190"/>
        <w:gridCol w:w="3164"/>
      </w:tblGrid>
      <w:tr w:rsidR="00C35776" w:rsidRPr="001C20D4" w:rsidTr="001C20D4">
        <w:trPr>
          <w:trHeight w:val="785"/>
        </w:trPr>
        <w:tc>
          <w:tcPr>
            <w:tcW w:w="3002" w:type="dxa"/>
            <w:tcBorders>
              <w:top w:val="single" w:sz="4" w:space="0" w:color="000000"/>
              <w:left w:val="single" w:sz="4" w:space="0" w:color="000000"/>
              <w:bottom w:val="single" w:sz="4" w:space="0" w:color="000000"/>
              <w:right w:val="single" w:sz="4" w:space="0" w:color="000000"/>
            </w:tcBorders>
            <w:shd w:val="clear" w:color="auto" w:fill="E7E6E6"/>
            <w:hideMark/>
          </w:tcPr>
          <w:p w:rsidR="00C35776" w:rsidRPr="001C20D4" w:rsidRDefault="00C35776" w:rsidP="001C20D4">
            <w:pPr>
              <w:tabs>
                <w:tab w:val="left" w:pos="834"/>
              </w:tabs>
              <w:ind w:right="449"/>
              <w:jc w:val="center"/>
              <w:rPr>
                <w:rFonts w:cstheme="minorHAnsi"/>
                <w:b/>
                <w:i/>
                <w:noProof/>
              </w:rPr>
            </w:pPr>
            <w:r w:rsidRPr="001C20D4">
              <w:rPr>
                <w:b/>
                <w:i/>
              </w:rPr>
              <w:t xml:space="preserve">CÂMPURI DE DATE </w:t>
            </w:r>
          </w:p>
        </w:tc>
        <w:tc>
          <w:tcPr>
            <w:tcW w:w="881" w:type="dxa"/>
            <w:tcBorders>
              <w:top w:val="single" w:sz="4" w:space="0" w:color="000000"/>
              <w:left w:val="single" w:sz="4" w:space="0" w:color="000000"/>
              <w:bottom w:val="single" w:sz="4" w:space="0" w:color="000000"/>
              <w:right w:val="nil"/>
            </w:tcBorders>
            <w:shd w:val="clear" w:color="auto" w:fill="E7E6E6"/>
          </w:tcPr>
          <w:p w:rsidR="00C35776" w:rsidRPr="001C20D4" w:rsidRDefault="00C35776" w:rsidP="001C20D4">
            <w:pPr>
              <w:tabs>
                <w:tab w:val="left" w:pos="834"/>
              </w:tabs>
              <w:ind w:right="449"/>
              <w:jc w:val="center"/>
              <w:rPr>
                <w:rFonts w:cstheme="minorHAnsi"/>
                <w:b/>
                <w:i/>
                <w:noProof/>
              </w:rPr>
            </w:pPr>
          </w:p>
        </w:tc>
        <w:tc>
          <w:tcPr>
            <w:tcW w:w="2123" w:type="dxa"/>
            <w:tcBorders>
              <w:top w:val="single" w:sz="4" w:space="0" w:color="000000"/>
              <w:left w:val="nil"/>
              <w:bottom w:val="single" w:sz="4" w:space="0" w:color="000000"/>
              <w:right w:val="single" w:sz="4" w:space="0" w:color="000000"/>
            </w:tcBorders>
            <w:shd w:val="clear" w:color="auto" w:fill="E7E6E6"/>
            <w:hideMark/>
          </w:tcPr>
          <w:p w:rsidR="00C35776" w:rsidRPr="001C20D4" w:rsidRDefault="00C35776" w:rsidP="001C20D4">
            <w:pPr>
              <w:tabs>
                <w:tab w:val="left" w:pos="834"/>
              </w:tabs>
              <w:ind w:right="449"/>
              <w:jc w:val="center"/>
              <w:rPr>
                <w:rFonts w:cstheme="minorHAnsi"/>
                <w:b/>
                <w:i/>
                <w:noProof/>
              </w:rPr>
            </w:pPr>
            <w:r w:rsidRPr="001C20D4">
              <w:rPr>
                <w:b/>
                <w:i/>
              </w:rPr>
              <w:t xml:space="preserve">OBLIGATORII  </w:t>
            </w:r>
          </w:p>
          <w:p w:rsidR="00C35776" w:rsidRPr="001C20D4" w:rsidRDefault="00C35776" w:rsidP="001C20D4">
            <w:pPr>
              <w:tabs>
                <w:tab w:val="left" w:pos="834"/>
              </w:tabs>
              <w:ind w:right="449"/>
              <w:jc w:val="center"/>
              <w:rPr>
                <w:rFonts w:cstheme="minorHAnsi"/>
                <w:b/>
                <w:i/>
                <w:noProof/>
              </w:rPr>
            </w:pPr>
            <w:r w:rsidRPr="001C20D4">
              <w:rPr>
                <w:b/>
                <w:i/>
              </w:rPr>
              <w:t xml:space="preserve">(X) </w:t>
            </w:r>
          </w:p>
        </w:tc>
        <w:tc>
          <w:tcPr>
            <w:tcW w:w="3003" w:type="dxa"/>
            <w:tcBorders>
              <w:top w:val="single" w:sz="4" w:space="0" w:color="000000"/>
              <w:left w:val="single" w:sz="4" w:space="0" w:color="000000"/>
              <w:bottom w:val="single" w:sz="4" w:space="0" w:color="000000"/>
              <w:right w:val="single" w:sz="4" w:space="0" w:color="000000"/>
            </w:tcBorders>
            <w:shd w:val="clear" w:color="auto" w:fill="E7E6E6"/>
            <w:hideMark/>
          </w:tcPr>
          <w:p w:rsidR="00C35776" w:rsidRPr="001C20D4" w:rsidRDefault="00C35776" w:rsidP="001C20D4">
            <w:pPr>
              <w:tabs>
                <w:tab w:val="left" w:pos="834"/>
              </w:tabs>
              <w:ind w:right="449"/>
              <w:jc w:val="center"/>
              <w:rPr>
                <w:rFonts w:cstheme="minorHAnsi"/>
                <w:b/>
                <w:i/>
                <w:noProof/>
              </w:rPr>
            </w:pPr>
            <w:r w:rsidRPr="001C20D4">
              <w:rPr>
                <w:b/>
                <w:i/>
              </w:rPr>
              <w:t xml:space="preserve">STATUTUL CONFIDENȚIALITĂȚII DATELOR* </w:t>
            </w:r>
          </w:p>
        </w:tc>
      </w:tr>
      <w:tr w:rsidR="00C35776" w:rsidRPr="001C20D4" w:rsidTr="001C20D4">
        <w:trPr>
          <w:trHeight w:val="400"/>
        </w:trPr>
        <w:tc>
          <w:tcPr>
            <w:tcW w:w="3002"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Țara </w:t>
            </w:r>
          </w:p>
        </w:tc>
        <w:tc>
          <w:tcPr>
            <w:tcW w:w="881" w:type="dxa"/>
            <w:tcBorders>
              <w:top w:val="single" w:sz="4" w:space="0" w:color="000000"/>
              <w:left w:val="single" w:sz="4" w:space="0" w:color="000000"/>
              <w:bottom w:val="single" w:sz="4" w:space="0" w:color="000000"/>
              <w:right w:val="nil"/>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X </w:t>
            </w:r>
          </w:p>
        </w:tc>
        <w:tc>
          <w:tcPr>
            <w:tcW w:w="2123" w:type="dxa"/>
            <w:tcBorders>
              <w:top w:val="single" w:sz="4" w:space="0" w:color="000000"/>
              <w:left w:val="nil"/>
              <w:bottom w:val="single" w:sz="4" w:space="0" w:color="000000"/>
              <w:right w:val="single" w:sz="4" w:space="0" w:color="000000"/>
            </w:tcBorders>
          </w:tcPr>
          <w:p w:rsidR="00C35776" w:rsidRPr="001C20D4" w:rsidRDefault="00C35776" w:rsidP="001C20D4">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P </w:t>
            </w:r>
          </w:p>
        </w:tc>
      </w:tr>
      <w:tr w:rsidR="00C35776" w:rsidRPr="001C20D4" w:rsidTr="001C20D4">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An de referință </w:t>
            </w:r>
          </w:p>
        </w:tc>
        <w:tc>
          <w:tcPr>
            <w:tcW w:w="881" w:type="dxa"/>
            <w:tcBorders>
              <w:top w:val="single" w:sz="4" w:space="0" w:color="000000"/>
              <w:left w:val="single" w:sz="4" w:space="0" w:color="000000"/>
              <w:bottom w:val="single" w:sz="4" w:space="0" w:color="000000"/>
              <w:right w:val="nil"/>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X </w:t>
            </w:r>
          </w:p>
        </w:tc>
        <w:tc>
          <w:tcPr>
            <w:tcW w:w="2123" w:type="dxa"/>
            <w:tcBorders>
              <w:top w:val="single" w:sz="4" w:space="0" w:color="000000"/>
              <w:left w:val="nil"/>
              <w:bottom w:val="single" w:sz="4" w:space="0" w:color="000000"/>
              <w:right w:val="single" w:sz="4" w:space="0" w:color="000000"/>
            </w:tcBorders>
          </w:tcPr>
          <w:p w:rsidR="00C35776" w:rsidRPr="001C20D4" w:rsidRDefault="00C35776" w:rsidP="001C20D4">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P </w:t>
            </w:r>
          </w:p>
        </w:tc>
      </w:tr>
      <w:tr w:rsidR="00C35776" w:rsidRPr="001C20D4" w:rsidTr="001C20D4">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Perioadă de pescuit </w:t>
            </w:r>
          </w:p>
        </w:tc>
        <w:tc>
          <w:tcPr>
            <w:tcW w:w="881" w:type="dxa"/>
            <w:tcBorders>
              <w:top w:val="single" w:sz="4" w:space="0" w:color="000000"/>
              <w:left w:val="single" w:sz="4" w:space="0" w:color="000000"/>
              <w:bottom w:val="single" w:sz="4" w:space="0" w:color="000000"/>
              <w:right w:val="nil"/>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X </w:t>
            </w:r>
          </w:p>
        </w:tc>
        <w:tc>
          <w:tcPr>
            <w:tcW w:w="2123" w:type="dxa"/>
            <w:tcBorders>
              <w:top w:val="single" w:sz="4" w:space="0" w:color="000000"/>
              <w:left w:val="nil"/>
              <w:bottom w:val="single" w:sz="4" w:space="0" w:color="000000"/>
              <w:right w:val="single" w:sz="4" w:space="0" w:color="000000"/>
            </w:tcBorders>
          </w:tcPr>
          <w:p w:rsidR="00C35776" w:rsidRPr="001C20D4" w:rsidRDefault="00C35776" w:rsidP="001C20D4">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P </w:t>
            </w:r>
          </w:p>
        </w:tc>
      </w:tr>
      <w:tr w:rsidR="00C35776" w:rsidRPr="001C20D4" w:rsidTr="001C20D4">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Subzonă geografică (SZG) </w:t>
            </w:r>
          </w:p>
        </w:tc>
        <w:tc>
          <w:tcPr>
            <w:tcW w:w="881" w:type="dxa"/>
            <w:tcBorders>
              <w:top w:val="single" w:sz="4" w:space="0" w:color="000000"/>
              <w:left w:val="single" w:sz="4" w:space="0" w:color="000000"/>
              <w:bottom w:val="single" w:sz="4" w:space="0" w:color="000000"/>
              <w:right w:val="nil"/>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X </w:t>
            </w:r>
          </w:p>
        </w:tc>
        <w:tc>
          <w:tcPr>
            <w:tcW w:w="2123" w:type="dxa"/>
            <w:tcBorders>
              <w:top w:val="single" w:sz="4" w:space="0" w:color="000000"/>
              <w:left w:val="nil"/>
              <w:bottom w:val="single" w:sz="4" w:space="0" w:color="000000"/>
              <w:right w:val="single" w:sz="4" w:space="0" w:color="000000"/>
            </w:tcBorders>
          </w:tcPr>
          <w:p w:rsidR="00C35776" w:rsidRPr="001C20D4" w:rsidRDefault="00C35776" w:rsidP="001C20D4">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P </w:t>
            </w:r>
          </w:p>
        </w:tc>
      </w:tr>
      <w:tr w:rsidR="00C35776" w:rsidRPr="001C20D4" w:rsidTr="001C20D4">
        <w:trPr>
          <w:trHeight w:val="399"/>
        </w:trPr>
        <w:tc>
          <w:tcPr>
            <w:tcW w:w="3002"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Debarcări totale </w:t>
            </w:r>
          </w:p>
        </w:tc>
        <w:tc>
          <w:tcPr>
            <w:tcW w:w="881" w:type="dxa"/>
            <w:tcBorders>
              <w:top w:val="single" w:sz="4" w:space="0" w:color="000000"/>
              <w:left w:val="single" w:sz="4" w:space="0" w:color="000000"/>
              <w:bottom w:val="single" w:sz="4" w:space="0" w:color="000000"/>
              <w:right w:val="nil"/>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X </w:t>
            </w:r>
          </w:p>
        </w:tc>
        <w:tc>
          <w:tcPr>
            <w:tcW w:w="2123" w:type="dxa"/>
            <w:tcBorders>
              <w:top w:val="single" w:sz="4" w:space="0" w:color="000000"/>
              <w:left w:val="nil"/>
              <w:bottom w:val="single" w:sz="4" w:space="0" w:color="000000"/>
              <w:right w:val="single" w:sz="4" w:space="0" w:color="000000"/>
            </w:tcBorders>
          </w:tcPr>
          <w:p w:rsidR="00C35776" w:rsidRPr="001C20D4" w:rsidRDefault="00C35776" w:rsidP="001C20D4">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P </w:t>
            </w:r>
          </w:p>
        </w:tc>
      </w:tr>
      <w:tr w:rsidR="00C35776" w:rsidRPr="001C20D4" w:rsidTr="001C20D4">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Numărul de nave </w:t>
            </w:r>
          </w:p>
        </w:tc>
        <w:tc>
          <w:tcPr>
            <w:tcW w:w="881" w:type="dxa"/>
            <w:tcBorders>
              <w:top w:val="single" w:sz="4" w:space="0" w:color="000000"/>
              <w:left w:val="single" w:sz="4" w:space="0" w:color="000000"/>
              <w:bottom w:val="single" w:sz="4" w:space="0" w:color="000000"/>
              <w:right w:val="nil"/>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X </w:t>
            </w:r>
          </w:p>
        </w:tc>
        <w:tc>
          <w:tcPr>
            <w:tcW w:w="2123" w:type="dxa"/>
            <w:tcBorders>
              <w:top w:val="single" w:sz="4" w:space="0" w:color="000000"/>
              <w:left w:val="nil"/>
              <w:bottom w:val="single" w:sz="4" w:space="0" w:color="000000"/>
              <w:right w:val="single" w:sz="4" w:space="0" w:color="000000"/>
            </w:tcBorders>
          </w:tcPr>
          <w:p w:rsidR="00C35776" w:rsidRPr="001C20D4" w:rsidRDefault="00C35776" w:rsidP="001C20D4">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P </w:t>
            </w:r>
          </w:p>
        </w:tc>
      </w:tr>
      <w:tr w:rsidR="00C35776" w:rsidRPr="001C20D4" w:rsidTr="001C20D4">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Tonajul brut total al navelor </w:t>
            </w:r>
          </w:p>
        </w:tc>
        <w:tc>
          <w:tcPr>
            <w:tcW w:w="881" w:type="dxa"/>
            <w:tcBorders>
              <w:top w:val="single" w:sz="4" w:space="0" w:color="000000"/>
              <w:left w:val="single" w:sz="4" w:space="0" w:color="000000"/>
              <w:bottom w:val="single" w:sz="4" w:space="0" w:color="000000"/>
              <w:right w:val="nil"/>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 </w:t>
            </w:r>
          </w:p>
        </w:tc>
        <w:tc>
          <w:tcPr>
            <w:tcW w:w="2123" w:type="dxa"/>
            <w:tcBorders>
              <w:top w:val="single" w:sz="4" w:space="0" w:color="000000"/>
              <w:left w:val="nil"/>
              <w:bottom w:val="single" w:sz="4" w:space="0" w:color="000000"/>
              <w:right w:val="single" w:sz="4" w:space="0" w:color="000000"/>
            </w:tcBorders>
          </w:tcPr>
          <w:p w:rsidR="00C35776" w:rsidRPr="001C20D4" w:rsidRDefault="00C35776" w:rsidP="001C20D4">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P </w:t>
            </w:r>
          </w:p>
        </w:tc>
      </w:tr>
      <w:tr w:rsidR="00C35776" w:rsidRPr="001C20D4" w:rsidTr="001C20D4">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Intervalul de lungime a navelor (m) </w:t>
            </w:r>
          </w:p>
        </w:tc>
        <w:tc>
          <w:tcPr>
            <w:tcW w:w="881" w:type="dxa"/>
            <w:tcBorders>
              <w:top w:val="single" w:sz="4" w:space="0" w:color="000000"/>
              <w:left w:val="single" w:sz="4" w:space="0" w:color="000000"/>
              <w:bottom w:val="single" w:sz="4" w:space="0" w:color="000000"/>
              <w:right w:val="nil"/>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 </w:t>
            </w:r>
          </w:p>
        </w:tc>
        <w:tc>
          <w:tcPr>
            <w:tcW w:w="2123" w:type="dxa"/>
            <w:tcBorders>
              <w:top w:val="single" w:sz="4" w:space="0" w:color="000000"/>
              <w:left w:val="nil"/>
              <w:bottom w:val="single" w:sz="4" w:space="0" w:color="000000"/>
              <w:right w:val="single" w:sz="4" w:space="0" w:color="000000"/>
            </w:tcBorders>
          </w:tcPr>
          <w:p w:rsidR="00C35776" w:rsidRPr="001C20D4" w:rsidRDefault="00C35776" w:rsidP="001C20D4">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P </w:t>
            </w:r>
          </w:p>
        </w:tc>
      </w:tr>
      <w:tr w:rsidR="00C35776" w:rsidRPr="001C20D4" w:rsidTr="001C20D4">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Lungimea medie a navelor (m) </w:t>
            </w:r>
          </w:p>
        </w:tc>
        <w:tc>
          <w:tcPr>
            <w:tcW w:w="881" w:type="dxa"/>
            <w:tcBorders>
              <w:top w:val="single" w:sz="4" w:space="0" w:color="000000"/>
              <w:left w:val="single" w:sz="4" w:space="0" w:color="000000"/>
              <w:bottom w:val="single" w:sz="4" w:space="0" w:color="000000"/>
              <w:right w:val="nil"/>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 </w:t>
            </w:r>
          </w:p>
        </w:tc>
        <w:tc>
          <w:tcPr>
            <w:tcW w:w="2123" w:type="dxa"/>
            <w:tcBorders>
              <w:top w:val="single" w:sz="4" w:space="0" w:color="000000"/>
              <w:left w:val="nil"/>
              <w:bottom w:val="single" w:sz="4" w:space="0" w:color="000000"/>
              <w:right w:val="single" w:sz="4" w:space="0" w:color="000000"/>
            </w:tcBorders>
          </w:tcPr>
          <w:p w:rsidR="00C35776" w:rsidRPr="001C20D4" w:rsidRDefault="00C35776" w:rsidP="001C20D4">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P </w:t>
            </w:r>
          </w:p>
        </w:tc>
      </w:tr>
      <w:tr w:rsidR="00C35776" w:rsidRPr="001C20D4" w:rsidTr="001C20D4">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Numărul total de FAD-uri în funcție de tip </w:t>
            </w:r>
          </w:p>
        </w:tc>
        <w:tc>
          <w:tcPr>
            <w:tcW w:w="881" w:type="dxa"/>
            <w:tcBorders>
              <w:top w:val="single" w:sz="4" w:space="0" w:color="000000"/>
              <w:left w:val="single" w:sz="4" w:space="0" w:color="000000"/>
              <w:bottom w:val="single" w:sz="4" w:space="0" w:color="000000"/>
              <w:right w:val="nil"/>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X </w:t>
            </w:r>
          </w:p>
        </w:tc>
        <w:tc>
          <w:tcPr>
            <w:tcW w:w="2123" w:type="dxa"/>
            <w:tcBorders>
              <w:top w:val="single" w:sz="4" w:space="0" w:color="000000"/>
              <w:left w:val="nil"/>
              <w:bottom w:val="single" w:sz="4" w:space="0" w:color="000000"/>
              <w:right w:val="single" w:sz="4" w:space="0" w:color="000000"/>
            </w:tcBorders>
          </w:tcPr>
          <w:p w:rsidR="00C35776" w:rsidRPr="001C20D4" w:rsidRDefault="00C35776" w:rsidP="001C20D4">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S </w:t>
            </w:r>
          </w:p>
        </w:tc>
      </w:tr>
      <w:tr w:rsidR="00C35776" w:rsidRPr="001C20D4" w:rsidTr="001C20D4">
        <w:trPr>
          <w:trHeight w:val="667"/>
        </w:trPr>
        <w:tc>
          <w:tcPr>
            <w:tcW w:w="3002"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tabs>
                <w:tab w:val="left" w:pos="834"/>
              </w:tabs>
              <w:ind w:right="449"/>
              <w:jc w:val="center"/>
              <w:rPr>
                <w:rFonts w:cstheme="minorHAnsi"/>
                <w:b/>
                <w:i/>
                <w:noProof/>
              </w:rPr>
            </w:pPr>
            <w:r w:rsidRPr="001C20D4">
              <w:rPr>
                <w:b/>
                <w:i/>
              </w:rPr>
              <w:lastRenderedPageBreak/>
              <w:t xml:space="preserve">Numărul total de campanii de pescuit în funcție de tip </w:t>
            </w:r>
          </w:p>
        </w:tc>
        <w:tc>
          <w:tcPr>
            <w:tcW w:w="881" w:type="dxa"/>
            <w:tcBorders>
              <w:top w:val="single" w:sz="4" w:space="0" w:color="000000"/>
              <w:left w:val="single" w:sz="4" w:space="0" w:color="000000"/>
              <w:bottom w:val="single" w:sz="4" w:space="0" w:color="000000"/>
              <w:right w:val="nil"/>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X </w:t>
            </w:r>
          </w:p>
        </w:tc>
        <w:tc>
          <w:tcPr>
            <w:tcW w:w="2123" w:type="dxa"/>
            <w:tcBorders>
              <w:top w:val="single" w:sz="4" w:space="0" w:color="000000"/>
              <w:left w:val="nil"/>
              <w:bottom w:val="single" w:sz="4" w:space="0" w:color="000000"/>
              <w:right w:val="single" w:sz="4" w:space="0" w:color="000000"/>
            </w:tcBorders>
          </w:tcPr>
          <w:p w:rsidR="00C35776" w:rsidRPr="001C20D4" w:rsidRDefault="00C35776" w:rsidP="001C20D4">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S </w:t>
            </w:r>
          </w:p>
        </w:tc>
      </w:tr>
      <w:tr w:rsidR="00C35776" w:rsidRPr="001C20D4" w:rsidTr="001C20D4">
        <w:trPr>
          <w:trHeight w:val="667"/>
        </w:trPr>
        <w:tc>
          <w:tcPr>
            <w:tcW w:w="3002"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Numărul de FAD-uri vizate pentru fiecare campanie de pescuit, în funcție de tip </w:t>
            </w:r>
          </w:p>
        </w:tc>
        <w:tc>
          <w:tcPr>
            <w:tcW w:w="881" w:type="dxa"/>
            <w:tcBorders>
              <w:top w:val="single" w:sz="4" w:space="0" w:color="000000"/>
              <w:left w:val="single" w:sz="4" w:space="0" w:color="000000"/>
              <w:bottom w:val="single" w:sz="4" w:space="0" w:color="000000"/>
              <w:right w:val="nil"/>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X </w:t>
            </w:r>
          </w:p>
        </w:tc>
        <w:tc>
          <w:tcPr>
            <w:tcW w:w="2123" w:type="dxa"/>
            <w:tcBorders>
              <w:top w:val="single" w:sz="4" w:space="0" w:color="000000"/>
              <w:left w:val="nil"/>
              <w:bottom w:val="single" w:sz="4" w:space="0" w:color="000000"/>
              <w:right w:val="single" w:sz="4" w:space="0" w:color="000000"/>
            </w:tcBorders>
          </w:tcPr>
          <w:p w:rsidR="00C35776" w:rsidRPr="001C20D4" w:rsidRDefault="00C35776" w:rsidP="001C20D4">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S </w:t>
            </w:r>
          </w:p>
        </w:tc>
      </w:tr>
      <w:tr w:rsidR="00C35776" w:rsidRPr="001C20D4" w:rsidTr="001C20D4">
        <w:trPr>
          <w:trHeight w:val="668"/>
        </w:trPr>
        <w:tc>
          <w:tcPr>
            <w:tcW w:w="3002"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Numărul de FAD-uri vizitate per </w:t>
            </w:r>
          </w:p>
          <w:p w:rsidR="00C35776" w:rsidRPr="001C20D4" w:rsidRDefault="00C35776" w:rsidP="001C20D4">
            <w:pPr>
              <w:tabs>
                <w:tab w:val="left" w:pos="834"/>
              </w:tabs>
              <w:ind w:right="449"/>
              <w:jc w:val="center"/>
              <w:rPr>
                <w:rFonts w:cstheme="minorHAnsi"/>
                <w:b/>
                <w:i/>
                <w:noProof/>
              </w:rPr>
            </w:pPr>
            <w:r w:rsidRPr="001C20D4">
              <w:rPr>
                <w:b/>
                <w:i/>
              </w:rPr>
              <w:t xml:space="preserve">campanie de pescuit, în funcție de tip </w:t>
            </w:r>
          </w:p>
        </w:tc>
        <w:tc>
          <w:tcPr>
            <w:tcW w:w="881" w:type="dxa"/>
            <w:tcBorders>
              <w:top w:val="single" w:sz="4" w:space="0" w:color="000000"/>
              <w:left w:val="single" w:sz="4" w:space="0" w:color="000000"/>
              <w:bottom w:val="single" w:sz="4" w:space="0" w:color="000000"/>
              <w:right w:val="nil"/>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X </w:t>
            </w:r>
          </w:p>
        </w:tc>
        <w:tc>
          <w:tcPr>
            <w:tcW w:w="2123" w:type="dxa"/>
            <w:tcBorders>
              <w:top w:val="single" w:sz="4" w:space="0" w:color="000000"/>
              <w:left w:val="nil"/>
              <w:bottom w:val="single" w:sz="4" w:space="0" w:color="000000"/>
              <w:right w:val="single" w:sz="4" w:space="0" w:color="000000"/>
            </w:tcBorders>
          </w:tcPr>
          <w:p w:rsidR="00C35776" w:rsidRPr="001C20D4" w:rsidRDefault="00C35776" w:rsidP="001C20D4">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S </w:t>
            </w:r>
          </w:p>
        </w:tc>
      </w:tr>
      <w:tr w:rsidR="00C35776" w:rsidRPr="001C20D4" w:rsidTr="001C20D4">
        <w:trPr>
          <w:trHeight w:val="667"/>
        </w:trPr>
        <w:tc>
          <w:tcPr>
            <w:tcW w:w="3002"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Dimensiunea medie a peștelui capturat în timpul sezonului de pescuit </w:t>
            </w:r>
          </w:p>
        </w:tc>
        <w:tc>
          <w:tcPr>
            <w:tcW w:w="881" w:type="dxa"/>
            <w:tcBorders>
              <w:top w:val="single" w:sz="4" w:space="0" w:color="000000"/>
              <w:left w:val="single" w:sz="4" w:space="0" w:color="000000"/>
              <w:bottom w:val="single" w:sz="4" w:space="0" w:color="000000"/>
              <w:right w:val="nil"/>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 </w:t>
            </w:r>
          </w:p>
        </w:tc>
        <w:tc>
          <w:tcPr>
            <w:tcW w:w="2123" w:type="dxa"/>
            <w:tcBorders>
              <w:top w:val="single" w:sz="4" w:space="0" w:color="000000"/>
              <w:left w:val="nil"/>
              <w:bottom w:val="single" w:sz="4" w:space="0" w:color="000000"/>
              <w:right w:val="single" w:sz="4" w:space="0" w:color="000000"/>
            </w:tcBorders>
          </w:tcPr>
          <w:p w:rsidR="00C35776" w:rsidRPr="001C20D4" w:rsidRDefault="00C35776" w:rsidP="001C20D4">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S </w:t>
            </w:r>
          </w:p>
        </w:tc>
      </w:tr>
      <w:tr w:rsidR="00C35776" w:rsidRPr="001C20D4" w:rsidTr="001C20D4">
        <w:trPr>
          <w:trHeight w:val="936"/>
        </w:trPr>
        <w:tc>
          <w:tcPr>
            <w:tcW w:w="3002"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Sistemul </w:t>
            </w:r>
            <w:r w:rsidRPr="001C20D4">
              <w:rPr>
                <w:b/>
                <w:i/>
              </w:rPr>
              <w:tab/>
              <w:t xml:space="preserve">de  </w:t>
            </w:r>
            <w:r w:rsidRPr="001C20D4">
              <w:rPr>
                <w:b/>
                <w:i/>
              </w:rPr>
              <w:tab/>
              <w:t xml:space="preserve">colectare </w:t>
            </w:r>
            <w:r w:rsidRPr="001C20D4">
              <w:rPr>
                <w:b/>
                <w:i/>
              </w:rPr>
              <w:tab/>
              <w:t xml:space="preserve">și prelucrarea a datelor privind captura și efortul de pescuit </w:t>
            </w:r>
          </w:p>
        </w:tc>
        <w:tc>
          <w:tcPr>
            <w:tcW w:w="881" w:type="dxa"/>
            <w:tcBorders>
              <w:top w:val="single" w:sz="4" w:space="0" w:color="000000"/>
              <w:left w:val="single" w:sz="4" w:space="0" w:color="000000"/>
              <w:bottom w:val="single" w:sz="4" w:space="0" w:color="000000"/>
              <w:right w:val="nil"/>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 </w:t>
            </w:r>
          </w:p>
        </w:tc>
        <w:tc>
          <w:tcPr>
            <w:tcW w:w="2123" w:type="dxa"/>
            <w:tcBorders>
              <w:top w:val="single" w:sz="4" w:space="0" w:color="000000"/>
              <w:left w:val="nil"/>
              <w:bottom w:val="single" w:sz="4" w:space="0" w:color="000000"/>
              <w:right w:val="single" w:sz="4" w:space="0" w:color="000000"/>
            </w:tcBorders>
          </w:tcPr>
          <w:p w:rsidR="00C35776" w:rsidRPr="001C20D4" w:rsidRDefault="00C35776" w:rsidP="001C20D4">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S </w:t>
            </w:r>
          </w:p>
        </w:tc>
      </w:tr>
      <w:tr w:rsidR="00C35776" w:rsidRPr="001C20D4" w:rsidTr="001C20D4">
        <w:trPr>
          <w:trHeight w:val="398"/>
        </w:trPr>
        <w:tc>
          <w:tcPr>
            <w:tcW w:w="3002"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Transbordare </w:t>
            </w:r>
          </w:p>
        </w:tc>
        <w:tc>
          <w:tcPr>
            <w:tcW w:w="881" w:type="dxa"/>
            <w:tcBorders>
              <w:top w:val="single" w:sz="4" w:space="0" w:color="000000"/>
              <w:left w:val="single" w:sz="4" w:space="0" w:color="000000"/>
              <w:bottom w:val="single" w:sz="4" w:space="0" w:color="000000"/>
              <w:right w:val="nil"/>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 </w:t>
            </w:r>
          </w:p>
        </w:tc>
        <w:tc>
          <w:tcPr>
            <w:tcW w:w="2123" w:type="dxa"/>
            <w:tcBorders>
              <w:top w:val="single" w:sz="4" w:space="0" w:color="000000"/>
              <w:left w:val="nil"/>
              <w:bottom w:val="single" w:sz="4" w:space="0" w:color="000000"/>
              <w:right w:val="single" w:sz="4" w:space="0" w:color="000000"/>
            </w:tcBorders>
          </w:tcPr>
          <w:p w:rsidR="00C35776" w:rsidRPr="001C20D4" w:rsidRDefault="00C35776" w:rsidP="001C20D4">
            <w:pPr>
              <w:tabs>
                <w:tab w:val="left" w:pos="834"/>
              </w:tabs>
              <w:ind w:right="449"/>
              <w:jc w:val="center"/>
              <w:rPr>
                <w:rFonts w:cstheme="minorHAnsi"/>
                <w:b/>
                <w:i/>
                <w:noProof/>
              </w:rPr>
            </w:pPr>
          </w:p>
        </w:tc>
        <w:tc>
          <w:tcPr>
            <w:tcW w:w="3003" w:type="dxa"/>
            <w:tcBorders>
              <w:top w:val="single" w:sz="4" w:space="0" w:color="000000"/>
              <w:left w:val="single" w:sz="4" w:space="0" w:color="000000"/>
              <w:bottom w:val="single" w:sz="4" w:space="0" w:color="000000"/>
              <w:right w:val="single" w:sz="4" w:space="0" w:color="000000"/>
            </w:tcBorders>
            <w:hideMark/>
          </w:tcPr>
          <w:p w:rsidR="00C35776" w:rsidRPr="001C20D4" w:rsidRDefault="00C35776" w:rsidP="001C20D4">
            <w:pPr>
              <w:tabs>
                <w:tab w:val="left" w:pos="834"/>
              </w:tabs>
              <w:ind w:right="449"/>
              <w:jc w:val="center"/>
              <w:rPr>
                <w:rFonts w:cstheme="minorHAnsi"/>
                <w:b/>
                <w:i/>
                <w:noProof/>
              </w:rPr>
            </w:pPr>
            <w:r w:rsidRPr="001C20D4">
              <w:rPr>
                <w:b/>
                <w:i/>
              </w:rPr>
              <w:t xml:space="preserve">S </w:t>
            </w:r>
          </w:p>
        </w:tc>
      </w:tr>
    </w:tbl>
    <w:p w:rsidR="00C35776" w:rsidRPr="001C20D4" w:rsidRDefault="00C35776" w:rsidP="00C35776">
      <w:pPr>
        <w:tabs>
          <w:tab w:val="left" w:pos="834"/>
        </w:tabs>
        <w:ind w:right="449"/>
        <w:rPr>
          <w:rFonts w:cstheme="minorHAnsi"/>
          <w:b/>
          <w:i/>
          <w:noProof/>
          <w:sz w:val="22"/>
        </w:rPr>
      </w:pPr>
      <w:r w:rsidRPr="001C20D4">
        <w:rPr>
          <w:b/>
          <w:i/>
          <w:sz w:val="22"/>
        </w:rPr>
        <w:t>* În conformitate cu politica și procedurile CGPM în materie de confidențialitate a datelor, „statutul de confidențialitate a datelor” identifică criteriile privind nivelul de acces în scopul diseminării datelor: public (P), semiprivat (S) sau privat (R).</w:t>
      </w:r>
    </w:p>
    <w:p w:rsidR="00C35776" w:rsidRPr="001C20D4" w:rsidRDefault="00C35776" w:rsidP="00C35776">
      <w:pPr>
        <w:pStyle w:val="Olang"/>
      </w:pPr>
      <w:r w:rsidRPr="001C20D4">
        <w:rPr>
          <w:noProof w:val="0"/>
        </w:rPr>
        <w:t xml:space="preserve">Or. </w:t>
      </w:r>
      <w:r w:rsidRPr="001C20D4">
        <w:rPr>
          <w:rStyle w:val="HideTWBExt"/>
          <w:noProof w:val="0"/>
        </w:rPr>
        <w:t>&lt;Original&gt;</w:t>
      </w:r>
      <w:r w:rsidRPr="001C20D4">
        <w:rPr>
          <w:rStyle w:val="HideTWBInt"/>
          <w:noProof w:val="0"/>
        </w:rPr>
        <w:t>{EN}</w:t>
      </w:r>
      <w:r w:rsidRPr="001C20D4">
        <w:rPr>
          <w:noProof w:val="0"/>
        </w:rPr>
        <w:t>en</w:t>
      </w:r>
      <w:r w:rsidRPr="001C20D4">
        <w:rPr>
          <w:rStyle w:val="HideTWBExt"/>
          <w:noProof w:val="0"/>
        </w:rPr>
        <w:t>&lt;/Original&gt;</w:t>
      </w:r>
    </w:p>
    <w:p w:rsidR="00C35776" w:rsidRPr="001C20D4" w:rsidRDefault="00C35776" w:rsidP="00C35776">
      <w:pPr>
        <w:rPr>
          <w:b/>
          <w:i/>
        </w:rPr>
      </w:pPr>
      <w:r w:rsidRPr="001C20D4">
        <w:rPr>
          <w:rStyle w:val="HideTWBExt"/>
        </w:rPr>
        <w:t>&lt;/Amend&gt;</w:t>
      </w:r>
    </w:p>
    <w:p w:rsidR="00C35776" w:rsidRPr="001C20D4" w:rsidRDefault="00C35776" w:rsidP="00C35776">
      <w:r w:rsidRPr="001C20D4">
        <w:rPr>
          <w:rStyle w:val="HideTWBExt"/>
        </w:rPr>
        <w:t>&lt;/RepeatBlock-Amend&gt;</w:t>
      </w:r>
    </w:p>
    <w:p w:rsidR="00C35776" w:rsidRPr="001C20D4" w:rsidRDefault="00C35776" w:rsidP="00C35776"/>
    <w:p w:rsidR="00A074EC" w:rsidRDefault="00A074EC" w:rsidP="00A074EC">
      <w:pPr>
        <w:pStyle w:val="PageHeading"/>
      </w:pPr>
      <w:bookmarkStart w:id="1" w:name="_Toc99625636"/>
      <w:bookmarkStart w:id="2" w:name="_Toc90575036"/>
      <w:bookmarkStart w:id="3" w:name="_Toc191551426"/>
      <w:r>
        <w:br/>
      </w:r>
    </w:p>
    <w:p w:rsidR="00A074EC" w:rsidRDefault="00A074EC">
      <w:pPr>
        <w:widowControl/>
        <w:rPr>
          <w:rFonts w:ascii="Arial" w:hAnsi="Arial" w:cs="Arial"/>
          <w:b/>
        </w:rPr>
      </w:pPr>
      <w:r>
        <w:br w:type="page"/>
      </w:r>
    </w:p>
    <w:p w:rsidR="00A074EC" w:rsidRPr="002D21A0" w:rsidRDefault="00A074EC" w:rsidP="00A074EC">
      <w:pPr>
        <w:pStyle w:val="PageHeading"/>
      </w:pPr>
      <w:bookmarkStart w:id="4" w:name="_Toc192605442"/>
      <w:r>
        <w:lastRenderedPageBreak/>
        <w:t>EXPUNERE DE MOTIVE</w:t>
      </w:r>
      <w:bookmarkEnd w:id="1"/>
      <w:bookmarkEnd w:id="2"/>
      <w:bookmarkEnd w:id="3"/>
      <w:bookmarkEnd w:id="4"/>
    </w:p>
    <w:p w:rsidR="00A074EC" w:rsidRPr="002D21A0" w:rsidRDefault="00A074EC" w:rsidP="00A074EC">
      <w:r>
        <w:t xml:space="preserve">Raportoarea recunoaște eforturile depuse de Comisie în cadrul CGPM pentru a asigura condiții de concurență echitabile în Marea Mediterană. Aceste eforturi au contribuit la promovarea unei culturi mai bune a conformității în rândul tuturor părților contractante. În plus, raportoarea salută rolul consolidat al EFCA în coordonarea activităților de control și inspecție ale statelor membre pe baza programelor internaționale de control și inspecție. Cu toate acestea, raportoarea subliniază că orice progres înregistrat în ceea ce privește reducerea pescuitului excesiv în Marea Mediterană se datorează în mare parte angajamentului flotei UE de a-și reduce efortul de pescuit. Apariția unor țări din Africa de Nord și din Orientul Apropiat în exploatarea pescuitului comun a condus la efecte ecologice și socioeconomice care nu se reflectă suficient de bine în deciziile CGPM. În opinia raportoarei, CGPM ar trebui să fie instrumentul de protejare a intereselor europene în domeniul pescuitului în Marea Mediterană. </w:t>
      </w:r>
    </w:p>
    <w:p w:rsidR="00A074EC" w:rsidRPr="002D21A0" w:rsidRDefault="00A074EC" w:rsidP="00A074EC"/>
    <w:p w:rsidR="00A074EC" w:rsidRPr="002D21A0" w:rsidRDefault="00A074EC" w:rsidP="00A074EC">
      <w:r>
        <w:t>În ultimii douăzeci de ani, sectorul pescuitului euro-mediteraneean a înregistrat o scădere a dimensiunii flotei și a efortului de pescuit, ceea ce a dus la reducerea oportunităților de ocupare a forței de muncă. Politicile de reducere a eforturilor au condus la o scădere semnificativă atât a volumului, cât și a valorii producției în toate sectoarele. În plus, mai mulți factori au contribuit la această tendință negativă în sectorul european al pescuitului, inclusiv provocările economice (cum ar fi creșterea costurilor energiei și impactul pandemiei de COVID-19), problemele sociale (cum ar fi dificultățile în găsirea de lucrători calificați) și factorii ecologici (inclusiv creșterea efortului de pescuit din țările mediteraneene din afara UE, schimbările climatice și prezența speciilor alogene invazive).</w:t>
      </w:r>
    </w:p>
    <w:p w:rsidR="00A074EC" w:rsidRPr="002D21A0" w:rsidRDefault="00A074EC" w:rsidP="00A074EC"/>
    <w:p w:rsidR="00A074EC" w:rsidRPr="002D21A0" w:rsidRDefault="00A074EC" w:rsidP="00A074EC">
      <w:r>
        <w:t>În acest context, CGPM ar trebui să își intensifice eforturile de apărare a sectorului european al pescuitului, acordând o atenție deosebită ocupării forței de muncă, asigurând în același timp conservarea și utilizarea durabilă a resurselor marine vii. Raportoarea consideră că recomandările trebuie transpuse cu strictețe în legislația UE și regretă faptul că Comisia a propus unele modificări care depășesc domeniul de aplicare al recomandării CGPM, impunând statelor membre restricții suplimentare care nu se vor aplica altor părți contractante ale CGPM (de exemplu, Albania și Muntenegru). Pe lângă faptul că ar putea afecta reputația Uniunii de lider în materie de durabilitate pe scena mondială, aceasta creează, de asemenea, o insecuritate juridică semnificativă pentru operatorii din UE din Marea Mediterană. Comisia trebuie să asigure transparența deplină a negocierilor sale și, în special, să asigure condiții de concurență echitabile între operatorii din UE și alte părți contractante ale CGPM.</w:t>
      </w:r>
    </w:p>
    <w:p w:rsidR="00A074EC" w:rsidRPr="002D21A0" w:rsidRDefault="00A074EC" w:rsidP="00A074EC"/>
    <w:p w:rsidR="00A074EC" w:rsidRPr="002D21A0" w:rsidRDefault="00A074EC" w:rsidP="00A074EC">
      <w:r>
        <w:t>În plus, raportoarea își exprimă dezamăgirea cu privire la absența din propunere a deciziilor luate de CGPM în 2023. Deși apreciază sprijinul informal al Comisiei în abordarea acestei chestiuni, ea ar fi preferat ca aceste recomandări să fi fost incluse în propunerea inițială a Comisiei. Raportoarea își exprimă, de asemenea, îngrijorarea cu privire la faptul că Comisia propune punerea în aplicare a recomandărilor CGPM care datează din 2021 și 2022, ceea ce înseamnă că Uniunea nu și-a respectat obligațiile internaționale de aproape patru ani. Pentru a asigura alinierea la cele mai recente decizii ale CGPM, raportoarea a decis să includă recomandările din 2023 în amendamentele sale, observând că acest lucru este esențial pentru menținerea credibilității Uniunii pe scena internațională.</w:t>
      </w:r>
    </w:p>
    <w:p w:rsidR="00A074EC" w:rsidRPr="002D21A0" w:rsidRDefault="00A074EC" w:rsidP="00A074EC"/>
    <w:p w:rsidR="00A074EC" w:rsidRPr="002D21A0" w:rsidRDefault="00A074EC" w:rsidP="00A074EC">
      <w:r>
        <w:t xml:space="preserve">Prin urmare, raportoarea îndeamnă insistent Comisia să prezinte orice propunere viitoare de </w:t>
      </w:r>
      <w:r>
        <w:lastRenderedPageBreak/>
        <w:t>transpunere a recomandărilor organizațiilor regionale de gestionare a pescuitului (ORGP) în termen de maximum șase luni de la data adoptării lor în cadrul ORGP. Trebuie precizat că nu au trecut încă șase luni de la ultima sesiune a CGPM din noiembrie 2024. Comisia trebuie să continue pe calea sa pentru a asigura transparența deplină în ceea ce privește împărtășirea pozițiilor sale privind negocierile în cadrul CGPM. Raportoarea așteaptă cu interes să primească propunerea Comisiei pentru recomandările pentru 2024, în urma examinării juridice a acestora.</w:t>
      </w:r>
    </w:p>
    <w:p w:rsidR="00A074EC" w:rsidRPr="002D21A0" w:rsidRDefault="00A074EC" w:rsidP="00A074EC">
      <w:r>
        <w:br w:type="page"/>
      </w:r>
    </w:p>
    <w:p w:rsidR="00C35776" w:rsidRPr="001C20D4" w:rsidRDefault="00C35776" w:rsidP="00C35776">
      <w:pPr>
        <w:widowControl/>
        <w:sectPr w:rsidR="00C35776" w:rsidRPr="001C20D4" w:rsidSect="00A074E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1134" w:footer="567" w:gutter="0"/>
          <w:cols w:space="720"/>
          <w:titlePg/>
        </w:sectPr>
      </w:pPr>
    </w:p>
    <w:p w:rsidR="00C35776" w:rsidRPr="001C20D4" w:rsidRDefault="00C35776" w:rsidP="00C35776">
      <w:pPr>
        <w:pStyle w:val="PageHeading"/>
        <w:rPr>
          <w:noProof/>
        </w:rPr>
      </w:pPr>
      <w:bookmarkStart w:id="5" w:name="_Toc191885962"/>
      <w:bookmarkStart w:id="6" w:name="FootprintPageRR"/>
      <w:bookmarkStart w:id="7" w:name="_Toc192605443"/>
      <w:r w:rsidRPr="001C20D4">
        <w:lastRenderedPageBreak/>
        <w:t>ANEXĂ: ENTITĂȚILE SAU PERSOANELE</w:t>
      </w:r>
      <w:r w:rsidRPr="001C20D4">
        <w:br/>
        <w:t>DE LA CARE RAPORTOAREA A PRIMIT CONTRIBUȚII</w:t>
      </w:r>
      <w:bookmarkEnd w:id="5"/>
      <w:bookmarkEnd w:id="7"/>
    </w:p>
    <w:p w:rsidR="00C35776" w:rsidRPr="001C20D4" w:rsidRDefault="00C35776" w:rsidP="00C35776">
      <w:pPr>
        <w:pStyle w:val="Normal24a"/>
        <w:spacing w:after="240"/>
      </w:pPr>
      <w:r w:rsidRPr="001C20D4">
        <w:rPr>
          <w:rStyle w:val="HideTWBExt"/>
        </w:rPr>
        <w:t>&lt;FootprintIntro&gt;</w:t>
      </w:r>
      <w:r w:rsidRPr="001C20D4">
        <w:t>Potrivit articolului 8 din anexa I la Regulamentul de procedură, raportoarea declară că a primit contribuții de la următoarele entități sau persoane pentru întocmirea proiectului de raport:</w:t>
      </w:r>
      <w:r w:rsidRPr="001C20D4">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C35776" w:rsidRPr="001C20D4" w:rsidTr="001C20D4">
        <w:tc>
          <w:tcPr>
            <w:tcW w:w="9060" w:type="dxa"/>
            <w:shd w:val="clear" w:color="auto" w:fill="auto"/>
          </w:tcPr>
          <w:p w:rsidR="00C35776" w:rsidRPr="001C20D4" w:rsidRDefault="00C35776" w:rsidP="001C20D4">
            <w:pPr>
              <w:pStyle w:val="NormalBoldCenter"/>
            </w:pPr>
            <w:r w:rsidRPr="001C20D4">
              <w:t>Entitatea și/sau persoana</w:t>
            </w:r>
          </w:p>
        </w:tc>
      </w:tr>
      <w:tr w:rsidR="00C35776" w:rsidRPr="001C20D4" w:rsidTr="001C20D4">
        <w:tc>
          <w:tcPr>
            <w:tcW w:w="9060" w:type="dxa"/>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pStyle w:val="NormalSingle"/>
              <w:spacing w:line="254" w:lineRule="auto"/>
            </w:pPr>
            <w:r w:rsidRPr="001C20D4">
              <w:t>Permanent representation</w:t>
            </w:r>
            <w:bookmarkStart w:id="8" w:name="_GoBack"/>
            <w:bookmarkEnd w:id="8"/>
            <w:r w:rsidRPr="001C20D4">
              <w:t xml:space="preserve"> of Croatia to the EU</w:t>
            </w:r>
          </w:p>
        </w:tc>
      </w:tr>
      <w:tr w:rsidR="00C35776" w:rsidRPr="001C20D4" w:rsidTr="001C20D4">
        <w:tc>
          <w:tcPr>
            <w:tcW w:w="9060" w:type="dxa"/>
            <w:tcBorders>
              <w:top w:val="single" w:sz="4" w:space="0" w:color="auto"/>
              <w:left w:val="single" w:sz="4" w:space="0" w:color="auto"/>
              <w:bottom w:val="single" w:sz="4" w:space="0" w:color="auto"/>
              <w:right w:val="single" w:sz="4" w:space="0" w:color="auto"/>
            </w:tcBorders>
            <w:hideMark/>
          </w:tcPr>
          <w:p w:rsidR="00C35776" w:rsidRPr="001C20D4" w:rsidRDefault="00C35776" w:rsidP="001C20D4">
            <w:pPr>
              <w:pStyle w:val="NormalSingle"/>
              <w:spacing w:line="254" w:lineRule="auto"/>
            </w:pPr>
            <w:r w:rsidRPr="001C20D4">
              <w:t>Ministry of Agriculture of Republic of Croatia</w:t>
            </w:r>
          </w:p>
        </w:tc>
      </w:tr>
    </w:tbl>
    <w:p w:rsidR="00C35776" w:rsidRPr="001C20D4" w:rsidRDefault="00C35776" w:rsidP="00C35776">
      <w:pPr>
        <w:pStyle w:val="Footprint12b"/>
      </w:pPr>
      <w:r w:rsidRPr="001C20D4">
        <w:t>Lista de mai sus este elaborată sub responsabilitatea exclusivă a raportoarei.</w:t>
      </w:r>
    </w:p>
    <w:p w:rsidR="00C35776" w:rsidRPr="001C20D4" w:rsidRDefault="00C35776" w:rsidP="00C35776">
      <w:pPr>
        <w:pStyle w:val="Footprint12b"/>
      </w:pPr>
      <w:r w:rsidRPr="001C20D4">
        <w:t>În cazul în care în listă sunt identificate persoane fizice prin numele sau funcția lor ori prin ambele elemente, raportoarea declară că a transmis persoanelor fizice în cauză Avizul Parlamentului European nr. 484 privind protecția datelor (</w:t>
      </w:r>
      <w:hyperlink r:id="rId15" w:history="1">
        <w:r w:rsidRPr="001C20D4">
          <w:rPr>
            <w:rStyle w:val="Hyperlink"/>
            <w:color w:val="auto"/>
          </w:rPr>
          <w:t>https://www.europarl.europa.eu/data-protect/index.do</w:t>
        </w:r>
      </w:hyperlink>
      <w:r w:rsidRPr="001C20D4">
        <w:t>), în care sunt stabilite condițiile în care sunt prelucrate datele lor cu caracter personal, precum și drepturile legate de prelucrarea respectivă.</w:t>
      </w:r>
    </w:p>
    <w:p w:rsidR="00C35776" w:rsidRPr="001C20D4" w:rsidRDefault="00C35776" w:rsidP="00C35776">
      <w:pPr>
        <w:pStyle w:val="Footprint12b"/>
      </w:pPr>
    </w:p>
    <w:p w:rsidR="00C35776" w:rsidRPr="001C20D4" w:rsidRDefault="00C35776" w:rsidP="00C35776"/>
    <w:bookmarkEnd w:id="6"/>
    <w:p w:rsidR="00C35776" w:rsidRPr="001C20D4" w:rsidRDefault="00C35776" w:rsidP="00C35776"/>
    <w:p w:rsidR="00C35776" w:rsidRPr="001C20D4" w:rsidRDefault="00C35776" w:rsidP="00C6436A"/>
    <w:sectPr w:rsidR="00C35776" w:rsidRPr="001C20D4" w:rsidSect="00C35776">
      <w:headerReference w:type="even" r:id="rId16"/>
      <w:headerReference w:type="default" r:id="rId17"/>
      <w:headerReference w:type="first" r:id="rId18"/>
      <w:footerReference w:type="first" r:id="rId19"/>
      <w:footnotePr>
        <w:numRestart w:val="eachSect"/>
      </w:footnotePr>
      <w:endnotePr>
        <w:numFmt w:val="decimal"/>
      </w:endnotePr>
      <w:pgSz w:w="11906" w:h="16838"/>
      <w:pgMar w:top="1134" w:right="1418" w:bottom="1418" w:left="1418"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20D4" w:rsidRPr="00CE7BA4" w:rsidRDefault="001C20D4">
      <w:r w:rsidRPr="00CE7BA4">
        <w:separator/>
      </w:r>
    </w:p>
  </w:endnote>
  <w:endnote w:type="continuationSeparator" w:id="0">
    <w:p w:rsidR="001C20D4" w:rsidRPr="00CE7BA4" w:rsidRDefault="001C20D4">
      <w:r w:rsidRPr="00CE7B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4000ACFF" w:usb2="00000001"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4EC" w:rsidRDefault="00A074EC" w:rsidP="00A074EC">
    <w:pPr>
      <w:pStyle w:val="EPFooter"/>
    </w:pPr>
    <w:r>
      <w:t>PE</w:t>
    </w:r>
    <w:r w:rsidRPr="00A074EC">
      <w:rPr>
        <w:rStyle w:val="HideTWBExt"/>
      </w:rPr>
      <w:t>&lt;NoPE&gt;</w:t>
    </w:r>
    <w:r>
      <w:t>765.292</w:t>
    </w:r>
    <w:r w:rsidRPr="00A074EC">
      <w:rPr>
        <w:rStyle w:val="HideTWBExt"/>
      </w:rPr>
      <w:t>&lt;/NoPE&gt;&lt;Version&gt;</w:t>
    </w:r>
    <w:r>
      <w:t>v01-00</w:t>
    </w:r>
    <w:r w:rsidRPr="00A074EC">
      <w:rPr>
        <w:rStyle w:val="HideTWBExt"/>
      </w:rPr>
      <w:t>&lt;/Version&gt;</w:t>
    </w:r>
    <w:r>
      <w:tab/>
    </w:r>
    <w:r>
      <w:fldChar w:fldCharType="begin"/>
    </w:r>
    <w:r>
      <w:instrText xml:space="preserve"> PAGE  \* MERGEFORMAT </w:instrText>
    </w:r>
    <w:r>
      <w:fldChar w:fldCharType="separate"/>
    </w:r>
    <w:r w:rsidR="002A549C">
      <w:rPr>
        <w:noProof/>
      </w:rPr>
      <w:t>94</w:t>
    </w:r>
    <w:r>
      <w:fldChar w:fldCharType="end"/>
    </w:r>
    <w:r>
      <w:t>/</w:t>
    </w:r>
    <w:fldSimple w:instr=" NUMPAGES  \* MERGEFORMAT ">
      <w:r w:rsidR="002A549C">
        <w:rPr>
          <w:noProof/>
        </w:rPr>
        <w:t>95</w:t>
      </w:r>
    </w:fldSimple>
    <w:r>
      <w:tab/>
    </w:r>
    <w:r w:rsidRPr="00A074EC">
      <w:rPr>
        <w:rStyle w:val="HideTWBExt"/>
      </w:rPr>
      <w:t>&lt;PathFdR&gt;</w:t>
    </w:r>
    <w:r>
      <w:t>PR\1309819RO.docx</w:t>
    </w:r>
    <w:r w:rsidRPr="00A074EC">
      <w:rPr>
        <w:rStyle w:val="HideTWBExt"/>
      </w:rPr>
      <w:t>&lt;/PathFdR&gt;</w:t>
    </w:r>
  </w:p>
  <w:p w:rsidR="001C20D4" w:rsidRPr="00CE7BA4" w:rsidRDefault="00A074EC" w:rsidP="00A074EC">
    <w:pPr>
      <w:pStyle w:val="EPFooter2"/>
    </w:pPr>
    <w: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4EC" w:rsidRDefault="00A074EC" w:rsidP="00A074EC">
    <w:pPr>
      <w:pStyle w:val="EPFooter"/>
    </w:pPr>
    <w:r w:rsidRPr="00A074EC">
      <w:rPr>
        <w:rStyle w:val="HideTWBExt"/>
      </w:rPr>
      <w:t>&lt;PathFdR&gt;</w:t>
    </w:r>
    <w:r>
      <w:t>PR\1309819RO.docx</w:t>
    </w:r>
    <w:r w:rsidRPr="00A074EC">
      <w:rPr>
        <w:rStyle w:val="HideTWBExt"/>
      </w:rPr>
      <w:t>&lt;/PathFdR&gt;</w:t>
    </w:r>
    <w:r>
      <w:tab/>
    </w:r>
    <w:r>
      <w:fldChar w:fldCharType="begin"/>
    </w:r>
    <w:r>
      <w:instrText xml:space="preserve"> PAGE  \* MERGEFORMAT </w:instrText>
    </w:r>
    <w:r>
      <w:fldChar w:fldCharType="separate"/>
    </w:r>
    <w:r w:rsidR="002A549C">
      <w:rPr>
        <w:noProof/>
      </w:rPr>
      <w:t>95</w:t>
    </w:r>
    <w:r>
      <w:fldChar w:fldCharType="end"/>
    </w:r>
    <w:r>
      <w:t>/</w:t>
    </w:r>
    <w:fldSimple w:instr=" NUMPAGES  \* MERGEFORMAT ">
      <w:r w:rsidR="002A549C">
        <w:rPr>
          <w:noProof/>
        </w:rPr>
        <w:t>95</w:t>
      </w:r>
    </w:fldSimple>
    <w:r>
      <w:tab/>
      <w:t>PE</w:t>
    </w:r>
    <w:r w:rsidRPr="00A074EC">
      <w:rPr>
        <w:rStyle w:val="HideTWBExt"/>
      </w:rPr>
      <w:t>&lt;NoPE&gt;</w:t>
    </w:r>
    <w:r>
      <w:t>765.292</w:t>
    </w:r>
    <w:r w:rsidRPr="00A074EC">
      <w:rPr>
        <w:rStyle w:val="HideTWBExt"/>
      </w:rPr>
      <w:t>&lt;/NoPE&gt;&lt;Version&gt;</w:t>
    </w:r>
    <w:r>
      <w:t>v01-00</w:t>
    </w:r>
    <w:r w:rsidRPr="00A074EC">
      <w:rPr>
        <w:rStyle w:val="HideTWBExt"/>
      </w:rPr>
      <w:t>&lt;/Version&gt;</w:t>
    </w:r>
  </w:p>
  <w:p w:rsidR="001C20D4" w:rsidRPr="00CE7BA4" w:rsidRDefault="00A074EC" w:rsidP="00A074EC">
    <w:pPr>
      <w:pStyle w:val="EPFooter2"/>
    </w:pPr>
    <w:r>
      <w:tab/>
    </w:r>
    <w:r>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74EC" w:rsidRDefault="00A074EC" w:rsidP="00A074EC">
    <w:pPr>
      <w:pStyle w:val="EPFooter"/>
    </w:pPr>
    <w:r w:rsidRPr="00A074EC">
      <w:rPr>
        <w:rStyle w:val="HideTWBExt"/>
      </w:rPr>
      <w:t>&lt;PathFdR&gt;</w:t>
    </w:r>
    <w:r>
      <w:t>PR\1309819RO.docx</w:t>
    </w:r>
    <w:r w:rsidRPr="00A074EC">
      <w:rPr>
        <w:rStyle w:val="HideTWBExt"/>
      </w:rPr>
      <w:t>&lt;/PathFdR&gt;</w:t>
    </w:r>
    <w:r>
      <w:tab/>
    </w:r>
    <w:r>
      <w:tab/>
      <w:t>PE</w:t>
    </w:r>
    <w:r w:rsidRPr="00A074EC">
      <w:rPr>
        <w:rStyle w:val="HideTWBExt"/>
      </w:rPr>
      <w:t>&lt;NoPE&gt;</w:t>
    </w:r>
    <w:r>
      <w:t>765.292</w:t>
    </w:r>
    <w:r w:rsidRPr="00A074EC">
      <w:rPr>
        <w:rStyle w:val="HideTWBExt"/>
      </w:rPr>
      <w:t>&lt;/NoPE&gt;&lt;Version&gt;</w:t>
    </w:r>
    <w:r>
      <w:t>v01-00</w:t>
    </w:r>
    <w:r w:rsidRPr="00A074EC">
      <w:rPr>
        <w:rStyle w:val="HideTWBExt"/>
      </w:rPr>
      <w:t>&lt;/Version&gt;</w:t>
    </w:r>
  </w:p>
  <w:p w:rsidR="001C20D4" w:rsidRPr="00CE7BA4" w:rsidRDefault="00A074EC" w:rsidP="00A074EC">
    <w:pPr>
      <w:pStyle w:val="EPFooter2"/>
    </w:pPr>
    <w:r>
      <w:t>RO</w:t>
    </w:r>
    <w:r>
      <w:tab/>
    </w:r>
    <w:r w:rsidRPr="00A074EC">
      <w:rPr>
        <w:b w:val="0"/>
        <w:i/>
        <w:color w:val="C0C0C0"/>
        <w:sz w:val="22"/>
      </w:rPr>
      <w:t>Unită în diversitate</w:t>
    </w:r>
    <w:r>
      <w:tab/>
      <w:t>RO</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20D4" w:rsidRPr="00CE7BA4" w:rsidRDefault="001C20D4" w:rsidP="00992D96">
    <w:pPr>
      <w:pStyle w:val="EPFooter"/>
    </w:pPr>
    <w:r w:rsidRPr="00CE7BA4">
      <w:rPr>
        <w:rStyle w:val="HideTWBExt"/>
      </w:rPr>
      <w:t>&lt;PathFdR&gt;</w:t>
    </w:r>
    <w:r w:rsidRPr="00CE7BA4">
      <w:t>PR\1309819RO.docx</w:t>
    </w:r>
    <w:r w:rsidRPr="00CE7BA4">
      <w:rPr>
        <w:rStyle w:val="HideTWBExt"/>
      </w:rPr>
      <w:t>&lt;/PathFdR&gt;</w:t>
    </w:r>
    <w:r w:rsidRPr="00CE7BA4">
      <w:tab/>
    </w:r>
    <w:r w:rsidRPr="00CE7BA4">
      <w:tab/>
      <w:t>PE</w:t>
    </w:r>
    <w:r w:rsidRPr="00CE7BA4">
      <w:rPr>
        <w:rStyle w:val="HideTWBExt"/>
      </w:rPr>
      <w:t>&lt;NoPE&gt;</w:t>
    </w:r>
    <w:r w:rsidRPr="00CE7BA4">
      <w:t>765.292</w:t>
    </w:r>
    <w:r w:rsidRPr="00CE7BA4">
      <w:rPr>
        <w:rStyle w:val="HideTWBExt"/>
      </w:rPr>
      <w:t>&lt;/NoPE&gt;&lt;Version&gt;</w:t>
    </w:r>
    <w:r w:rsidRPr="00CE7BA4">
      <w:t>v01-00</w:t>
    </w:r>
    <w:r w:rsidRPr="00CE7BA4">
      <w:rPr>
        <w:rStyle w:val="HideTWBExt"/>
      </w:rPr>
      <w:t>&lt;/Version&gt;</w:t>
    </w:r>
  </w:p>
  <w:p w:rsidR="001C20D4" w:rsidRPr="00CE7BA4" w:rsidRDefault="001C20D4" w:rsidP="00992D96">
    <w:pPr>
      <w:pStyle w:val="EPFooter2"/>
    </w:pPr>
    <w:r w:rsidRPr="00CE7BA4">
      <w:t>RO</w:t>
    </w:r>
    <w:r w:rsidRPr="00CE7BA4">
      <w:tab/>
    </w:r>
    <w:r w:rsidRPr="00CE7BA4">
      <w:rPr>
        <w:b w:val="0"/>
        <w:i/>
        <w:color w:val="C0C0C0"/>
        <w:sz w:val="22"/>
      </w:rPr>
      <w:t>Unită în diversitate</w:t>
    </w:r>
    <w:r w:rsidRPr="00CE7BA4">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20D4" w:rsidRPr="00CE7BA4" w:rsidRDefault="001C20D4">
      <w:r w:rsidRPr="00CE7BA4">
        <w:separator/>
      </w:r>
    </w:p>
  </w:footnote>
  <w:footnote w:type="continuationSeparator" w:id="0">
    <w:p w:rsidR="001C20D4" w:rsidRPr="00CE7BA4" w:rsidRDefault="001C20D4">
      <w:r w:rsidRPr="00CE7BA4">
        <w:continuationSeparator/>
      </w:r>
    </w:p>
  </w:footnote>
  <w:footnote w:id="1">
    <w:p w:rsidR="001C20D4" w:rsidRPr="00CE7BA4" w:rsidRDefault="001C20D4">
      <w:pPr>
        <w:pStyle w:val="FootnoteText"/>
      </w:pPr>
      <w:r w:rsidRPr="00CE7BA4">
        <w:rPr>
          <w:rStyle w:val="FootnoteReference"/>
        </w:rPr>
        <w:footnoteRef/>
      </w:r>
      <w:r w:rsidRPr="00CE7BA4">
        <w:t xml:space="preserve"> JO C, C/2024/6023, 23.10.2024, ELI: http://data.europa.eu/eli/C/2024/6023/oj.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B51" w:rsidRDefault="00076B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B51" w:rsidRDefault="00076B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B51" w:rsidRDefault="00076B5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20D4" w:rsidRDefault="001C20D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20D4" w:rsidRDefault="001C20D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20D4" w:rsidRDefault="001C20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UTHORMFPMNU" w:val=" 2"/>
    <w:docVar w:name="CJMNU" w:val="1"/>
    <w:docVar w:name="COMKEY" w:val="PECH"/>
    <w:docVar w:name="CONTRIBUTIONMNU" w:val=" 1"/>
    <w:docVar w:name="CopyToNetwork" w:val="-1"/>
    <w:docVar w:name="CVar" w:val="33"/>
    <w:docVar w:name="DOCDT" w:val="10/12/2024"/>
    <w:docVar w:name="DOCMNU" w:val=" 1"/>
    <w:docVar w:name="EPSTATMNU" w:val=" 5"/>
    <w:docVar w:name="EVABUDGMNU" w:val=" 2"/>
    <w:docVar w:name="iNoAmend" w:val="33"/>
    <w:docVar w:name="INSTITUTIONSMNU" w:val=" 2"/>
    <w:docVar w:name="JURI1MNU" w:val=" 2"/>
    <w:docVar w:name="JURI2MNU" w:val=" 2"/>
    <w:docVar w:name="LastEditedSection" w:val=" 1"/>
    <w:docVar w:name="NVAR1" w:val="0"/>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729037 HideTWBExt;}{\*\cs18 \additive \v\f1\fs20\cf15 _x000d__x000a_\spriority0 \styrsid12729037 HideTWBInt;}{\s19\ql \li0\ri0\sa120\nowidctlpar\wrapdefault\aspalpha\aspnum\faauto\adjustright\rin0\lin0\itap0 \rtlch\fcs1 \af0\afs20\alang1025 \ltrch\fcs0 \fs24\lang2057\langfe2057\cgrid\langnp2057\langfenp2057 _x000d__x000a_\sbasedon0 \snext19 \spriority0 \styrsid12729037 Normal6a;}{\s20\ql \li0\ri0\nowidctlpar\wrapdefault\aspalpha\aspnum\faauto\adjustright\rin0\lin0\itap0 \rtlch\fcs1 \af0\afs20\alang1025 \ltrch\fcs0 \b\fs24\lang2057\langfe2057\cgrid\langnp2057\langfenp2057 _x000d__x000a_\sbasedon0 \snext20 \spriority0 \styrsid12729037 NormalBold;}{\s21\ql \li0\ri0\sa240\nowidctlpar\wrapdefault\aspalpha\aspnum\faauto\adjustright\rin0\lin0\itap0 \rtlch\fcs1 \af0\afs20\alang1025 \ltrch\fcs0 _x000d__x000a_\i\fs24\lang2057\langfe2057\cgrid\langnp2057\langfenp2057 \sbasedon0 \snext21 \spriority0 \styrsid12729037 AmJustText;}{\s22\qc \li0\ri0\sb240\sa240\nowidctlpar\wrapdefault\aspalpha\aspnum\faauto\adjustright\rin0\lin0\itap0 \rtlch\fcs1 _x000d__x000a_\af0\afs20\alang1025 \ltrch\fcs0 \i\fs24\lang2057\langfe2057\cgrid\langnp2057\langfenp2057 \sbasedon0 \snext22 \spriority0 \styrsid12729037 AmCrossRef;}{_x000d__x000a_\s23\qc \li0\ri0\sb240\sa240\keepn\nowidctlpar\wrapdefault\aspalpha\aspnum\faauto\adjustright\rin0\lin0\itap0 \rtlch\fcs1 \af0\afs20\alang1025 \ltrch\fcs0 \i\fs24\lang2057\langfe2057\cgrid\langnp2057\langfenp2057 _x000d__x000a_\sbasedon0 \snext21 \spriority0 \styrsid12729037 AmJustTitle;}{\s24\qr \li0\ri0\sb240\sa240\nowidctlpar\wrapdefault\aspalpha\aspnum\faauto\adjustright\rin0\lin0\itap0 \rtlch\fcs1 \af0\afs20\alang1025 \ltrch\fcs0 _x000d__x000a_\fs24\lang2057\langfe2057\cgrid\langnp2057\langfenp2057 \sbasedon0 \snext24 \spriority0 \styrsid12729037 AmOrLang;}{\s25\qc \li0\ri0\sa240\nowidctlpar\wrapdefault\aspalpha\aspnum\faauto\adjustright\rin0\lin0\itap0 \rtlch\fcs1 \af0\afs20\alang1025 _x000d__x000a_\ltrch\fcs0 \i\fs24\lang2057\langfe2057\cgrid\langnp2057\langfenp2057 \sbasedon0 \snext25 \spriority0 \styrsid1272903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729037 AmNumberTabs;}{\s27\ql \li0\ri0\sb240\nowidctlpar\wrapdefault\aspalpha\aspnum\faauto\adjustright\rin0\lin0\itap0 \rtlch\fcs1 _x000d__x000a_\af0\afs20\alang1025 \ltrch\fcs0 \b\fs24\lang2057\langfe2057\cgrid\langnp2057\langfenp2057 \sbasedon0 \snext27 \spriority0 \styrsid12729037 NormalBold12b;}}{\*\rsidtbl \rsid24658\rsid223860\rsid735077\rsid1718133\rsid2892074\rsid3565327\rsid4666813_x000d__x000a_\rsid6641733\rsid7739349\rsid7823322\rsid9636012\rsid10377208\rsid11215221\rsid11549030\rsid12154954\rsid12729037\rsid14382809\rsid14424199\rsid15204470\rsid15285974\rsid15950462\rsid16324206\rsid16662270}{\mmathPr\mmathFont34\mbrkBin0\mbrkBinSub0_x000d__x000a_\msmallFrac0\mdispDef1\mlMargin0\mrMargin0\mdefJc1\mwrapIndent1440\mintLim0\mnaryLim1}{\info{\author NENICKOVA Sylvia}{\operator NENICKOVA Sylvia}{\creatim\yr2024\mo11\dy7\hr13}{\revtim\yr2024\mo11\dy7\hr13}{\version1}{\edmins0}{\nofpages1}{\nofwords104}_x000d__x000a_{\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729037\newtblstyruls\nogrowautofit\usenormstyforlist\noindnmbrts\felnbrelev\nocxsptable\indrlsweleven\noafcnsttbl\afelev\utinl\hwelev\spltpgpar\notcvasp\notbrkcnstfrctbl\notvatxbx\krnprsnet\cachedcolbal _x000d__x000a_\nouicompat \fet0{\*\wgrffmtfilter 013f}\nofeaturethrottle1\ilfomacatclnup0{\*\template C:\\Users\\SNENIC~1\\AppData\\Local\\Temp\\Blank1.dotx}{\*\ftnsep \ltrpar \pard\plain \ltrpar_x000d__x000a_\ql \li0\ri0\widctlpar\wrapdefault\aspalpha\aspnum\faauto\adjustright\rin0\lin0\itap0 \rtlch\fcs1 \af0\afs20\alang1025 \ltrch\fcs0 \fs24\lang2057\langfe2057\cgrid\langnp2057\langfenp2057 {\rtlch\fcs1 \af0 \ltrch\fcs0 \insrsid7739349 \chftnsep _x000d__x000a_\par }}{\*\ftnsepc \ltrpar \pard\plain \ltrpar\ql \li0\ri0\widctlpar\wrapdefault\aspalpha\aspnum\faauto\adjustright\rin0\lin0\itap0 \rtlch\fcs1 \af0\afs20\alang1025 \ltrch\fcs0 \fs24\lang2057\langfe2057\cgrid\langnp2057\langfenp2057 {\rtlch\fcs1 \af0 _x000d__x000a_\ltrch\fcs0 \insrsid7739349 \chftnsepc _x000d__x000a_\par }}{\*\aftnsep \ltrpar \pard\plain \ltrpar\ql \li0\ri0\widctlpar\wrapdefault\aspalpha\aspnum\faauto\adjustright\rin0\lin0\itap0 \rtlch\fcs1 \af0\afs20\alang1025 \ltrch\fcs0 \fs24\lang2057\langfe2057\cgrid\langnp2057\langfenp2057 {\rtlch\fcs1 \af0 _x000d__x000a_\ltrch\fcs0 \insrsid7739349 \chftnsep _x000d__x000a_\par }}{\*\aftnsepc \ltrpar \pard\plain \ltrpar\ql \li0\ri0\widctlpar\wrapdefault\aspalpha\aspnum\faauto\adjustright\rin0\lin0\itap0 \rtlch\fcs1 \af0\afs20\alang1025 \ltrch\fcs0 \fs24\lang2057\langfe2057\cgrid\langnp2057\langfenp2057 {\rtlch\fcs1 \af0 _x000d__x000a_\ltrch\fcs0 \insrsid773934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729037 \rtlch\fcs1 _x000d__x000a_\af0\afs20\alang1025 \ltrch\fcs0 \b\fs24\lang2057\langfe2057\cgrid\langnp2057\langfenp2057 {\rtlch\fcs1 \af0 \ltrch\fcs0 \cs17\b0\v\fs20\cf9\lang1024\langfe1024\loch\af1\hich\af1\dbch\af31501\noproof\insrsid12729037\charrsid8550218 {\*\bkmkstart restart}_x000d__x000a_\hich\af1\dbch\af31501\loch\f1 &lt;Amend&gt;}{\rtlch\fcs1 \af0 \ltrch\fcs0 \insrsid12729037\charrsid8550218 Amendment\tab \tab }{\rtlch\fcs1 \af0 \ltrch\fcs0 _x000d__x000a_\cs17\b0\v\fs20\cf9\lang1024\langfe1024\loch\af1\hich\af1\dbch\af31501\noproof\insrsid12729037\charrsid8550218 \hich\af1\dbch\af31501\loch\f1 &lt;NumAm&gt;}{\rtlch\fcs1 \af0 \ltrch\fcs0 \insrsid12729037\charrsid8550218 #}{\rtlch\fcs1 \af1 \ltrch\fcs0 _x000d__x000a_\cs18\v\f1\fs20\cf15\insrsid12729037\charrsid8550218 ENMIENDA@NRAM@}{\rtlch\fcs1 \af0 \ltrch\fcs0 \insrsid12729037\charrsid8550218 #}{\rtlch\fcs1 \af0 \ltrch\fcs0 _x000d__x000a_\cs17\b0\v\fs20\cf9\lang1024\langfe1024\loch\af1\hich\af1\dbch\af31501\noproof\insrsid12729037\charrsid8550218 \hich\af1\dbch\af31501\loch\f1 &lt;/NumAm&gt;}{\rtlch\fcs1 \af0 \ltrch\fcs0 \insrsid12729037\charrsid8550218 _x000d__x000a_\par }\pard\plain \ltrpar\s27\ql \li0\ri0\sb240\keepn\nowidctlpar\wrapdefault\aspalpha\aspnum\faauto\adjustright\rin0\lin0\itap0\pararsid12729037 \rtlch\fcs1 \af0\afs20\alang1025 \ltrch\fcs0 \b\fs24\lang2057\langfe2057\cgrid\langnp2057\langfenp2057 {_x000d__x000a_\rtlch\fcs1 \af0 \ltrch\fcs0 \cs17\b0\v\fs20\cf9\lang1024\langfe1024\loch\af1\hich\af1\dbch\af31501\noproof\insrsid12729037\charrsid8550218 \hich\af1\dbch\af31501\loch\f1 &lt;DocAmend&gt;}{\rtlch\fcs1 \af0 \ltrch\fcs0 \insrsid12729037\charrsid8550218 _x000d__x000a_Proposal for a #}{\rtlch\fcs1 \af1 \ltrch\fcs0 \cs18\v\f1\fs20\cf15\insrsid12729037\charrsid8550218 MNU[DOC1][DOC2][DOC3]@DOCMSG@DOCMNU}{\rtlch\fcs1 \af0 \ltrch\fcs0 \insrsid12729037\charrsid8550218 ##}{\rtlch\fcs1 \af1 \ltrch\fcs0 _x000d__x000a_\cs18\v\f1\fs20\cf15\insrsid12729037\charrsid8550218 MNU[AMACTYES][NOTAPP]@CHOICE@AMACTMNU}{\rtlch\fcs1 \af0 \ltrch\fcs0 \insrsid12729037\charrsid8550218 #}{\rtlch\fcs1 \af0 \ltrch\fcs0 _x000d__x000a_\cs17\b0\v\fs20\cf9\lang1024\langfe1024\loch\af1\hich\af1\dbch\af31501\noproof\insrsid12729037\charrsid8550218 \hich\af1\dbch\af31501\loch\f1 &lt;/DocAmend&gt;}{\rtlch\fcs1 \af0 \ltrch\fcs0 \insrsid12729037\charrsid8550218 _x000d__x000a_\par }\pard\plain \ltrpar\s20\ql \li0\ri0\keepn\nowidctlpar\wrapdefault\aspalpha\aspnum\faauto\adjustright\rin0\lin0\itap0\pararsid12729037 \rtlch\fcs1 \af0\afs20\alang1025 \ltrch\fcs0 \b\fs24\lang2057\langfe2057\cgrid\langnp2057\langfenp2057 {\rtlch\fcs1 _x000d__x000a_\af0 \ltrch\fcs0 \cs17\b0\v\fs20\cf9\lang1024\langfe1024\loch\af1\hich\af1\dbch\af31501\noproof\insrsid12729037\charrsid8550218 \hich\af1\dbch\af31501\loch\f1 &lt;Article&gt;}{\rtlch\fcs1 \af0 \ltrch\fcs0 \insrsid12729037\charrsid8550218 #}{\rtlch\fcs1 \af1 _x000d__x000a_\ltrch\fcs0 \cs18\v\f1\fs20\cf15\insrsid12729037\charrsid8550218 MNU[AMACTPARTYES][AMACTPARTNO]@CHOICE@AMACTMNU}{\rtlch\fcs1 \af0 \ltrch\fcs0 \insrsid12729037\charrsid8550218 #}{\rtlch\fcs1 \af0 \ltrch\fcs0 _x000d__x000a_\cs17\b0\v\fs20\cf9\lang1024\langfe1024\loch\af1\hich\af1\dbch\af31501\noproof\insrsid12729037\charrsid8550218 \hich\af1\dbch\af31501\loch\f1 &lt;/Article&gt;}{\rtlch\fcs1 \af0 \ltrch\fcs0 \insrsid12729037\charrsid8550218 _x000d__x000a_\par }\pard\plain \ltrpar\ql \li0\ri0\keepn\widctlpar\wrapdefault\aspalpha\aspnum\faauto\adjustright\rin0\lin0\itap0\pararsid12729037 \rtlch\fcs1 \af0\afs20\alang1025 \ltrch\fcs0 \fs24\lang2057\langfe2057\cgrid\langnp2057\langfenp2057 {\rtlch\fcs1 \af0 _x000d__x000a_\ltrch\fcs0 \cs17\v\fs20\cf9\lang1024\langfe1024\loch\af1\hich\af1\dbch\af31501\noproof\insrsid12729037\charrsid8550218 \hich\af1\dbch\af31501\loch\f1 &lt;DocAmend2&gt;&lt;OptDel&gt;}{\rtlch\fcs1 \af0 \ltrch\fcs0 \insrsid12729037\charrsid8550218 #}{\rtlch\fcs1 \af1 _x000d__x000a_\ltrch\fcs0 \cs18\v\f1\fs20\cf15\insrsid12729037\charrsid8550218 MNU[OPTNRACTYES][NOTAPP]@CHOICE@AMACTMNU}{\rtlch\fcs1 \af0 \ltrch\fcs0 \insrsid12729037\charrsid8550218 #}{\rtlch\fcs1 \af0 \ltrch\fcs0 _x000d__x000a_\cs17\v\fs20\cf9\lang1024\langfe1024\loch\af1\hich\af1\dbch\af31501\noproof\insrsid12729037\charrsid8550218 \hich\af1\dbch\af31501\loch\f1 &lt;/OptDel&gt;&lt;/DocAmend2&gt;}{\rtlch\fcs1 \af0 \ltrch\fcs0 \insrsid12729037\charrsid8550218 _x000d__x000a_\par }\pard \ltrpar\ql \li0\ri0\widctlpar\wrapdefault\aspalpha\aspnum\faauto\adjustright\rin0\lin0\itap0\pararsid12729037 {\rtlch\fcs1 \af0 \ltrch\fcs0 \cs17\v\fs20\cf9\lang1024\langfe1024\loch\af1\hich\af1\dbch\af31501\noproof\insrsid12729037\charrsid8550218 _x000d__x000a_\hich\af1\dbch\af31501\loch\f1 &lt;Article2&gt;&lt;OptDel&gt;}{\rtlch\fcs1 \af0 \ltrch\fcs0 \insrsid12729037\charrsid8550218 #}{\rtlch\fcs1 \af1 \ltrch\fcs0 \cs18\v\f1\fs20\cf15\insrsid12729037\charrsid8550218 MNU[OPTACTPARTYES][NOTAPP]@CHOICE@AMACTMNU}{\rtlch\fcs1 _x000d__x000a_\af0 \ltrch\fcs0 \insrsid12729037\charrsid8550218 #}{\rtlch\fcs1 \af0 \ltrch\fcs0 \cs17\v\fs20\cf9\lang1024\langfe1024\loch\af1\hich\af1\dbch\af31501\noproof\insrsid12729037\charrsid8550218 \hich\af1\dbch\af31501\loch\f1 &lt;/OptDel&gt;&lt;/Article2&gt;}{\rtlch\fcs1 _x000d__x000a_\af0 \ltrch\fcs0 \insrsid12729037\charrsid8550218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2729037\charrsid8550218 \cell }\pard\plain \ltrpar\ql \li0\ri0\widctlpar\intbl\wrapdefault\aspalpha\aspnum\faauto\adjustright\rin0\lin0 \rtlch\fcs1 _x000d__x000a_\af0\afs20\alang1025 \ltrch\fcs0 \fs24\lang2057\langfe2057\cgrid\langnp2057\langfenp2057 {\rtlch\fcs1 \af0 \ltrch\fcs0 \insrsid12729037\charrsid8550218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2729037\charrsid8550218 #}{\rtlch\fcs1 \af1 \ltrch\fcs0 \cs18\v\f1\fs20\cf15\insrsid12729037\charrsid8550218 MNU[OPTLEFTAMACT][LEFTPROP]@CHOICE@AMACTMNU}{\rtlch\fcs1 \af0 \ltrch\fcs0 \insrsid12729037\charrsid8550218 #\cell Amendment\cell _x000d__x000a_}\pard\plain \ltrpar\ql \li0\ri0\widctlpar\intbl\wrapdefault\aspalpha\aspnum\faauto\adjustright\rin0\lin0 \rtlch\fcs1 \af0\afs20\alang1025 \ltrch\fcs0 \fs24\lang2057\langfe2057\cgrid\langnp2057\langfenp2057 {\rtlch\fcs1 \af0 \ltrch\fcs0 _x000d__x000a_\insrsid12729037\charrsid8550218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2729037\charrsid8550218 ##\cell ##}{\rtlch\fcs1 \af0\afs24 \ltrch\fcs0 \insrsid12729037\charrsid8550218 \cell }\pard\plain \ltrpar\ql \li0\ri0\widctlpar\intbl\wrapdefault\aspalpha\aspnum\faauto\adjustright\rin0\lin0 \rtlch\fcs1 _x000d__x000a_\af0\afs20\alang1025 \ltrch\fcs0 \fs24\lang2057\langfe2057\cgrid\langnp2057\langfenp2057 {\rtlch\fcs1 \af0 \ltrch\fcs0 \insrsid12729037\charrsid8550218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729037 \rtlch\fcs1 \af0\afs20\alang1025 \ltrch\fcs0 \fs24\lang2057\langfe2057\cgrid\langnp2057\langfenp2057 {\rtlch\fcs1 \af0 \ltrch\fcs0 _x000d__x000a_\insrsid12729037\charrsid8550218 Or. }{\rtlch\fcs1 \af0 \ltrch\fcs0 \cs17\v\fs20\cf9\lang1024\langfe1024\loch\af1\hich\af1\dbch\af31501\noproof\insrsid12729037\charrsid8550218 \hich\af1\dbch\af31501\loch\f1 &lt;Original&gt;}{\rtlch\fcs1 \af0 \ltrch\fcs0 _x000d__x000a_\insrsid12729037\charrsid8550218 #}{\rtlch\fcs1 \af1 \ltrch\fcs0 \cs18\v\f1\fs20\cf15\insrsid12729037\charrsid8550218 MNU[ORLANGONE][ORLANGMORE]@CHOICE@ORLANGMNU}{\rtlch\fcs1 \af0 \ltrch\fcs0 \insrsid12729037\charrsid8550218 #}{\rtlch\fcs1 \af0 _x000d__x000a_\ltrch\fcs0 \cs17\v\fs20\cf9\lang1024\langfe1024\loch\af1\hich\af1\dbch\af31501\noproof\insrsid12729037\charrsid8550218 \hich\af1\dbch\af31501\loch\f1 &lt;/Original&gt;}{\rtlch\fcs1 \af0 \ltrch\fcs0 \insrsid12729037\charrsid8550218 _x000d__x000a_\par }\pard\plain \ltrpar\s22\qc \li0\ri0\sb240\sa240\nowidctlpar\wrapdefault\aspalpha\aspnum\faauto\adjustright\rin0\lin0\itap0\pararsid12729037 \rtlch\fcs1 \af0\afs20\alang1025 \ltrch\fcs0 \i\fs24\lang2057\langfe2057\cgrid\langnp2057\langfenp2057 {_x000d__x000a_\rtlch\fcs1 \af0 \ltrch\fcs0 \cs17\i0\v\fs20\cf9\lang1024\langfe1024\loch\af1\hich\af1\dbch\af31501\noproof\insrsid12729037\charrsid8550218 \hich\af1\dbch\af31501\loch\f1 &lt;OptDel&gt;}{\rtlch\fcs1 \af0 \ltrch\fcs0 \insrsid12729037\charrsid8550218 #}{_x000d__x000a_\rtlch\fcs1 \af1 \ltrch\fcs0 \cs18\v\f1\fs20\cf15\insrsid12729037\charrsid8550218 MNU[CROSSREFNO][CROSSREFYES]@CHOICE@}{\rtlch\fcs1 \af0 \ltrch\fcs0 \insrsid12729037\charrsid8550218 #}{\rtlch\fcs1 \af0 \ltrch\fcs0 _x000d__x000a_\cs17\i0\v\fs20\cf9\lang1024\langfe1024\loch\af1\hich\af1\dbch\af31501\noproof\insrsid12729037\charrsid8550218 \hich\af1\dbch\af31501\loch\f1 &lt;/OptDel&gt;}{\rtlch\fcs1 \af0 \ltrch\fcs0 \insrsid12729037\charrsid8550218 _x000d__x000a_\par }\pard\plain \ltrpar\s23\qc \li0\ri0\sb240\sa240\keepn\nowidctlpar\wrapdefault\aspalpha\aspnum\faauto\adjustright\rin0\lin0\itap0\pararsid12729037 \rtlch\fcs1 \af0\afs20\alang1025 \ltrch\fcs0 \i\fs24\lang2057\langfe2057\cgrid\langnp2057\langfenp2057 {_x000d__x000a_\rtlch\fcs1 \af0 \ltrch\fcs0 \cs17\i0\v\fs20\cf9\lang1024\langfe1024\loch\af1\hich\af1\dbch\af31501\noproof\insrsid12729037\charrsid8550218 \hich\af1\dbch\af31501\loch\f1 &lt;TitreJust&gt;}{\rtlch\fcs1 \af0 \ltrch\fcs0 \insrsid12729037\charrsid8550218 _x000d__x000a_Justification}{\rtlch\fcs1 \af0 \ltrch\fcs0 \cs17\i0\v\fs20\cf9\lang1024\langfe1024\loch\af1\hich\af1\dbch\af31501\noproof\insrsid12729037\charrsid8550218 \hich\af1\dbch\af31501\loch\f1 &lt;/TitreJust&gt;}{\rtlch\fcs1 \af0 \ltrch\fcs0 _x000d__x000a_\insrsid12729037\charrsid8550218 _x000d__x000a_\par }\pard\plain \ltrpar\s21\ql \li0\ri0\sa240\nowidctlpar\wrapdefault\aspalpha\aspnum\faauto\adjustright\rin0\lin0\itap0\pararsid12729037 \rtlch\fcs1 \af0\afs20\alang1025 \ltrch\fcs0 \i\fs24\lang2057\langfe2057\cgrid\langnp2057\langfenp2057 {\rtlch\fcs1 _x000d__x000a_\af0 \ltrch\fcs0 \cs17\i0\v\fs20\cf9\lang1024\langfe1024\loch\af1\hich\af1\dbch\af31501\noproof\insrsid12729037\charrsid8550218 \hich\af1\dbch\af31501\loch\f1 &lt;OptDelPrev&gt;}{\rtlch\fcs1 \af0 \ltrch\fcs0 \insrsid12729037\charrsid8550218 #}{\rtlch\fcs1 \af1 _x000d__x000a_\ltrch\fcs0 \cs18\v\f1\fs20\cf15\insrsid12729037\charrsid8550218 MNU[TEXTJUSTYES][TEXTJUSTNO]@CHOICE@}{\rtlch\fcs1 \af0 \ltrch\fcs0 \insrsid12729037\charrsid8550218 #}{\rtlch\fcs1 \af0 \ltrch\fcs0 _x000d__x000a_\cs17\i0\v\fs20\cf9\lang1024\langfe1024\loch\af1\hich\af1\dbch\af31501\noproof\insrsid12729037\charrsid8550218 \hich\af1\dbch\af31501\loch\f1 &lt;/OptDelPrev&gt;}{\rtlch\fcs1 \af0 \ltrch\fcs0 \insrsid12729037\charrsid8550218 _x000d__x000a_\par }\pard\plain \ltrpar\ql \li0\ri0\widctlpar\wrapdefault\aspalpha\aspnum\faauto\adjustright\rin0\lin0\itap0\pararsid12729037 \rtlch\fcs1 \af0\afs20\alang1025 \ltrch\fcs0 \fs24\lang2057\langfe2057\cgrid\langnp2057\langfenp2057 {\rtlch\fcs1 \af0 \ltrch\fcs0 _x000d__x000a_\cs17\v\fs20\cf9\lang1024\langfe1024\loch\af1\hich\af1\dbch\af31501\noproof\insrsid12729037\charrsid855021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46_x000d__x000a_c4980c31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09"/>
    <w:docVar w:name="TXTLANGUE" w:val="RO"/>
    <w:docVar w:name="TXTLANGUEMIN" w:val="ro"/>
    <w:docVar w:name="TXTNRC" w:val="xxxx"/>
    <w:docVar w:name="TXTNRCOD" w:val="2024/0098"/>
    <w:docVar w:name="TXTNRCOM" w:val="(2024)183"/>
    <w:docVar w:name="TXTNRFIRSTAM" w:val="1"/>
    <w:docVar w:name="TXTNRLASTAM" w:val="126"/>
    <w:docVar w:name="TXTNRPE" w:val="765.292"/>
    <w:docVar w:name="TXTPEorAP" w:val="PE"/>
    <w:docVar w:name="TXTROUTE" w:val="PR\1309819RO.docx"/>
    <w:docVar w:name="TXTTITLE" w:val="amending Regulation (EU) No 2023/2124 of the European Parliament and of the Council of 4 October 2023 on certain provisions for fishing in the GFCM (General Fisheries Commission for the Mediterranean) Agreement area"/>
    <w:docVar w:name="TXTVERSION" w:val="01-00"/>
  </w:docVars>
  <w:rsids>
    <w:rsidRoot w:val="006F3CBE"/>
    <w:rsid w:val="00011AAB"/>
    <w:rsid w:val="00012351"/>
    <w:rsid w:val="000139E5"/>
    <w:rsid w:val="000162E6"/>
    <w:rsid w:val="00070A9E"/>
    <w:rsid w:val="00076B51"/>
    <w:rsid w:val="00084DD2"/>
    <w:rsid w:val="00084E89"/>
    <w:rsid w:val="00093103"/>
    <w:rsid w:val="000B62B6"/>
    <w:rsid w:val="000B7489"/>
    <w:rsid w:val="000C5776"/>
    <w:rsid w:val="000E2622"/>
    <w:rsid w:val="000F1096"/>
    <w:rsid w:val="000F61F0"/>
    <w:rsid w:val="00104E2D"/>
    <w:rsid w:val="00120948"/>
    <w:rsid w:val="00123DD5"/>
    <w:rsid w:val="001277AE"/>
    <w:rsid w:val="00133656"/>
    <w:rsid w:val="00142215"/>
    <w:rsid w:val="0014710A"/>
    <w:rsid w:val="00156D23"/>
    <w:rsid w:val="001767E2"/>
    <w:rsid w:val="00183BAE"/>
    <w:rsid w:val="00185D25"/>
    <w:rsid w:val="00187008"/>
    <w:rsid w:val="001B3829"/>
    <w:rsid w:val="001C20D4"/>
    <w:rsid w:val="001C5592"/>
    <w:rsid w:val="001C5B44"/>
    <w:rsid w:val="001C6FFC"/>
    <w:rsid w:val="001D0647"/>
    <w:rsid w:val="001F5EC3"/>
    <w:rsid w:val="001F7C7C"/>
    <w:rsid w:val="002003E3"/>
    <w:rsid w:val="00212B84"/>
    <w:rsid w:val="002346B0"/>
    <w:rsid w:val="00235674"/>
    <w:rsid w:val="00252CA6"/>
    <w:rsid w:val="002667C3"/>
    <w:rsid w:val="002669B6"/>
    <w:rsid w:val="00290BED"/>
    <w:rsid w:val="002A12A0"/>
    <w:rsid w:val="002A549C"/>
    <w:rsid w:val="002D13EE"/>
    <w:rsid w:val="002D261A"/>
    <w:rsid w:val="002D4270"/>
    <w:rsid w:val="002D7876"/>
    <w:rsid w:val="002E33EE"/>
    <w:rsid w:val="002F316B"/>
    <w:rsid w:val="002F40BB"/>
    <w:rsid w:val="002F4B02"/>
    <w:rsid w:val="00305CD9"/>
    <w:rsid w:val="00323EF8"/>
    <w:rsid w:val="003316DD"/>
    <w:rsid w:val="003322C9"/>
    <w:rsid w:val="00366A46"/>
    <w:rsid w:val="00370AC3"/>
    <w:rsid w:val="003824EE"/>
    <w:rsid w:val="00390661"/>
    <w:rsid w:val="003A78B1"/>
    <w:rsid w:val="003B4689"/>
    <w:rsid w:val="003C2068"/>
    <w:rsid w:val="003C37CF"/>
    <w:rsid w:val="003D6F81"/>
    <w:rsid w:val="003F6772"/>
    <w:rsid w:val="003F71E4"/>
    <w:rsid w:val="004100B1"/>
    <w:rsid w:val="004133B6"/>
    <w:rsid w:val="00416980"/>
    <w:rsid w:val="00426E47"/>
    <w:rsid w:val="00430E61"/>
    <w:rsid w:val="00455743"/>
    <w:rsid w:val="00461601"/>
    <w:rsid w:val="00473E3A"/>
    <w:rsid w:val="004A5900"/>
    <w:rsid w:val="004B2EE4"/>
    <w:rsid w:val="004B7199"/>
    <w:rsid w:val="004C0915"/>
    <w:rsid w:val="004D424E"/>
    <w:rsid w:val="004E42C8"/>
    <w:rsid w:val="004E733D"/>
    <w:rsid w:val="004F3FA5"/>
    <w:rsid w:val="004F62B9"/>
    <w:rsid w:val="00510CEC"/>
    <w:rsid w:val="0051271F"/>
    <w:rsid w:val="00521F46"/>
    <w:rsid w:val="00543BCF"/>
    <w:rsid w:val="00551111"/>
    <w:rsid w:val="00551123"/>
    <w:rsid w:val="00567E12"/>
    <w:rsid w:val="00570A6A"/>
    <w:rsid w:val="00586E50"/>
    <w:rsid w:val="0059583D"/>
    <w:rsid w:val="005A1C15"/>
    <w:rsid w:val="005A42D9"/>
    <w:rsid w:val="005C2BEF"/>
    <w:rsid w:val="005D1A99"/>
    <w:rsid w:val="005D2552"/>
    <w:rsid w:val="005D7609"/>
    <w:rsid w:val="005D7EE8"/>
    <w:rsid w:val="005F1A7E"/>
    <w:rsid w:val="00642325"/>
    <w:rsid w:val="006A2F5D"/>
    <w:rsid w:val="006C16E5"/>
    <w:rsid w:val="006F3CBE"/>
    <w:rsid w:val="006F7907"/>
    <w:rsid w:val="0070755B"/>
    <w:rsid w:val="00742346"/>
    <w:rsid w:val="00743189"/>
    <w:rsid w:val="00743D33"/>
    <w:rsid w:val="00786B7A"/>
    <w:rsid w:val="007932B3"/>
    <w:rsid w:val="00793EA9"/>
    <w:rsid w:val="00796F71"/>
    <w:rsid w:val="007A4FF2"/>
    <w:rsid w:val="007A7D9E"/>
    <w:rsid w:val="007D6F68"/>
    <w:rsid w:val="007E47FF"/>
    <w:rsid w:val="00812124"/>
    <w:rsid w:val="00815B1B"/>
    <w:rsid w:val="00823E6B"/>
    <w:rsid w:val="00826780"/>
    <w:rsid w:val="00837CCD"/>
    <w:rsid w:val="00857E18"/>
    <w:rsid w:val="008633CC"/>
    <w:rsid w:val="00865190"/>
    <w:rsid w:val="00865E5A"/>
    <w:rsid w:val="008719B9"/>
    <w:rsid w:val="00873C87"/>
    <w:rsid w:val="00893113"/>
    <w:rsid w:val="00894ECE"/>
    <w:rsid w:val="00896BB4"/>
    <w:rsid w:val="008A7FB8"/>
    <w:rsid w:val="008B724D"/>
    <w:rsid w:val="008C62F9"/>
    <w:rsid w:val="009022B8"/>
    <w:rsid w:val="00914537"/>
    <w:rsid w:val="0091726D"/>
    <w:rsid w:val="00917CC4"/>
    <w:rsid w:val="00917E30"/>
    <w:rsid w:val="009241EE"/>
    <w:rsid w:val="0093264F"/>
    <w:rsid w:val="0096324F"/>
    <w:rsid w:val="009763DA"/>
    <w:rsid w:val="009778B7"/>
    <w:rsid w:val="00992D96"/>
    <w:rsid w:val="009975B3"/>
    <w:rsid w:val="009A216D"/>
    <w:rsid w:val="009B4B93"/>
    <w:rsid w:val="009C1B1C"/>
    <w:rsid w:val="009C7A89"/>
    <w:rsid w:val="009E2F79"/>
    <w:rsid w:val="009F24BE"/>
    <w:rsid w:val="009F6C2F"/>
    <w:rsid w:val="009F767A"/>
    <w:rsid w:val="009F767F"/>
    <w:rsid w:val="00A061C1"/>
    <w:rsid w:val="00A074EC"/>
    <w:rsid w:val="00A079CA"/>
    <w:rsid w:val="00A20006"/>
    <w:rsid w:val="00A22533"/>
    <w:rsid w:val="00A26F46"/>
    <w:rsid w:val="00A34FD3"/>
    <w:rsid w:val="00A36929"/>
    <w:rsid w:val="00A472B4"/>
    <w:rsid w:val="00A50548"/>
    <w:rsid w:val="00A577F9"/>
    <w:rsid w:val="00A60EE7"/>
    <w:rsid w:val="00A910C9"/>
    <w:rsid w:val="00AA35B0"/>
    <w:rsid w:val="00AC7816"/>
    <w:rsid w:val="00AD18C8"/>
    <w:rsid w:val="00AD7FA6"/>
    <w:rsid w:val="00AE4643"/>
    <w:rsid w:val="00AF0416"/>
    <w:rsid w:val="00AF340C"/>
    <w:rsid w:val="00B10CB4"/>
    <w:rsid w:val="00B13D6F"/>
    <w:rsid w:val="00B203FA"/>
    <w:rsid w:val="00B23B72"/>
    <w:rsid w:val="00B3565C"/>
    <w:rsid w:val="00B42702"/>
    <w:rsid w:val="00B433E1"/>
    <w:rsid w:val="00B57B8B"/>
    <w:rsid w:val="00B85407"/>
    <w:rsid w:val="00B95702"/>
    <w:rsid w:val="00BB5657"/>
    <w:rsid w:val="00BB5825"/>
    <w:rsid w:val="00BB74B0"/>
    <w:rsid w:val="00BC6489"/>
    <w:rsid w:val="00BD480C"/>
    <w:rsid w:val="00BF20D2"/>
    <w:rsid w:val="00BF517C"/>
    <w:rsid w:val="00C20954"/>
    <w:rsid w:val="00C23324"/>
    <w:rsid w:val="00C326E3"/>
    <w:rsid w:val="00C34BCB"/>
    <w:rsid w:val="00C35776"/>
    <w:rsid w:val="00C42A41"/>
    <w:rsid w:val="00C47E74"/>
    <w:rsid w:val="00C57A72"/>
    <w:rsid w:val="00C6436A"/>
    <w:rsid w:val="00C72F81"/>
    <w:rsid w:val="00C73602"/>
    <w:rsid w:val="00C97179"/>
    <w:rsid w:val="00CB0189"/>
    <w:rsid w:val="00CD36CB"/>
    <w:rsid w:val="00CE014B"/>
    <w:rsid w:val="00CE7BA4"/>
    <w:rsid w:val="00CF1B18"/>
    <w:rsid w:val="00CF60C8"/>
    <w:rsid w:val="00D30DE2"/>
    <w:rsid w:val="00D32924"/>
    <w:rsid w:val="00D503A3"/>
    <w:rsid w:val="00D548BB"/>
    <w:rsid w:val="00D55785"/>
    <w:rsid w:val="00D84F8F"/>
    <w:rsid w:val="00D932A1"/>
    <w:rsid w:val="00D97385"/>
    <w:rsid w:val="00DA04EE"/>
    <w:rsid w:val="00DA6ED0"/>
    <w:rsid w:val="00DB004B"/>
    <w:rsid w:val="00DC5011"/>
    <w:rsid w:val="00E12DA0"/>
    <w:rsid w:val="00E1319E"/>
    <w:rsid w:val="00E171B6"/>
    <w:rsid w:val="00E61780"/>
    <w:rsid w:val="00E72695"/>
    <w:rsid w:val="00EB1753"/>
    <w:rsid w:val="00EB6CFF"/>
    <w:rsid w:val="00ED2CA8"/>
    <w:rsid w:val="00EE3996"/>
    <w:rsid w:val="00F01F68"/>
    <w:rsid w:val="00F07062"/>
    <w:rsid w:val="00F23CFC"/>
    <w:rsid w:val="00F258E8"/>
    <w:rsid w:val="00F433E2"/>
    <w:rsid w:val="00F71CCF"/>
    <w:rsid w:val="00F818C7"/>
    <w:rsid w:val="00F904AE"/>
    <w:rsid w:val="00F934F8"/>
    <w:rsid w:val="00FB52FE"/>
    <w:rsid w:val="00FB5B7B"/>
    <w:rsid w:val="00FC0A34"/>
    <w:rsid w:val="00FD1D3D"/>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757460"/>
  <w15:chartTrackingRefBased/>
  <w15:docId w15:val="{C0390256-89EC-4F28-861B-85F65CFEE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5E5A"/>
    <w:rPr>
      <w:rFonts w:ascii="Arial" w:hAnsi="Arial"/>
      <w:b/>
      <w:kern w:val="28"/>
      <w:sz w:val="28"/>
    </w:rPr>
  </w:style>
  <w:style w:type="character" w:customStyle="1" w:styleId="Heading2Char">
    <w:name w:val="Heading 2 Char"/>
    <w:basedOn w:val="DefaultParagraphFont"/>
    <w:link w:val="Heading2"/>
    <w:semiHidden/>
    <w:rsid w:val="00865E5A"/>
    <w:rPr>
      <w:rFonts w:ascii="Arial" w:hAnsi="Arial"/>
      <w:b/>
      <w:i/>
      <w:sz w:val="24"/>
    </w:rPr>
  </w:style>
  <w:style w:type="character" w:customStyle="1" w:styleId="Heading3Char">
    <w:name w:val="Heading 3 Char"/>
    <w:basedOn w:val="DefaultParagraphFont"/>
    <w:link w:val="Heading3"/>
    <w:semiHidden/>
    <w:rsid w:val="00865E5A"/>
    <w:rPr>
      <w:rFonts w:ascii="Arial" w:hAnsi="Arial"/>
      <w:sz w:val="24"/>
    </w:rPr>
  </w:style>
  <w:style w:type="character" w:customStyle="1" w:styleId="Heading4Char">
    <w:name w:val="Heading 4 Char"/>
    <w:basedOn w:val="DefaultParagraphFont"/>
    <w:link w:val="Heading4"/>
    <w:semiHidden/>
    <w:rsid w:val="00865E5A"/>
    <w:rPr>
      <w:rFonts w:ascii="Arial" w:hAnsi="Arial"/>
      <w:b/>
      <w:sz w:val="24"/>
    </w:rPr>
  </w:style>
  <w:style w:type="character" w:customStyle="1" w:styleId="Heading5Char">
    <w:name w:val="Heading 5 Char"/>
    <w:basedOn w:val="DefaultParagraphFont"/>
    <w:link w:val="Heading5"/>
    <w:semiHidden/>
    <w:rsid w:val="00865E5A"/>
    <w:rPr>
      <w:sz w:val="22"/>
    </w:rPr>
  </w:style>
  <w:style w:type="character" w:customStyle="1" w:styleId="Heading6Char">
    <w:name w:val="Heading 6 Char"/>
    <w:basedOn w:val="DefaultParagraphFont"/>
    <w:link w:val="Heading6"/>
    <w:semiHidden/>
    <w:rsid w:val="00865E5A"/>
    <w:rPr>
      <w:i/>
      <w:sz w:val="22"/>
    </w:rPr>
  </w:style>
  <w:style w:type="character" w:customStyle="1" w:styleId="Heading7Char">
    <w:name w:val="Heading 7 Char"/>
    <w:basedOn w:val="DefaultParagraphFont"/>
    <w:link w:val="Heading7"/>
    <w:semiHidden/>
    <w:rsid w:val="00865E5A"/>
    <w:rPr>
      <w:rFonts w:ascii="Arial" w:hAnsi="Arial"/>
      <w:sz w:val="24"/>
    </w:rPr>
  </w:style>
  <w:style w:type="character" w:customStyle="1" w:styleId="Heading8Char">
    <w:name w:val="Heading 8 Char"/>
    <w:basedOn w:val="DefaultParagraphFont"/>
    <w:link w:val="Heading8"/>
    <w:semiHidden/>
    <w:rsid w:val="00865E5A"/>
    <w:rPr>
      <w:rFonts w:ascii="Arial" w:hAnsi="Arial"/>
      <w:i/>
      <w:sz w:val="24"/>
    </w:rPr>
  </w:style>
  <w:style w:type="character" w:customStyle="1" w:styleId="Heading9Char">
    <w:name w:val="Heading 9 Char"/>
    <w:basedOn w:val="DefaultParagraphFont"/>
    <w:link w:val="Heading9"/>
    <w:semiHidden/>
    <w:rsid w:val="00865E5A"/>
    <w:rPr>
      <w:rFonts w:ascii="Arial" w:hAnsi="Arial"/>
      <w:b/>
      <w:i/>
      <w:sz w:val="18"/>
    </w:rPr>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C72F81"/>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3A78B1"/>
    <w:pPr>
      <w:tabs>
        <w:tab w:val="right" w:pos="454"/>
        <w:tab w:val="left" w:pos="737"/>
      </w:tabs>
      <w:ind w:left="737" w:hanging="737"/>
    </w:pPr>
    <w:rPr>
      <w:snapToGrid w:val="0"/>
      <w:sz w:val="18"/>
      <w:lang w:eastAsia="en-US"/>
    </w:rPr>
  </w:style>
  <w:style w:type="paragraph" w:customStyle="1" w:styleId="Lgendetitre">
    <w:name w:val="Légende titre"/>
    <w:basedOn w:val="Normal"/>
    <w:rsid w:val="003A78B1"/>
    <w:pPr>
      <w:spacing w:before="240" w:after="240"/>
    </w:pPr>
    <w:rPr>
      <w:b/>
      <w:i/>
      <w:snapToGrid w:val="0"/>
      <w:lang w:eastAsia="en-US"/>
    </w:rPr>
  </w:style>
  <w:style w:type="paragraph" w:customStyle="1" w:styleId="Lgendestandard">
    <w:name w:val="Légende standard"/>
    <w:basedOn w:val="Normal"/>
    <w:rsid w:val="003A78B1"/>
    <w:rPr>
      <w:sz w:val="18"/>
    </w:rPr>
  </w:style>
  <w:style w:type="character" w:customStyle="1" w:styleId="FooterChar">
    <w:name w:val="Footer Char"/>
    <w:basedOn w:val="DefaultParagraphFont"/>
    <w:link w:val="Footer"/>
    <w:rsid w:val="00C72F81"/>
    <w:rPr>
      <w:sz w:val="22"/>
    </w:rPr>
  </w:style>
  <w:style w:type="paragraph" w:styleId="Footer">
    <w:name w:val="footer"/>
    <w:link w:val="FooterChar"/>
    <w:unhideWhenUsed/>
    <w:rsid w:val="00C72F81"/>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C72F81"/>
    <w:rPr>
      <w:noProof/>
      <w:sz w:val="24"/>
    </w:rPr>
  </w:style>
  <w:style w:type="paragraph" w:customStyle="1" w:styleId="Normal12">
    <w:name w:val="Normal12"/>
    <w:basedOn w:val="Normal"/>
    <w:link w:val="Normal12Char"/>
    <w:rsid w:val="00C72F81"/>
    <w:pPr>
      <w:spacing w:after="240"/>
    </w:pPr>
    <w:rPr>
      <w:noProof/>
    </w:rPr>
  </w:style>
  <w:style w:type="character" w:customStyle="1" w:styleId="Normal6Char">
    <w:name w:val="Normal6 Char"/>
    <w:basedOn w:val="DefaultParagraphFont"/>
    <w:link w:val="Normal6"/>
    <w:locked/>
    <w:rsid w:val="00C72F81"/>
    <w:rPr>
      <w:sz w:val="24"/>
      <w:lang w:val="ro-RO"/>
    </w:rPr>
  </w:style>
  <w:style w:type="paragraph" w:customStyle="1" w:styleId="Normal6">
    <w:name w:val="Normal6"/>
    <w:basedOn w:val="Normal"/>
    <w:link w:val="Normal6Char"/>
    <w:rsid w:val="00C72F81"/>
    <w:pPr>
      <w:spacing w:after="120"/>
    </w:pPr>
  </w:style>
  <w:style w:type="paragraph" w:customStyle="1" w:styleId="Normal12Italic">
    <w:name w:val="Normal12Italic"/>
    <w:basedOn w:val="Normal12"/>
    <w:rsid w:val="00C72F81"/>
    <w:rPr>
      <w:i/>
    </w:rPr>
  </w:style>
  <w:style w:type="paragraph" w:customStyle="1" w:styleId="Footer2">
    <w:name w:val="Footer2"/>
    <w:basedOn w:val="Normal12"/>
    <w:rsid w:val="00C72F81"/>
    <w:pPr>
      <w:tabs>
        <w:tab w:val="center" w:pos="4535"/>
        <w:tab w:val="right" w:pos="9923"/>
      </w:tabs>
      <w:spacing w:line="480" w:lineRule="auto"/>
      <w:ind w:left="-851"/>
    </w:pPr>
    <w:rPr>
      <w:rFonts w:ascii="Arial" w:cs="Arial"/>
      <w:b/>
      <w:sz w:val="48"/>
    </w:rPr>
  </w:style>
  <w:style w:type="paragraph" w:customStyle="1" w:styleId="EntPE">
    <w:name w:val="EntPE"/>
    <w:basedOn w:val="Normal12"/>
    <w:rsid w:val="00C72F81"/>
    <w:pPr>
      <w:jc w:val="center"/>
    </w:pPr>
    <w:rPr>
      <w:noProof w:val="0"/>
      <w:sz w:val="56"/>
    </w:rPr>
  </w:style>
  <w:style w:type="paragraph" w:customStyle="1" w:styleId="AMNumberTabs0">
    <w:name w:val="AMNumberTabs"/>
    <w:basedOn w:val="Normal"/>
    <w:rsid w:val="00C72F8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72F81"/>
    <w:pPr>
      <w:spacing w:after="240"/>
      <w:jc w:val="center"/>
    </w:pPr>
    <w:rPr>
      <w:i/>
    </w:rPr>
  </w:style>
  <w:style w:type="paragraph" w:customStyle="1" w:styleId="Olang">
    <w:name w:val="Olang"/>
    <w:basedOn w:val="Normal"/>
    <w:rsid w:val="00C72F81"/>
    <w:pPr>
      <w:spacing w:before="240" w:after="240"/>
      <w:jc w:val="right"/>
    </w:pPr>
    <w:rPr>
      <w:noProof/>
      <w:szCs w:val="24"/>
    </w:rPr>
  </w:style>
  <w:style w:type="paragraph" w:customStyle="1" w:styleId="JustificationTitle">
    <w:name w:val="JustificationTitle"/>
    <w:basedOn w:val="Normal"/>
    <w:next w:val="Normal12"/>
    <w:rsid w:val="00C72F81"/>
    <w:pPr>
      <w:keepNext/>
      <w:spacing w:before="240" w:after="240"/>
      <w:jc w:val="center"/>
    </w:pPr>
    <w:rPr>
      <w:i/>
      <w:noProof/>
    </w:rPr>
  </w:style>
  <w:style w:type="paragraph" w:customStyle="1" w:styleId="Normal24a">
    <w:name w:val="Normal24a"/>
    <w:basedOn w:val="Normal"/>
    <w:rsid w:val="00D548BB"/>
    <w:pPr>
      <w:spacing w:after="480"/>
    </w:pPr>
  </w:style>
  <w:style w:type="paragraph" w:customStyle="1" w:styleId="NormalBoldCenter">
    <w:name w:val="NormalBoldCenter"/>
    <w:basedOn w:val="Normal"/>
    <w:rsid w:val="00D548BB"/>
    <w:pPr>
      <w:jc w:val="center"/>
    </w:pPr>
    <w:rPr>
      <w:b/>
    </w:rPr>
  </w:style>
  <w:style w:type="paragraph" w:customStyle="1" w:styleId="Footprint12b">
    <w:name w:val="Footprint12b"/>
    <w:basedOn w:val="Normal"/>
    <w:rsid w:val="00D548BB"/>
    <w:pPr>
      <w:spacing w:before="240"/>
    </w:pPr>
    <w:rPr>
      <w:szCs w:val="24"/>
    </w:rPr>
  </w:style>
  <w:style w:type="paragraph" w:customStyle="1" w:styleId="NormalSingle">
    <w:name w:val="NormalSingle"/>
    <w:basedOn w:val="Normal"/>
    <w:qFormat/>
    <w:rsid w:val="00D548BB"/>
    <w:rPr>
      <w:szCs w:val="24"/>
    </w:rPr>
  </w:style>
  <w:style w:type="character" w:styleId="Hyperlink">
    <w:name w:val="Hyperlink"/>
    <w:basedOn w:val="DefaultParagraphFont"/>
    <w:rsid w:val="003D6F81"/>
    <w:rPr>
      <w:color w:val="0563C1" w:themeColor="hyperlink"/>
      <w:u w:val="single"/>
    </w:rPr>
  </w:style>
  <w:style w:type="paragraph" w:customStyle="1" w:styleId="TableParagraph">
    <w:name w:val="Table Paragraph"/>
    <w:basedOn w:val="Normal"/>
    <w:uiPriority w:val="1"/>
    <w:qFormat/>
    <w:rsid w:val="00873C87"/>
    <w:pPr>
      <w:spacing w:line="256" w:lineRule="auto"/>
    </w:pPr>
    <w:rPr>
      <w:sz w:val="22"/>
      <w:szCs w:val="22"/>
      <w:lang w:eastAsia="en-US"/>
    </w:rPr>
  </w:style>
  <w:style w:type="paragraph" w:customStyle="1" w:styleId="NormalCentered">
    <w:name w:val="Normal Centered"/>
    <w:basedOn w:val="Normal"/>
    <w:rsid w:val="0096324F"/>
    <w:pPr>
      <w:widowControl/>
      <w:spacing w:before="120" w:after="120"/>
      <w:jc w:val="center"/>
    </w:pPr>
    <w:rPr>
      <w:rFonts w:eastAsiaTheme="minorHAnsi"/>
      <w:szCs w:val="22"/>
      <w:lang w:eastAsia="en-US"/>
    </w:rPr>
  </w:style>
  <w:style w:type="table" w:customStyle="1" w:styleId="TableGrid0">
    <w:name w:val="TableGrid"/>
    <w:rsid w:val="0096324F"/>
    <w:rPr>
      <w:rFonts w:asciiTheme="minorHAnsi" w:eastAsiaTheme="minorEastAsia" w:hAnsiTheme="minorHAnsi" w:cstheme="minorBidi"/>
      <w:kern w:val="2"/>
      <w:sz w:val="22"/>
      <w:szCs w:val="22"/>
      <w:lang w:eastAsia="en-IE"/>
      <w14:ligatures w14:val="standardContextual"/>
    </w:rPr>
    <w:tblPr>
      <w:tblCellMar>
        <w:top w:w="0" w:type="dxa"/>
        <w:left w:w="0" w:type="dxa"/>
        <w:bottom w:w="0" w:type="dxa"/>
        <w:right w:w="0" w:type="dxa"/>
      </w:tblCellMar>
    </w:tblPr>
  </w:style>
  <w:style w:type="character" w:customStyle="1" w:styleId="highlight-diff">
    <w:name w:val="highlight-diff"/>
    <w:basedOn w:val="DefaultParagraphFont"/>
    <w:rsid w:val="00F818C7"/>
  </w:style>
  <w:style w:type="character" w:styleId="FollowedHyperlink">
    <w:name w:val="FollowedHyperlink"/>
    <w:basedOn w:val="DefaultParagraphFont"/>
    <w:uiPriority w:val="99"/>
    <w:unhideWhenUsed/>
    <w:rsid w:val="00C6436A"/>
    <w:rPr>
      <w:color w:val="954F72" w:themeColor="followedHyperlink"/>
      <w:u w:val="single"/>
    </w:rPr>
  </w:style>
  <w:style w:type="paragraph" w:customStyle="1" w:styleId="msonormal0">
    <w:name w:val="msonormal"/>
    <w:basedOn w:val="Normal"/>
    <w:rsid w:val="00C6436A"/>
    <w:pPr>
      <w:widowControl/>
      <w:spacing w:before="100" w:beforeAutospacing="1" w:after="100" w:afterAutospacing="1"/>
    </w:pPr>
    <w:rPr>
      <w:szCs w:val="24"/>
    </w:rPr>
  </w:style>
  <w:style w:type="character" w:customStyle="1" w:styleId="FooterChar1">
    <w:name w:val="Footer Char1"/>
    <w:basedOn w:val="DefaultParagraphFont"/>
    <w:semiHidden/>
    <w:rsid w:val="00C6436A"/>
    <w:rPr>
      <w:sz w:val="24"/>
    </w:rPr>
  </w:style>
  <w:style w:type="paragraph" w:styleId="FootnoteText">
    <w:name w:val="footnote text"/>
    <w:basedOn w:val="Normal"/>
    <w:link w:val="FootnoteTextChar"/>
    <w:rsid w:val="00857E18"/>
    <w:rPr>
      <w:sz w:val="20"/>
    </w:rPr>
  </w:style>
  <w:style w:type="character" w:customStyle="1" w:styleId="FootnoteTextChar">
    <w:name w:val="Footnote Text Char"/>
    <w:basedOn w:val="DefaultParagraphFont"/>
    <w:link w:val="FootnoteText"/>
    <w:rsid w:val="00857E18"/>
  </w:style>
  <w:style w:type="character" w:styleId="FootnoteReference">
    <w:name w:val="footnote reference"/>
    <w:basedOn w:val="DefaultParagraphFont"/>
    <w:rsid w:val="00857E18"/>
    <w:rPr>
      <w:vertAlign w:val="superscript"/>
    </w:rPr>
  </w:style>
  <w:style w:type="paragraph" w:styleId="BalloonText">
    <w:name w:val="Balloon Text"/>
    <w:basedOn w:val="Normal"/>
    <w:link w:val="BalloonTextChar"/>
    <w:semiHidden/>
    <w:unhideWhenUsed/>
    <w:rsid w:val="003F71E4"/>
    <w:rPr>
      <w:rFonts w:ascii="Segoe UI" w:hAnsi="Segoe UI" w:cs="Segoe UI"/>
      <w:sz w:val="18"/>
      <w:szCs w:val="18"/>
    </w:rPr>
  </w:style>
  <w:style w:type="character" w:customStyle="1" w:styleId="BalloonTextChar">
    <w:name w:val="Balloon Text Char"/>
    <w:basedOn w:val="DefaultParagraphFont"/>
    <w:link w:val="BalloonText"/>
    <w:semiHidden/>
    <w:rsid w:val="003F71E4"/>
    <w:rPr>
      <w:rFonts w:ascii="Segoe UI" w:hAnsi="Segoe UI" w:cs="Segoe UI"/>
      <w:sz w:val="18"/>
      <w:szCs w:val="18"/>
    </w:rPr>
  </w:style>
  <w:style w:type="character" w:styleId="CommentReference">
    <w:name w:val="annotation reference"/>
    <w:basedOn w:val="DefaultParagraphFont"/>
    <w:rsid w:val="00C326E3"/>
    <w:rPr>
      <w:sz w:val="16"/>
      <w:szCs w:val="16"/>
    </w:rPr>
  </w:style>
  <w:style w:type="paragraph" w:styleId="CommentText">
    <w:name w:val="annotation text"/>
    <w:basedOn w:val="Normal"/>
    <w:link w:val="CommentTextChar"/>
    <w:rsid w:val="00C326E3"/>
    <w:rPr>
      <w:sz w:val="20"/>
    </w:rPr>
  </w:style>
  <w:style w:type="character" w:customStyle="1" w:styleId="CommentTextChar">
    <w:name w:val="Comment Text Char"/>
    <w:basedOn w:val="DefaultParagraphFont"/>
    <w:link w:val="CommentText"/>
    <w:rsid w:val="00C326E3"/>
  </w:style>
  <w:style w:type="paragraph" w:styleId="CommentSubject">
    <w:name w:val="annotation subject"/>
    <w:basedOn w:val="CommentText"/>
    <w:next w:val="CommentText"/>
    <w:link w:val="CommentSubjectChar"/>
    <w:semiHidden/>
    <w:unhideWhenUsed/>
    <w:rsid w:val="00C326E3"/>
    <w:rPr>
      <w:b/>
      <w:bCs/>
    </w:rPr>
  </w:style>
  <w:style w:type="character" w:customStyle="1" w:styleId="CommentSubjectChar">
    <w:name w:val="Comment Subject Char"/>
    <w:basedOn w:val="CommentTextChar"/>
    <w:link w:val="CommentSubject"/>
    <w:semiHidden/>
    <w:rsid w:val="00C326E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F0E692-D521-41A1-893B-216513B26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95</Pages>
  <Words>21804</Words>
  <Characters>127337</Characters>
  <Application>Microsoft Office Word</Application>
  <DocSecurity>0</DocSecurity>
  <Lines>5305</Lines>
  <Paragraphs>2444</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146697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NENICKOVA Sylvia</dc:creator>
  <cp:lastModifiedBy>BERNIC Beatrice Laura</cp:lastModifiedBy>
  <cp:revision>2</cp:revision>
  <cp:lastPrinted>2004-11-04T09:41:00Z</cp:lastPrinted>
  <dcterms:created xsi:type="dcterms:W3CDTF">2025-03-11T16:10:00Z</dcterms:created>
  <dcterms:modified xsi:type="dcterms:W3CDTF">2025-03-11T16:10:00Z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1309819</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10.0.0 Build [20241115]</vt:lpwstr>
  </property>
  <property fmtid="{D5CDD505-2E9C-101B-9397-08002B2CF9AE}" pid="9" name="FooterPath">
    <vt:lpwstr>PR\1309819RO.docx</vt:lpwstr>
  </property>
  <property fmtid="{D5CDD505-2E9C-101B-9397-08002B2CF9AE}" pid="10" name="LastEdited with">
    <vt:lpwstr>10.0.1 Build [20250114]</vt:lpwstr>
  </property>
  <property fmtid="{D5CDD505-2E9C-101B-9397-08002B2CF9AE}" pid="11" name="PE number">
    <vt:lpwstr>765.292</vt:lpwstr>
  </property>
  <property fmtid="{D5CDD505-2E9C-101B-9397-08002B2CF9AE}" pid="12" name="SDLStudio">
    <vt:lpwstr/>
  </property>
  <property fmtid="{D5CDD505-2E9C-101B-9397-08002B2CF9AE}" pid="13" name="SendToEpades">
    <vt:lpwstr>OK(AMNUM) - 2025/02/25 14:46</vt:lpwstr>
  </property>
  <property fmtid="{D5CDD505-2E9C-101B-9397-08002B2CF9AE}" pid="14" name="Bookout">
    <vt:lpwstr>OK - 2025/03/11 17:10</vt:lpwstr>
  </property>
</Properties>
</file>