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910867" w14:paraId="6454E4D6" w14:textId="77777777" w:rsidTr="00C85D0F">
        <w:trPr>
          <w:trHeight w:hRule="exact" w:val="1418"/>
        </w:trPr>
        <w:tc>
          <w:tcPr>
            <w:tcW w:w="6804" w:type="dxa"/>
            <w:shd w:val="clear" w:color="auto" w:fill="auto"/>
            <w:vAlign w:val="center"/>
          </w:tcPr>
          <w:p w14:paraId="23956235" w14:textId="77777777" w:rsidR="00172C59" w:rsidRPr="00910867" w:rsidRDefault="007E14A5" w:rsidP="00C85D0F">
            <w:pPr>
              <w:pStyle w:val="EPName"/>
            </w:pPr>
            <w:bookmarkStart w:id="0" w:name="_GoBack"/>
            <w:bookmarkEnd w:id="0"/>
            <w:r w:rsidRPr="00910867">
              <w:t>European Parliament</w:t>
            </w:r>
          </w:p>
          <w:p w14:paraId="34E54001" w14:textId="77777777" w:rsidR="00172C59" w:rsidRPr="00910867" w:rsidRDefault="00616532" w:rsidP="00616532">
            <w:pPr>
              <w:pStyle w:val="EPTerm"/>
            </w:pPr>
            <w:r w:rsidRPr="00910867">
              <w:t>2024-2029</w:t>
            </w:r>
          </w:p>
        </w:tc>
        <w:tc>
          <w:tcPr>
            <w:tcW w:w="2268" w:type="dxa"/>
            <w:shd w:val="clear" w:color="auto" w:fill="auto"/>
          </w:tcPr>
          <w:p w14:paraId="59D53B68" w14:textId="77777777" w:rsidR="00172C59" w:rsidRPr="00910867" w:rsidRDefault="00172C59" w:rsidP="00C85D0F">
            <w:pPr>
              <w:pStyle w:val="EPLogo"/>
            </w:pPr>
            <w:r w:rsidRPr="00910867">
              <w:rPr>
                <w:noProof/>
              </w:rPr>
              <w:drawing>
                <wp:inline distT="0" distB="0" distL="0" distR="0" wp14:anchorId="73263806" wp14:editId="1C402A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DBE0B4" w14:textId="77777777" w:rsidR="00A26973" w:rsidRPr="00910867" w:rsidRDefault="00A26973" w:rsidP="00A26973">
      <w:pPr>
        <w:pStyle w:val="LineTop"/>
      </w:pPr>
    </w:p>
    <w:p w14:paraId="39480FA4" w14:textId="77777777" w:rsidR="00A26973" w:rsidRPr="00910867" w:rsidRDefault="00A26973" w:rsidP="00A26973">
      <w:pPr>
        <w:pStyle w:val="EPBody"/>
      </w:pPr>
      <w:r w:rsidRPr="00910867">
        <w:rPr>
          <w:rStyle w:val="HideTWBExt"/>
        </w:rPr>
        <w:t>&lt;</w:t>
      </w:r>
      <w:r w:rsidRPr="00910867">
        <w:rPr>
          <w:rStyle w:val="HideTWBExt"/>
          <w:i w:val="0"/>
        </w:rPr>
        <w:t>Commission</w:t>
      </w:r>
      <w:r w:rsidRPr="00910867">
        <w:rPr>
          <w:rStyle w:val="HideTWBExt"/>
        </w:rPr>
        <w:t>&gt;</w:t>
      </w:r>
      <w:r w:rsidRPr="00910867">
        <w:rPr>
          <w:rStyle w:val="HideTWBInt"/>
        </w:rPr>
        <w:t>{PECH}</w:t>
      </w:r>
      <w:r w:rsidRPr="00910867">
        <w:t>Committee on Fisheries</w:t>
      </w:r>
      <w:r w:rsidRPr="00910867">
        <w:rPr>
          <w:rStyle w:val="HideTWBExt"/>
        </w:rPr>
        <w:t>&lt;/</w:t>
      </w:r>
      <w:r w:rsidRPr="00910867">
        <w:rPr>
          <w:rStyle w:val="HideTWBExt"/>
          <w:i w:val="0"/>
        </w:rPr>
        <w:t>Commission</w:t>
      </w:r>
      <w:r w:rsidRPr="00910867">
        <w:rPr>
          <w:rStyle w:val="HideTWBExt"/>
        </w:rPr>
        <w:t>&gt;</w:t>
      </w:r>
    </w:p>
    <w:p w14:paraId="1C8CCD8A" w14:textId="77777777" w:rsidR="00A26973" w:rsidRPr="00910867" w:rsidRDefault="00A26973" w:rsidP="00A26973">
      <w:pPr>
        <w:pStyle w:val="LineBottom"/>
      </w:pPr>
    </w:p>
    <w:p w14:paraId="60B5DB22" w14:textId="77777777" w:rsidR="00A26973" w:rsidRPr="00910867" w:rsidRDefault="00A26973" w:rsidP="00A26973">
      <w:pPr>
        <w:pStyle w:val="CoverReference"/>
      </w:pPr>
      <w:r w:rsidRPr="00910867">
        <w:rPr>
          <w:rStyle w:val="HideTWBExt"/>
          <w:b w:val="0"/>
        </w:rPr>
        <w:t>&lt;RefProc&gt;</w:t>
      </w:r>
      <w:r w:rsidRPr="00910867">
        <w:t>2024/0159M</w:t>
      </w:r>
      <w:r w:rsidRPr="00910867">
        <w:rPr>
          <w:rStyle w:val="HideTWBExt"/>
          <w:b w:val="0"/>
        </w:rPr>
        <w:t>&lt;/RefProc&gt;&lt;RefTypeProc&gt;</w:t>
      </w:r>
      <w:r w:rsidRPr="00910867">
        <w:t>(NLE)</w:t>
      </w:r>
      <w:r w:rsidRPr="00910867">
        <w:rPr>
          <w:rStyle w:val="HideTWBExt"/>
          <w:b w:val="0"/>
        </w:rPr>
        <w:t>&lt;/RefTypeProc&gt;</w:t>
      </w:r>
    </w:p>
    <w:p w14:paraId="3BA48370" w14:textId="689011BC" w:rsidR="00A26973" w:rsidRPr="00910867" w:rsidRDefault="00A26973" w:rsidP="00A26973">
      <w:pPr>
        <w:pStyle w:val="CoverDate"/>
      </w:pPr>
      <w:r w:rsidRPr="00910867">
        <w:rPr>
          <w:rStyle w:val="HideTWBExt"/>
        </w:rPr>
        <w:t>&lt;Date&gt;</w:t>
      </w:r>
      <w:r w:rsidRPr="00910867">
        <w:rPr>
          <w:rStyle w:val="HideTWBInt"/>
        </w:rPr>
        <w:t>{14/11/2024}</w:t>
      </w:r>
      <w:r w:rsidR="00FA0822" w:rsidRPr="00910867">
        <w:t>27</w:t>
      </w:r>
      <w:r w:rsidRPr="00910867">
        <w:t>.11.2024</w:t>
      </w:r>
      <w:r w:rsidRPr="00910867">
        <w:rPr>
          <w:rStyle w:val="HideTWBExt"/>
        </w:rPr>
        <w:t>&lt;/Date&gt;</w:t>
      </w:r>
    </w:p>
    <w:p w14:paraId="31534298" w14:textId="77777777" w:rsidR="00A26973" w:rsidRPr="00910867" w:rsidRDefault="00A26973" w:rsidP="00A26973">
      <w:pPr>
        <w:pStyle w:val="CoverDocType24a"/>
      </w:pPr>
      <w:r w:rsidRPr="00910867">
        <w:rPr>
          <w:rStyle w:val="HideTWBExt"/>
          <w:b w:val="0"/>
        </w:rPr>
        <w:t>&lt;TitreType&gt;</w:t>
      </w:r>
      <w:r w:rsidRPr="00910867">
        <w:t>DRAFT REPORT</w:t>
      </w:r>
      <w:r w:rsidRPr="00910867">
        <w:rPr>
          <w:rStyle w:val="HideTWBExt"/>
          <w:b w:val="0"/>
        </w:rPr>
        <w:t>&lt;/TitreType&gt;</w:t>
      </w:r>
    </w:p>
    <w:p w14:paraId="622E9211" w14:textId="70057A61" w:rsidR="00A26973" w:rsidRPr="00910867" w:rsidRDefault="00A26973" w:rsidP="00A26973">
      <w:pPr>
        <w:pStyle w:val="CoverNormal"/>
      </w:pPr>
      <w:r w:rsidRPr="00910867">
        <w:rPr>
          <w:rStyle w:val="HideTWBExt"/>
        </w:rPr>
        <w:t>&lt;Titre&gt;</w:t>
      </w:r>
      <w:r w:rsidRPr="00910867">
        <w:t xml:space="preserve">containing a motion for a non-legislative resolution on the draft Council decision </w:t>
      </w:r>
      <w:r w:rsidRPr="00910867">
        <w:rPr>
          <w:sz w:val="23"/>
        </w:rPr>
        <w:t>on the conclusion, on behalf of the European Union, of the Implementing Protocol (2024</w:t>
      </w:r>
      <w:r w:rsidRPr="00910867">
        <w:rPr>
          <w:rFonts w:ascii="TimesNewRomanPS-BoldMT" w:hAnsi="TimesNewRomanPS-BoldMT"/>
          <w:sz w:val="23"/>
        </w:rPr>
        <w:t>–</w:t>
      </w:r>
      <w:r w:rsidRPr="00910867">
        <w:rPr>
          <w:sz w:val="23"/>
        </w:rPr>
        <w:t>2029) to the Fisheries Partnership Agreement between the European Community and the Republic of Guinea-Bissau</w:t>
      </w:r>
      <w:r w:rsidRPr="00910867">
        <w:rPr>
          <w:rStyle w:val="HideTWBExt"/>
        </w:rPr>
        <w:t>&lt;/Titre&gt;</w:t>
      </w:r>
    </w:p>
    <w:p w14:paraId="2FA66FA4" w14:textId="77777777" w:rsidR="00A26973" w:rsidRPr="00910867" w:rsidRDefault="00A26973" w:rsidP="00A26973">
      <w:pPr>
        <w:pStyle w:val="CoverNormal24a"/>
      </w:pPr>
      <w:r w:rsidRPr="00910867">
        <w:rPr>
          <w:rStyle w:val="HideTWBExt"/>
        </w:rPr>
        <w:t>&lt;DocRef&gt;</w:t>
      </w:r>
      <w:r w:rsidRPr="00910867">
        <w:t>(12475/2024 – C10</w:t>
      </w:r>
      <w:r w:rsidRPr="00910867">
        <w:noBreakHyphen/>
        <w:t>0108/2024 – 2024/0159M(NLE))</w:t>
      </w:r>
      <w:r w:rsidRPr="00910867">
        <w:rPr>
          <w:rStyle w:val="HideTWBExt"/>
        </w:rPr>
        <w:t>&lt;/DocRef&gt;</w:t>
      </w:r>
    </w:p>
    <w:p w14:paraId="1F15BBC6" w14:textId="77777777" w:rsidR="00A26973" w:rsidRPr="00910867" w:rsidRDefault="00A26973" w:rsidP="00A26973">
      <w:pPr>
        <w:pStyle w:val="CoverNormal24a"/>
      </w:pPr>
      <w:r w:rsidRPr="00910867">
        <w:rPr>
          <w:rStyle w:val="HideTWBExt"/>
        </w:rPr>
        <w:t>&lt;Commission&gt;</w:t>
      </w:r>
      <w:r w:rsidRPr="00910867">
        <w:rPr>
          <w:rStyle w:val="HideTWBInt"/>
        </w:rPr>
        <w:t>{PECH}</w:t>
      </w:r>
      <w:r w:rsidRPr="00910867">
        <w:t>Committee on Fisheries</w:t>
      </w:r>
      <w:r w:rsidRPr="00910867">
        <w:rPr>
          <w:rStyle w:val="HideTWBExt"/>
        </w:rPr>
        <w:t>&lt;/Commission&gt;</w:t>
      </w:r>
    </w:p>
    <w:p w14:paraId="1FD16290" w14:textId="77777777" w:rsidR="00A26973" w:rsidRPr="005A7C79" w:rsidRDefault="007E14A5" w:rsidP="00A26973">
      <w:pPr>
        <w:pStyle w:val="CoverNormal24a"/>
        <w:rPr>
          <w:lang w:val="fr-FR"/>
        </w:rPr>
      </w:pPr>
      <w:r w:rsidRPr="005A7C79">
        <w:rPr>
          <w:lang w:val="fr-FR"/>
        </w:rPr>
        <w:t xml:space="preserve">Rapporteur: </w:t>
      </w:r>
      <w:r w:rsidRPr="005A7C79">
        <w:rPr>
          <w:rStyle w:val="HideTWBExt"/>
          <w:lang w:val="fr-FR"/>
        </w:rPr>
        <w:t>&lt;Depute&gt;</w:t>
      </w:r>
      <w:r w:rsidRPr="005A7C79">
        <w:rPr>
          <w:lang w:val="fr-FR"/>
        </w:rPr>
        <w:t>Eric Sargiacomo</w:t>
      </w:r>
      <w:r w:rsidRPr="005A7C79">
        <w:rPr>
          <w:rStyle w:val="HideTWBExt"/>
          <w:lang w:val="fr-FR"/>
        </w:rPr>
        <w:t>&lt;/Depute&gt;</w:t>
      </w:r>
    </w:p>
    <w:p w14:paraId="3EBEFAAA" w14:textId="77777777" w:rsidR="00B42885" w:rsidRPr="005A7C79" w:rsidRDefault="00B42885" w:rsidP="00B42885">
      <w:pPr>
        <w:pStyle w:val="CoverNormal"/>
        <w:rPr>
          <w:lang w:val="fr-FR"/>
        </w:rPr>
      </w:pPr>
    </w:p>
    <w:p w14:paraId="3FA3291E" w14:textId="77777777" w:rsidR="00197326" w:rsidRPr="005A7C79" w:rsidRDefault="00363B94" w:rsidP="00925477">
      <w:pPr>
        <w:widowControl/>
        <w:tabs>
          <w:tab w:val="center" w:pos="4677"/>
        </w:tabs>
        <w:rPr>
          <w:lang w:val="fr-FR"/>
        </w:rPr>
      </w:pPr>
      <w:r w:rsidRPr="005A7C79">
        <w:rPr>
          <w:lang w:val="fr-FR"/>
        </w:rPr>
        <w:br w:type="page"/>
      </w:r>
      <w:r w:rsidRPr="005A7C79">
        <w:rPr>
          <w:lang w:val="fr-FR"/>
        </w:rPr>
        <w:lastRenderedPageBreak/>
        <w:t>PR_Consent_Motion</w:t>
      </w:r>
    </w:p>
    <w:p w14:paraId="716D4A2C" w14:textId="77777777" w:rsidR="00197326" w:rsidRPr="00910867" w:rsidRDefault="007E14A5" w:rsidP="00197326">
      <w:pPr>
        <w:pStyle w:val="TOCHeading"/>
      </w:pPr>
      <w:r w:rsidRPr="00910867">
        <w:t>CONTENTS</w:t>
      </w:r>
    </w:p>
    <w:p w14:paraId="08C377DE" w14:textId="77777777" w:rsidR="00197326" w:rsidRPr="00910867" w:rsidRDefault="007E14A5" w:rsidP="00925477">
      <w:pPr>
        <w:pStyle w:val="TOCPage"/>
      </w:pPr>
      <w:r w:rsidRPr="00910867">
        <w:t>Page</w:t>
      </w:r>
    </w:p>
    <w:p w14:paraId="6C725202" w14:textId="07DB9AC2" w:rsidR="005A7C79" w:rsidRDefault="00925477">
      <w:pPr>
        <w:pStyle w:val="TOC1"/>
        <w:tabs>
          <w:tab w:val="right" w:leader="dot" w:pos="9060"/>
        </w:tabs>
        <w:rPr>
          <w:rFonts w:asciiTheme="minorHAnsi" w:eastAsiaTheme="minorEastAsia" w:hAnsiTheme="minorHAnsi" w:cstheme="minorBidi"/>
          <w:noProof/>
          <w:sz w:val="22"/>
          <w:szCs w:val="22"/>
        </w:rPr>
      </w:pPr>
      <w:r w:rsidRPr="00910867">
        <w:rPr>
          <w:b/>
        </w:rPr>
        <w:fldChar w:fldCharType="begin"/>
      </w:r>
      <w:r w:rsidRPr="00910867">
        <w:rPr>
          <w:b/>
        </w:rPr>
        <w:instrText xml:space="preserve"> TOC \t "PageHeading</w:instrText>
      </w:r>
      <w:r w:rsidR="00542831" w:rsidRPr="00910867">
        <w:rPr>
          <w:b/>
        </w:rPr>
        <w:instrText>;</w:instrText>
      </w:r>
      <w:r w:rsidRPr="00910867">
        <w:rPr>
          <w:b/>
        </w:rPr>
        <w:instrText xml:space="preserve">1" </w:instrText>
      </w:r>
      <w:r w:rsidRPr="00910867">
        <w:rPr>
          <w:b/>
        </w:rPr>
        <w:fldChar w:fldCharType="separate"/>
      </w:r>
      <w:r w:rsidR="005A7C79">
        <w:rPr>
          <w:noProof/>
        </w:rPr>
        <w:t>MOTION FOR A EUROPEAN PARLIAMENT NON-LEGISLATIVE RESOLUTION</w:t>
      </w:r>
      <w:r w:rsidR="005A7C79">
        <w:rPr>
          <w:noProof/>
        </w:rPr>
        <w:tab/>
      </w:r>
      <w:r w:rsidR="005A7C79">
        <w:rPr>
          <w:noProof/>
        </w:rPr>
        <w:fldChar w:fldCharType="begin"/>
      </w:r>
      <w:r w:rsidR="005A7C79">
        <w:rPr>
          <w:noProof/>
        </w:rPr>
        <w:instrText xml:space="preserve"> PAGEREF _Toc183621887 \h </w:instrText>
      </w:r>
      <w:r w:rsidR="005A7C79">
        <w:rPr>
          <w:noProof/>
        </w:rPr>
      </w:r>
      <w:r w:rsidR="005A7C79">
        <w:rPr>
          <w:noProof/>
        </w:rPr>
        <w:fldChar w:fldCharType="separate"/>
      </w:r>
      <w:r w:rsidR="005A7C79">
        <w:rPr>
          <w:noProof/>
        </w:rPr>
        <w:t>3</w:t>
      </w:r>
      <w:r w:rsidR="005A7C79">
        <w:rPr>
          <w:noProof/>
        </w:rPr>
        <w:fldChar w:fldCharType="end"/>
      </w:r>
    </w:p>
    <w:p w14:paraId="78C0FAAE" w14:textId="5D864B26" w:rsidR="005A7C79" w:rsidRDefault="005A7C79">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_Toc183621888 \h </w:instrText>
      </w:r>
      <w:r>
        <w:rPr>
          <w:noProof/>
        </w:rPr>
      </w:r>
      <w:r>
        <w:rPr>
          <w:noProof/>
        </w:rPr>
        <w:fldChar w:fldCharType="separate"/>
      </w:r>
      <w:r>
        <w:rPr>
          <w:noProof/>
        </w:rPr>
        <w:t>11</w:t>
      </w:r>
      <w:r>
        <w:rPr>
          <w:noProof/>
        </w:rPr>
        <w:fldChar w:fldCharType="end"/>
      </w:r>
    </w:p>
    <w:p w14:paraId="1E5DCB0A" w14:textId="3D19EDAC" w:rsidR="005A7C79" w:rsidRDefault="005A7C79">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_Toc183621889 \h </w:instrText>
      </w:r>
      <w:r>
        <w:rPr>
          <w:noProof/>
        </w:rPr>
      </w:r>
      <w:r>
        <w:rPr>
          <w:noProof/>
        </w:rPr>
        <w:fldChar w:fldCharType="separate"/>
      </w:r>
      <w:r>
        <w:rPr>
          <w:noProof/>
        </w:rPr>
        <w:t>14</w:t>
      </w:r>
      <w:r>
        <w:rPr>
          <w:noProof/>
        </w:rPr>
        <w:fldChar w:fldCharType="end"/>
      </w:r>
    </w:p>
    <w:p w14:paraId="7E9A4B71" w14:textId="119DC3EF" w:rsidR="00197326" w:rsidRPr="00910867" w:rsidRDefault="00925477" w:rsidP="00197326">
      <w:r w:rsidRPr="00910867">
        <w:rPr>
          <w:b/>
        </w:rPr>
        <w:fldChar w:fldCharType="end"/>
      </w:r>
    </w:p>
    <w:p w14:paraId="004D3959" w14:textId="77777777" w:rsidR="007043CB" w:rsidRPr="00910867" w:rsidRDefault="007043CB">
      <w:pPr>
        <w:pStyle w:val="PageHeading"/>
        <w:sectPr w:rsidR="007043CB" w:rsidRPr="00910867" w:rsidSect="00C243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D9DB239" w14:textId="76385AE4" w:rsidR="007043CB" w:rsidRPr="00910867" w:rsidRDefault="007043CB" w:rsidP="007043CB">
      <w:pPr>
        <w:pStyle w:val="PageHeading"/>
      </w:pPr>
      <w:bookmarkStart w:id="1" w:name="_Toc183621887"/>
      <w:r w:rsidRPr="00910867">
        <w:lastRenderedPageBreak/>
        <w:t xml:space="preserve">MOTION FOR A EUROPEAN PARLIAMENT </w:t>
      </w:r>
      <w:r w:rsidR="00FA0822" w:rsidRPr="00910867">
        <w:t xml:space="preserve">NON-LEGISLATIVE </w:t>
      </w:r>
      <w:r w:rsidRPr="00910867">
        <w:t>RESOLUTION</w:t>
      </w:r>
      <w:bookmarkEnd w:id="1"/>
    </w:p>
    <w:p w14:paraId="15CAF29A" w14:textId="1BA55416" w:rsidR="00363B94" w:rsidRPr="00910867" w:rsidRDefault="007E14A5" w:rsidP="007043CB">
      <w:pPr>
        <w:pStyle w:val="NormalHanging12a"/>
        <w:ind w:left="0" w:firstLine="0"/>
        <w:rPr>
          <w:b/>
        </w:rPr>
      </w:pPr>
      <w:r w:rsidRPr="00910867">
        <w:rPr>
          <w:b/>
        </w:rPr>
        <w:t>on the draft Council decision on the conclusion, on behalf of the European Union, of the Implementing Protocol (2024–2029) to the Fisheries Partnership Agreement between the European Community and the Republic of Guinea-Bissau</w:t>
      </w:r>
    </w:p>
    <w:p w14:paraId="25C9C128" w14:textId="77777777" w:rsidR="00363B94" w:rsidRPr="00910867" w:rsidRDefault="007E14A5" w:rsidP="00A07A05">
      <w:pPr>
        <w:pStyle w:val="NormalBold"/>
      </w:pPr>
      <w:r w:rsidRPr="00910867">
        <w:t>(12475/2024 – C10</w:t>
      </w:r>
      <w:r w:rsidRPr="00910867">
        <w:noBreakHyphen/>
        <w:t>0108/2024 – 2024/0159M(NLE))</w:t>
      </w:r>
    </w:p>
    <w:p w14:paraId="4803F2BF" w14:textId="77777777" w:rsidR="00363B94" w:rsidRPr="00910867" w:rsidRDefault="007E14A5">
      <w:pPr>
        <w:pStyle w:val="EPComma"/>
      </w:pPr>
      <w:r w:rsidRPr="00910867">
        <w:rPr>
          <w:i/>
        </w:rPr>
        <w:t>The European Parliament</w:t>
      </w:r>
      <w:r w:rsidRPr="00910867">
        <w:t>,</w:t>
      </w:r>
    </w:p>
    <w:p w14:paraId="5A8473B5" w14:textId="77777777" w:rsidR="00BF7F55" w:rsidRPr="00910867" w:rsidRDefault="00BF7F55" w:rsidP="00BF7F55">
      <w:pPr>
        <w:pStyle w:val="NormalHanging12a"/>
      </w:pPr>
      <w:r w:rsidRPr="00910867">
        <w:t>–</w:t>
      </w:r>
      <w:r w:rsidRPr="00910867">
        <w:tab/>
        <w:t>having regard to the draft Council decision (12475/2024),</w:t>
      </w:r>
    </w:p>
    <w:p w14:paraId="2657DD4B" w14:textId="3EC6ADD6" w:rsidR="00616532" w:rsidRPr="00910867" w:rsidRDefault="00616532" w:rsidP="00616532">
      <w:pPr>
        <w:pStyle w:val="NormalHanging12a"/>
      </w:pPr>
      <w:r w:rsidRPr="00910867">
        <w:t>–</w:t>
      </w:r>
      <w:r w:rsidRPr="00910867">
        <w:tab/>
        <w:t>having regard to the Protocol on the implementation of the Fisheries Partnership Agreement between the European Community and the Republic of Guinea-Bissau (2024–2029) (12189/2024)</w:t>
      </w:r>
      <w:r w:rsidR="0087576E" w:rsidRPr="00910867">
        <w:rPr>
          <w:rStyle w:val="FootnoteReference"/>
        </w:rPr>
        <w:footnoteReference w:id="1"/>
      </w:r>
      <w:r w:rsidRPr="00910867">
        <w:t>,</w:t>
      </w:r>
    </w:p>
    <w:p w14:paraId="13D1475D" w14:textId="77777777" w:rsidR="00616532" w:rsidRPr="00910867" w:rsidRDefault="00616532" w:rsidP="00616532">
      <w:pPr>
        <w:pStyle w:val="NormalHanging12a"/>
      </w:pPr>
      <w:r w:rsidRPr="00910867">
        <w:t>–</w:t>
      </w:r>
      <w:r w:rsidRPr="00910867">
        <w:tab/>
        <w:t>having regard to the request for consent submitted by the Council in accordance with Article 43(2) and Article 218(6), second subparagraph, point (a) (v), of the Treaty on the Functioning of the European Union (C10</w:t>
      </w:r>
      <w:r w:rsidRPr="00910867">
        <w:noBreakHyphen/>
        <w:t>0108/2024),</w:t>
      </w:r>
    </w:p>
    <w:p w14:paraId="5EAB6857" w14:textId="6ADF2FFA" w:rsidR="00616532" w:rsidRPr="00910867" w:rsidRDefault="00616532" w:rsidP="00616532">
      <w:pPr>
        <w:pStyle w:val="NormalHanging12a"/>
      </w:pPr>
      <w:r w:rsidRPr="00910867">
        <w:t>–</w:t>
      </w:r>
      <w:r w:rsidRPr="00910867">
        <w:tab/>
        <w:t>having regard to its legislative resolution of ...</w:t>
      </w:r>
      <w:r w:rsidRPr="00910867">
        <w:rPr>
          <w:rStyle w:val="FootnoteReference"/>
        </w:rPr>
        <w:footnoteReference w:id="2"/>
      </w:r>
      <w:r w:rsidRPr="00910867">
        <w:t xml:space="preserve"> on the draft Council decision,</w:t>
      </w:r>
    </w:p>
    <w:p w14:paraId="70CEBC3A" w14:textId="77777777" w:rsidR="00616532" w:rsidRPr="00910867" w:rsidRDefault="00616532" w:rsidP="00616532">
      <w:pPr>
        <w:pStyle w:val="NormalHanging12a"/>
      </w:pPr>
      <w:r w:rsidRPr="00910867">
        <w:t>–</w:t>
      </w:r>
      <w:r w:rsidRPr="00910867">
        <w:tab/>
        <w:t>having regard to the budgetary assessment by the Committee on Budgets,</w:t>
      </w:r>
    </w:p>
    <w:p w14:paraId="4617E91E" w14:textId="77777777" w:rsidR="00616532" w:rsidRPr="00910867" w:rsidRDefault="00616532" w:rsidP="00616532">
      <w:pPr>
        <w:pStyle w:val="NormalHanging12a"/>
      </w:pPr>
      <w:r w:rsidRPr="00910867">
        <w:t>–</w:t>
      </w:r>
      <w:r w:rsidRPr="00910867">
        <w:tab/>
        <w:t>having regard to Rule 107(2) of its Rules of Procedure,</w:t>
      </w:r>
    </w:p>
    <w:p w14:paraId="1E56FB0B" w14:textId="77777777" w:rsidR="00616532" w:rsidRPr="00910867" w:rsidRDefault="00616532" w:rsidP="00616532">
      <w:pPr>
        <w:pStyle w:val="NormalHanging12a"/>
      </w:pPr>
      <w:r w:rsidRPr="00910867">
        <w:t>–</w:t>
      </w:r>
      <w:r w:rsidRPr="00910867">
        <w:tab/>
        <w:t>having regard to the opinion of the Committee on Development,</w:t>
      </w:r>
    </w:p>
    <w:p w14:paraId="09E991FE" w14:textId="77777777" w:rsidR="00616532" w:rsidRPr="00910867" w:rsidRDefault="00616532" w:rsidP="00616532">
      <w:pPr>
        <w:pStyle w:val="NormalHanging12a"/>
      </w:pPr>
      <w:r w:rsidRPr="00910867">
        <w:t>–</w:t>
      </w:r>
      <w:r w:rsidRPr="00910867">
        <w:tab/>
        <w:t>having regard to the report of the Committee on Fisheries (A10</w:t>
      </w:r>
      <w:r w:rsidRPr="00910867">
        <w:noBreakHyphen/>
        <w:t>0000/2024),</w:t>
      </w:r>
    </w:p>
    <w:p w14:paraId="60926B34" w14:textId="77777777" w:rsidR="008D03F9" w:rsidRPr="00910867" w:rsidRDefault="008D03F9" w:rsidP="008D03F9">
      <w:pPr>
        <w:spacing w:after="240"/>
        <w:ind w:left="567" w:hanging="567"/>
      </w:pPr>
      <w:r w:rsidRPr="00910867">
        <w:t>A.</w:t>
      </w:r>
      <w:r w:rsidRPr="00910867">
        <w:tab/>
        <w:t>whereas the overall objective of the EU-Guinea Bissau sustainable fisheries partnership agreement (SFPA) is to enhance fisheries cooperation between the EU and Guinea-Bissau, in the interests of both parties, by promoting a sustainable fisheries policy and the sound and sustainable exploitation of fishery resources in Guinea-Bissau’s fishing zone in addition to development of the fisheries sector in Guinea-Bissau and its blue economy;</w:t>
      </w:r>
    </w:p>
    <w:p w14:paraId="6C2790FD" w14:textId="77777777" w:rsidR="008D03F9" w:rsidRPr="00910867" w:rsidRDefault="008D03F9" w:rsidP="008D03F9">
      <w:pPr>
        <w:spacing w:after="240"/>
        <w:ind w:left="567" w:hanging="567"/>
      </w:pPr>
      <w:r w:rsidRPr="00910867">
        <w:t>B.</w:t>
      </w:r>
      <w:r w:rsidRPr="00910867">
        <w:tab/>
        <w:t>whereas the use of total allowable catches (TAC) under the previous SFPA is considered satisfactory overall;</w:t>
      </w:r>
    </w:p>
    <w:p w14:paraId="44F237B7" w14:textId="77777777" w:rsidR="008D03F9" w:rsidRPr="00910867" w:rsidRDefault="008D03F9" w:rsidP="008D03F9">
      <w:pPr>
        <w:spacing w:after="240"/>
        <w:ind w:left="567" w:hanging="567"/>
      </w:pPr>
      <w:r w:rsidRPr="00910867">
        <w:t>C.</w:t>
      </w:r>
      <w:r w:rsidRPr="00910867">
        <w:tab/>
        <w:t>whereas the EU-Guinea-Bissau SFPA is of considerable importance in the context of the SFPAs concluded by the EU with third countries, and is currently the second most important in terms of the funds involved, and offers the added advantage of being one of only three agreements that allow access to mixed fisheries;</w:t>
      </w:r>
    </w:p>
    <w:p w14:paraId="1B50406C" w14:textId="77777777" w:rsidR="008D03F9" w:rsidRPr="00910867" w:rsidRDefault="008D03F9" w:rsidP="008A5778">
      <w:pPr>
        <w:widowControl/>
        <w:spacing w:after="240"/>
        <w:ind w:left="567" w:hanging="567"/>
      </w:pPr>
      <w:r w:rsidRPr="00910867">
        <w:t>D.</w:t>
      </w:r>
      <w:r w:rsidRPr="00910867">
        <w:tab/>
        <w:t>whereas the contribution of Guinea-Bissau’s fisheries to the country’s wealth is very low (3 % of GDP in 2018</w:t>
      </w:r>
      <w:r w:rsidRPr="00910867">
        <w:rPr>
          <w:vertAlign w:val="superscript"/>
        </w:rPr>
        <w:footnoteReference w:id="3"/>
      </w:r>
      <w:r w:rsidRPr="00910867">
        <w:t>), though the funds disbursed under the SFPA by way of financial compensation for access to resources will make a significant contribution to its public finances;</w:t>
      </w:r>
    </w:p>
    <w:p w14:paraId="70C43A03" w14:textId="0F406712" w:rsidR="008D03F9" w:rsidRPr="00910867" w:rsidRDefault="008D03F9" w:rsidP="008D03F9">
      <w:pPr>
        <w:spacing w:after="240"/>
        <w:ind w:left="567" w:hanging="567"/>
      </w:pPr>
      <w:r w:rsidRPr="00910867">
        <w:t>E.</w:t>
      </w:r>
      <w:r w:rsidRPr="00910867">
        <w:tab/>
        <w:t>whereas, by comparison with the previous Protocol, the EU’s financial contribution has increased from EUR 11 600 000 to EUR 12 500 000 per year as regards the annual amount for access to fishery resources and from EUR 4 000 000 to EUR 4 500 000 per year as regards EU support for Guinea-Bissau’s sectoral fisheries policy;</w:t>
      </w:r>
    </w:p>
    <w:p w14:paraId="32F26992" w14:textId="34BEE64C" w:rsidR="008D03F9" w:rsidRPr="00910867" w:rsidRDefault="008D03F9" w:rsidP="008D03F9">
      <w:pPr>
        <w:spacing w:after="240"/>
        <w:ind w:left="567" w:hanging="567"/>
      </w:pPr>
      <w:r w:rsidRPr="00910867">
        <w:t>F.</w:t>
      </w:r>
      <w:r w:rsidRPr="00910867">
        <w:tab/>
        <w:t>whereas, during the period covered by the Protocol, fishing opportunities will be in transition from a fishing effort basis (measured in gross registered tonnage (GRT)) to a catch limit basis (measured in tonnes – TAC); whereas that transition ought to be accompanied by the implementation of an electronic catch reporting and catch data processing system;</w:t>
      </w:r>
    </w:p>
    <w:p w14:paraId="18C8CFD9" w14:textId="77777777" w:rsidR="008D03F9" w:rsidRPr="00910867" w:rsidRDefault="008D03F9" w:rsidP="008D03F9">
      <w:pPr>
        <w:spacing w:after="240"/>
        <w:ind w:left="567" w:hanging="567"/>
      </w:pPr>
      <w:r w:rsidRPr="00910867">
        <w:t>G.</w:t>
      </w:r>
      <w:r w:rsidRPr="00910867">
        <w:tab/>
        <w:t xml:space="preserve">whereas, during the period covered by the Protocol, the fishing opportunities granted to EU fleets shall be as follows: 3 700 GRT for shrimp freezer trawlers, 3 500 GRT for fin-fish and cephalopod freezer trawlers and 0 GRT for small-pelagic trawlers, 28 tuna freezer seiners and longliners and 13 pole-and-line tuna vessels for highly migratory species; </w:t>
      </w:r>
    </w:p>
    <w:p w14:paraId="6ADA6815" w14:textId="53247BC2" w:rsidR="008D03F9" w:rsidRPr="00910867" w:rsidRDefault="008D03F9" w:rsidP="008D03F9">
      <w:pPr>
        <w:spacing w:after="240"/>
        <w:ind w:left="567" w:hanging="567"/>
      </w:pPr>
      <w:r w:rsidRPr="00910867">
        <w:t>H.</w:t>
      </w:r>
      <w:r w:rsidRPr="00910867">
        <w:tab/>
        <w:t>whereas the first fisheries agreement between the European Economic Community and Guinea-Bissau dates back to 1980; whereas the previous Protocol to the agreement expired on 14 June 2024; whereas the results achieved under the development cooperation component of the agreements (i.e. sectoral support) are not satisfactory overall; whereas improvements have nonetheless been recorded as regards capacity for fisheries monitoring, control and surveillance and sanitary inspection, as well as Guinea-Bissau’s involvement in regional fisheries bodies; whereas sectoral cooperation needs to be stepped up in order to better promote the development of the local fisheries sector and related industries and activities so as to ensure that a greater proportion of the added value created through exploitation of the country’s natural resources remains in Guinea-Bissau;</w:t>
      </w:r>
    </w:p>
    <w:p w14:paraId="57D7ECEE" w14:textId="7B7B64E4" w:rsidR="008D03F9" w:rsidRPr="00910867" w:rsidRDefault="008D03F9" w:rsidP="008D03F9">
      <w:pPr>
        <w:spacing w:after="240"/>
        <w:ind w:left="567" w:hanging="567"/>
      </w:pPr>
      <w:r w:rsidRPr="00910867">
        <w:t>I.</w:t>
      </w:r>
      <w:r w:rsidRPr="00910867">
        <w:tab/>
        <w:t>whereas development of the fisheries sector in Guinea-Bissau calls for the establishment of basic infrastructure, such as ports, landing sites, storage facilities and processing plants, which are still lacking or are being built by other third countries competing with the EU, with the aim of attracting landings of fish caught in Guinea-Bissau waters;</w:t>
      </w:r>
    </w:p>
    <w:p w14:paraId="11A957AE" w14:textId="25679AB9" w:rsidR="008D03F9" w:rsidRPr="00910867" w:rsidRDefault="008D03F9" w:rsidP="008D03F9">
      <w:pPr>
        <w:spacing w:after="240"/>
        <w:ind w:left="567" w:hanging="567"/>
      </w:pPr>
      <w:r w:rsidRPr="00910867">
        <w:t>J.</w:t>
      </w:r>
      <w:r w:rsidRPr="00910867">
        <w:tab/>
        <w:t>whereas 2021 saw the start of the United Nations Decade of Ocean Science for Sustainable Development (2021-2030); whereas third countries should be encouraged and helped to play a key role in connection with resource and ecosystem knowledge;</w:t>
      </w:r>
    </w:p>
    <w:p w14:paraId="2895734C" w14:textId="77777777" w:rsidR="008D03F9" w:rsidRPr="00910867" w:rsidRDefault="008D03F9" w:rsidP="00FA0822">
      <w:pPr>
        <w:widowControl/>
        <w:spacing w:after="240"/>
        <w:ind w:left="567" w:hanging="567"/>
      </w:pPr>
      <w:r w:rsidRPr="00910867">
        <w:t>K.</w:t>
      </w:r>
      <w:r w:rsidRPr="00910867">
        <w:tab/>
        <w:t>whereas trade in fishery products from Guinea-Bissau has been banned by the EU for many years owing to the country’s inability to comply with the sanitary measures required by the EU; whereas the delay in the certification process for the analytical laboratory (CIPA) is the main barrier to exporting fishery products from Guinea-Bissau to the EU; whereas the Guinea-Bissau authorities and the Commission are working together in the certification process in order to lift the ban;</w:t>
      </w:r>
    </w:p>
    <w:p w14:paraId="0874F039" w14:textId="77777777" w:rsidR="008D03F9" w:rsidRPr="00910867" w:rsidRDefault="008D03F9" w:rsidP="008D03F9">
      <w:pPr>
        <w:spacing w:after="240"/>
        <w:ind w:left="567" w:hanging="567"/>
      </w:pPr>
      <w:r w:rsidRPr="00910867">
        <w:t>L.</w:t>
      </w:r>
      <w:r w:rsidRPr="00910867">
        <w:tab/>
        <w:t>whereas there is a need to ensure that a greater proportion of the added value generated through exploitation of fishery resources in the Guinea-Bissau fishing zone remains in the country;</w:t>
      </w:r>
    </w:p>
    <w:p w14:paraId="0930645F" w14:textId="77777777" w:rsidR="008D03F9" w:rsidRPr="00910867" w:rsidRDefault="008D03F9" w:rsidP="008D03F9">
      <w:pPr>
        <w:spacing w:after="240"/>
        <w:ind w:left="567" w:hanging="567"/>
      </w:pPr>
      <w:r w:rsidRPr="00910867">
        <w:t>M.</w:t>
      </w:r>
      <w:r w:rsidRPr="00910867">
        <w:tab/>
        <w:t>whereas direct job creation in the fisheries sector in Guinea-Bissau is uncommon and limited, even in the case of local crew members on board vessels and women working and earning their living in the fisheries sector;</w:t>
      </w:r>
    </w:p>
    <w:p w14:paraId="208743B1" w14:textId="77777777" w:rsidR="008D03F9" w:rsidRPr="00910867" w:rsidRDefault="008D03F9" w:rsidP="008D03F9">
      <w:pPr>
        <w:spacing w:after="240"/>
        <w:ind w:left="567" w:hanging="567"/>
      </w:pPr>
      <w:r w:rsidRPr="00910867">
        <w:t>N.</w:t>
      </w:r>
      <w:r w:rsidRPr="00910867">
        <w:tab/>
        <w:t>whereas, by comparison with the previous Protocol, the number of seafarers to be signed on in the EU fleet has increased significantly; whereas EU vessel owners must endeavour to sign on additional Guinea-Bissau seafarers; whereas the Guinea-Bissau authorities must draw up and keep up to date an indicative list of qualified seafarers who could be signed on to EU vessels, and sectoral support may be provided for training local seafarers in accordance with International Maritime Organisation (IMO) standards;</w:t>
      </w:r>
    </w:p>
    <w:p w14:paraId="003C931B" w14:textId="71F2AD54" w:rsidR="008D03F9" w:rsidRPr="00910867" w:rsidRDefault="008D03F9" w:rsidP="008D03F9">
      <w:pPr>
        <w:spacing w:after="240"/>
        <w:ind w:left="567" w:hanging="567"/>
      </w:pPr>
      <w:r w:rsidRPr="00910867">
        <w:t>O.</w:t>
      </w:r>
      <w:r w:rsidRPr="00910867">
        <w:tab/>
        <w:t>whereas advances have been made in the fight against illegal, unreported and unregulated (IUU) fishing in Guinea-Bissau’s territorial waters as a result of stepping up the Guinea-Bissau exclusive economic zone’s (EEZ) surveillance resources, in particular those allocated to the Directorate-General for Fisheries and Fishing Inspection and Control (FISCAP), which includes a corps of observers and fast patrol vessels; whereas there are still shortcomings to be eliminated, including in connection with the satellite-based Vessel Monitoring System (VMS);</w:t>
      </w:r>
    </w:p>
    <w:p w14:paraId="2EE40FF5" w14:textId="45473D66" w:rsidR="008D03F9" w:rsidRPr="00910867" w:rsidRDefault="008D03F9" w:rsidP="008D03F9">
      <w:pPr>
        <w:spacing w:after="240"/>
        <w:ind w:left="567" w:hanging="567"/>
      </w:pPr>
      <w:r w:rsidRPr="00910867">
        <w:t>P.</w:t>
      </w:r>
      <w:r w:rsidRPr="00910867">
        <w:tab/>
        <w:t>whereas, according to the most recent ex-post and ex-ante evaluation in July 2023, the advances made in the profiling of demersal fish stocks in the Guinea-Bissau EEZ, in particular the January 2019 ‘report on the campaign to assess demersal stocks in the Guinea-Bissau EEZ’, are not sufficient to achieve maximum sustainable yield (MSY);</w:t>
      </w:r>
    </w:p>
    <w:p w14:paraId="7E44F6BA" w14:textId="37AE395C" w:rsidR="008D03F9" w:rsidRPr="00910867" w:rsidRDefault="008D03F9" w:rsidP="008D03F9">
      <w:pPr>
        <w:spacing w:after="240"/>
        <w:ind w:left="567" w:hanging="567"/>
      </w:pPr>
      <w:r w:rsidRPr="00910867">
        <w:t>Q.</w:t>
      </w:r>
      <w:r w:rsidRPr="00910867">
        <w:tab/>
        <w:t>whereas Guinea-Bissau is one of 13 countries coming within the scope of the project ‘Improved regional fisheries governance in western Africa (PESCAO)’, adopted by Commission Decision C(2017) 2951 of 28 April 2017, which, among other objectives, aims to step up the prevention of and fight against IUU fishing by improving monitoring, control and surveillance at national and regional level;</w:t>
      </w:r>
    </w:p>
    <w:p w14:paraId="36BA4C29" w14:textId="77777777" w:rsidR="008D03F9" w:rsidRPr="00910867" w:rsidRDefault="008D03F9" w:rsidP="008D03F9">
      <w:pPr>
        <w:spacing w:after="240"/>
        <w:ind w:left="567" w:hanging="567"/>
      </w:pPr>
      <w:r w:rsidRPr="00910867">
        <w:t>R.</w:t>
      </w:r>
      <w:r w:rsidRPr="00910867">
        <w:tab/>
        <w:t>whereas incorporation of the recommendations previously made by Parliament into the current Protocol was not entirely satisfactory;</w:t>
      </w:r>
    </w:p>
    <w:p w14:paraId="24088DD9" w14:textId="77777777" w:rsidR="008D03F9" w:rsidRPr="00910867" w:rsidRDefault="008D03F9" w:rsidP="008D03F9">
      <w:pPr>
        <w:spacing w:after="240"/>
        <w:ind w:left="567" w:hanging="567"/>
      </w:pPr>
      <w:r w:rsidRPr="00910867">
        <w:t>S.</w:t>
      </w:r>
      <w:r w:rsidRPr="00910867">
        <w:tab/>
        <w:t>whereas Parliament must be kept closely informed at all stages of the procedures concerning the Protocol or its renewal;</w:t>
      </w:r>
    </w:p>
    <w:p w14:paraId="77368636" w14:textId="77777777" w:rsidR="008D03F9" w:rsidRPr="00910867" w:rsidRDefault="008D03F9" w:rsidP="008D03F9">
      <w:pPr>
        <w:spacing w:after="240"/>
        <w:ind w:left="567" w:hanging="567"/>
      </w:pPr>
      <w:r w:rsidRPr="00910867">
        <w:t>1.</w:t>
      </w:r>
      <w:r w:rsidRPr="00910867">
        <w:tab/>
        <w:t>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objectives referred to in UN Sustainable Development Goal (SDG) 14 to conserve and sustainably use the oceans, seas and marine resources for sustainable development;</w:t>
      </w:r>
    </w:p>
    <w:p w14:paraId="01C7B14B" w14:textId="4454D0DA" w:rsidR="008D03F9" w:rsidRPr="00910867" w:rsidRDefault="008D03F9" w:rsidP="008D03F9">
      <w:pPr>
        <w:spacing w:after="240"/>
        <w:ind w:left="567" w:hanging="567"/>
      </w:pPr>
      <w:r w:rsidRPr="00910867">
        <w:t>2.</w:t>
      </w:r>
      <w:r w:rsidRPr="00910867">
        <w:tab/>
        <w:t>Considers that the objectives of the EU-Guinea-Bissau SFPA have been realised to varying degrees: while the agreement has offered and still provides considerable fishing opportunities for EU vessels in the Guinea-Bissau fishing zone, in view of the considerable use made of those opportunities by European vessel owners, the same cannot be said of the local fisheries sector, whose development remains insufficient or unsatisfactory overall;</w:t>
      </w:r>
    </w:p>
    <w:p w14:paraId="64E93E78" w14:textId="30296FB1" w:rsidR="008D03F9" w:rsidRPr="00910867" w:rsidRDefault="008D03F9" w:rsidP="008D03F9">
      <w:pPr>
        <w:spacing w:after="240"/>
        <w:ind w:left="567" w:hanging="567"/>
      </w:pPr>
      <w:r w:rsidRPr="00910867">
        <w:t>3.</w:t>
      </w:r>
      <w:r w:rsidRPr="00910867">
        <w:tab/>
        <w:t>Supports the need to include all actors in Guinea-Bissau’s fisheries sector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p w14:paraId="630E7296" w14:textId="2B6F8F06" w:rsidR="008D03F9" w:rsidRPr="00910867" w:rsidRDefault="008D03F9" w:rsidP="008D03F9">
      <w:pPr>
        <w:spacing w:after="240"/>
        <w:ind w:left="567" w:hanging="567"/>
      </w:pPr>
      <w:r w:rsidRPr="00910867">
        <w:t>4.</w:t>
      </w:r>
      <w:r w:rsidRPr="00910867">
        <w:tab/>
        <w:t>Stresses that, in Article 3, the Protocol contains a non-discrimination clause whereby Guinea-Bissau undertakes not to grant more favourable technical conditions to other foreign fleets operating in Guinea-Bissau's fishing zone that have the same characteristics and target the same species; calls on the Commission to closely follow EU fisheries agreements with third countries in Guinea-Bissau's fishing zone; supports the Commission’s precautionary approach in setting TACs at 0 GRT for small-pelagic trawlers, but questions the ability of stakeholders to enforce an equivalent obligation for third-party-flagged fleets;</w:t>
      </w:r>
    </w:p>
    <w:p w14:paraId="3C4ED20A" w14:textId="77777777" w:rsidR="008D03F9" w:rsidRPr="00910867" w:rsidRDefault="008D03F9" w:rsidP="008D03F9">
      <w:pPr>
        <w:spacing w:after="240"/>
        <w:ind w:left="567" w:hanging="567"/>
      </w:pPr>
      <w:r w:rsidRPr="00910867">
        <w:t>5.</w:t>
      </w:r>
      <w:r w:rsidRPr="00910867">
        <w:tab/>
        <w:t>Welcomes the contribution of EU vessels to food security in Guinea-Bissau through direct landings, as specified in Chapter V of the Annex to the Protocol, for the benefit of local communities and to promote internal fish trade and consumption, while deploring the fact that the tonnage involved is low;</w:t>
      </w:r>
    </w:p>
    <w:p w14:paraId="36DC928A" w14:textId="77777777" w:rsidR="008D03F9" w:rsidRPr="00910867" w:rsidRDefault="008D03F9" w:rsidP="008D03F9">
      <w:pPr>
        <w:spacing w:after="240"/>
        <w:ind w:left="567" w:hanging="567"/>
      </w:pPr>
      <w:r w:rsidRPr="00910867">
        <w:t>6.</w:t>
      </w:r>
      <w:r w:rsidRPr="00910867">
        <w:tab/>
        <w:t>Considers the electronic reporting system for catches, data processing and vessel activity monitoring to be a challenge for this Protocol; calls on the Commission and Guinea-Bissau to promote, without delay, appropriate and effective implementation that safeguards the necessary reliability and effectiveness of the ERS and the processing of catch data;</w:t>
      </w:r>
    </w:p>
    <w:p w14:paraId="46EE87DB" w14:textId="2018AB1D" w:rsidR="008D03F9" w:rsidRPr="00910867" w:rsidRDefault="008D03F9" w:rsidP="008D03F9">
      <w:pPr>
        <w:spacing w:after="240"/>
        <w:ind w:left="567" w:hanging="567"/>
      </w:pPr>
      <w:r w:rsidRPr="00910867">
        <w:t>7.</w:t>
      </w:r>
      <w:r w:rsidRPr="00910867">
        <w:tab/>
        <w:t>Supports the need for significant progress in the development of the Guinea-Bissau fisheries sector, including as regards related industries and activities, and calls on the Commission to take all necessary measures, including a possible revision and strengthening of the sectoral support component of the agreement, along with measures to increase the financial contribution take-up rate, in order to achieve that objective;</w:t>
      </w:r>
    </w:p>
    <w:p w14:paraId="47DEC096" w14:textId="44AE1A54" w:rsidR="008D03F9" w:rsidRPr="00910867" w:rsidRDefault="008D03F9" w:rsidP="008A5778">
      <w:pPr>
        <w:widowControl/>
        <w:spacing w:after="240"/>
        <w:ind w:left="567" w:hanging="567"/>
      </w:pPr>
      <w:r w:rsidRPr="00910867">
        <w:t>8.</w:t>
      </w:r>
      <w:r w:rsidRPr="00910867">
        <w:tab/>
        <w:t>Takes the view that the EU-Guinea-Bissau SFPA will not achieve its objectives unless it contributes to establishing a long-term sustainable management system for the exploitation of its fisheries resources plus responsible socio-economic arrangements; regards it as extremely important that the sectoral support provisions set out in the Protocol be complied with, with the utmost transparency, in order to help fully implement the national strategy for sustainable fisheries; points out in this regard that the EU should mobilise its technical and financial assistance in order, as a matter of priority, to:</w:t>
      </w:r>
    </w:p>
    <w:p w14:paraId="478F2723" w14:textId="6634DFE1" w:rsidR="008D03F9" w:rsidRPr="00910867" w:rsidRDefault="008D03F9" w:rsidP="008D03F9">
      <w:pPr>
        <w:spacing w:after="240"/>
        <w:ind w:left="1134" w:hanging="567"/>
      </w:pPr>
      <w:r w:rsidRPr="00910867">
        <w:t>(a)</w:t>
      </w:r>
      <w:r w:rsidRPr="00910867">
        <w:tab/>
        <w:t>strengthen institutional capacities, notably regional fisheries governance strategies, so as to take account of the cumulative impacts of the various fisheries agreements involving countries in the region;</w:t>
      </w:r>
    </w:p>
    <w:p w14:paraId="59DD5217" w14:textId="0E3768B1" w:rsidR="008D03F9" w:rsidRPr="00910867" w:rsidRDefault="008D03F9" w:rsidP="008D03F9">
      <w:pPr>
        <w:spacing w:after="240"/>
        <w:ind w:left="1134" w:hanging="567"/>
      </w:pPr>
      <w:r w:rsidRPr="00910867">
        <w:t>(b)</w:t>
      </w:r>
      <w:r w:rsidRPr="00910867">
        <w:tab/>
        <w:t>strengthen capacities to control and monitor fishing activities in order to prevent illegal, unregulated and uncontrolled fishing; combat the risks associated with reflagging strategies by making flagging subject to sustainability criteria, ensuring full transparency in the process;</w:t>
      </w:r>
    </w:p>
    <w:p w14:paraId="1AA3172C" w14:textId="77777777" w:rsidR="008D03F9" w:rsidRPr="00910867" w:rsidRDefault="008D03F9" w:rsidP="008D03F9">
      <w:pPr>
        <w:spacing w:after="240"/>
        <w:ind w:left="1134" w:hanging="567"/>
      </w:pPr>
      <w:r w:rsidRPr="00910867">
        <w:t>(c)</w:t>
      </w:r>
      <w:r w:rsidRPr="00910867">
        <w:tab/>
        <w:t>build key infrastructure tailored to fisheries and related activities, such as ports (both industrial and artisanal), landing sites, fish storage and processing facilities, markets, distribution and marketing structures, and quality analysis laboratories, with the aim of attracting landings of fish caught in the waters of Guinea-Bissau;</w:t>
      </w:r>
    </w:p>
    <w:p w14:paraId="7DBCAC27" w14:textId="77777777" w:rsidR="008D03F9" w:rsidRPr="00910867" w:rsidRDefault="008D03F9" w:rsidP="008D03F9">
      <w:pPr>
        <w:spacing w:after="240"/>
        <w:ind w:left="1134" w:hanging="567"/>
      </w:pPr>
      <w:r w:rsidRPr="00910867">
        <w:t>(d)</w:t>
      </w:r>
      <w:r w:rsidRPr="00910867">
        <w:tab/>
        <w:t>strengthen the capacities of local artisanal operators in the fisheries sector by supporting fishers’ organisations and cooperatives of women processors and wholesale fish merchants;</w:t>
      </w:r>
    </w:p>
    <w:p w14:paraId="4A2544B6" w14:textId="77777777" w:rsidR="008D03F9" w:rsidRPr="00910867" w:rsidRDefault="008D03F9" w:rsidP="008D03F9">
      <w:pPr>
        <w:spacing w:after="240"/>
        <w:ind w:left="1134" w:hanging="567"/>
      </w:pPr>
      <w:r w:rsidRPr="00910867">
        <w:t>(e)</w:t>
      </w:r>
      <w:r w:rsidRPr="00910867">
        <w:tab/>
        <w:t xml:space="preserve">train fishing professionals upstream for seafarers, but also downstream in processing workshops, in particular hygiene and health training; </w:t>
      </w:r>
    </w:p>
    <w:p w14:paraId="12C9CD5E" w14:textId="0FBD4184" w:rsidR="008D03F9" w:rsidRPr="00910867" w:rsidRDefault="008D03F9" w:rsidP="008D03F9">
      <w:pPr>
        <w:spacing w:after="240"/>
        <w:ind w:left="1134" w:hanging="567"/>
      </w:pPr>
      <w:r w:rsidRPr="00910867">
        <w:t>(f)</w:t>
      </w:r>
      <w:r w:rsidRPr="00910867">
        <w:tab/>
        <w:t>support small-scale fishing as regards access to resources, modernising seagoing capacities, on-board equipment and cold chain equipment for preservation of catches on land, these being basic building blocks for the cohesion of coastal communities and their food autonomy;</w:t>
      </w:r>
    </w:p>
    <w:p w14:paraId="62D83B0E" w14:textId="77777777" w:rsidR="008D03F9" w:rsidRPr="00910867" w:rsidRDefault="008D03F9" w:rsidP="008D03F9">
      <w:pPr>
        <w:spacing w:after="240"/>
        <w:ind w:left="1134" w:hanging="567"/>
      </w:pPr>
      <w:r w:rsidRPr="00910867">
        <w:t>(g)</w:t>
      </w:r>
      <w:r w:rsidRPr="00910867">
        <w:tab/>
        <w:t>contribute to the good ecological condition of the marine environment, in particular by supporting the collection and recycling of waste and fishing gear by local actors;</w:t>
      </w:r>
    </w:p>
    <w:p w14:paraId="1C5E72DC" w14:textId="5F83FA4F" w:rsidR="008D03F9" w:rsidRPr="00910867" w:rsidRDefault="008D03F9" w:rsidP="008D03F9">
      <w:pPr>
        <w:spacing w:after="240"/>
        <w:ind w:left="1134" w:hanging="567"/>
      </w:pPr>
      <w:r w:rsidRPr="00910867">
        <w:t>(h)</w:t>
      </w:r>
      <w:r w:rsidRPr="00910867">
        <w:tab/>
        <w:t>recognise and enhance the role of women and young people in fishing and improve how their roles are organised by supporting the necessary conditions for this, by funding training for women working in recovery facilities, by caring for their young children in crèches close to the workplace, and by contributing to school fees for children of parents working on EU vessels or in facilities linked to EU firms;</w:t>
      </w:r>
    </w:p>
    <w:p w14:paraId="6E69358A" w14:textId="77777777" w:rsidR="008D03F9" w:rsidRPr="00910867" w:rsidRDefault="00950796" w:rsidP="008D03F9">
      <w:pPr>
        <w:spacing w:after="240"/>
        <w:ind w:left="1134" w:hanging="567"/>
      </w:pPr>
      <w:r w:rsidRPr="00910867">
        <w:t>(i)</w:t>
      </w:r>
      <w:r w:rsidRPr="00910867">
        <w:tab/>
        <w:t>facilitate landings of species consumed locally, in the interests of local communities’ food security, and ensure access to the commodity for women processors and wholesale fish merchants;</w:t>
      </w:r>
    </w:p>
    <w:p w14:paraId="5537E43F" w14:textId="367B2C72" w:rsidR="008D03F9" w:rsidRPr="00910867" w:rsidRDefault="00950796" w:rsidP="008D03F9">
      <w:pPr>
        <w:spacing w:after="240"/>
        <w:ind w:left="567" w:hanging="567"/>
        <w:jc w:val="both"/>
      </w:pPr>
      <w:r w:rsidRPr="00910867">
        <w:t>9.</w:t>
      </w:r>
      <w:r w:rsidRPr="00910867">
        <w:tab/>
        <w:t>Calls for publication of details of the activities financed by sectoral support funds, thus allowing more rigorous monitoring and greater consistency with other funds for development of the local sector, as publication would make the impact of those activities totally clear to the European taxpayer and local populations;</w:t>
      </w:r>
    </w:p>
    <w:p w14:paraId="5C3C1B21" w14:textId="77777777" w:rsidR="008D03F9" w:rsidRPr="00910867" w:rsidRDefault="008D03F9" w:rsidP="008A5778">
      <w:pPr>
        <w:widowControl/>
        <w:spacing w:after="240"/>
        <w:ind w:left="567" w:hanging="567"/>
      </w:pPr>
      <w:r w:rsidRPr="00910867">
        <w:t>10.</w:t>
      </w:r>
      <w:r w:rsidRPr="00910867">
        <w:tab/>
        <w:t>Urges the Commission and Member States, in their cooperation and official development assistance policies, to take into account the fact that the European Development Fund (EDF) and sectoral support provided for in the EU-Guinea-Bissau SFPA should complement each other and be fully coordinated, with a view to strengthening the local fisheries sector;</w:t>
      </w:r>
    </w:p>
    <w:p w14:paraId="08E99D74" w14:textId="77777777" w:rsidR="008D03F9" w:rsidRPr="00910867" w:rsidRDefault="008D03F9" w:rsidP="008D03F9">
      <w:pPr>
        <w:spacing w:after="240"/>
        <w:ind w:left="567" w:hanging="567"/>
      </w:pPr>
      <w:r w:rsidRPr="00910867">
        <w:t>11.</w:t>
      </w:r>
      <w:r w:rsidRPr="00910867">
        <w:tab/>
        <w:t>Expresses its concern at the growing number of fish meal and fish oil plants on the west African coast, which are also supplied with fish from Guinea-Bissau waters; underlines the fact that forage fishing runs counter to the principle of sustainability and providing valuable protein resources for the local community; welcomes expansion of port and landing facilities in Guinea-Bissau, but is concerned that this will be followed by the construction of new fish meal plants;</w:t>
      </w:r>
    </w:p>
    <w:p w14:paraId="054A242A" w14:textId="77777777" w:rsidR="008D03F9" w:rsidRPr="00910867" w:rsidRDefault="008D03F9" w:rsidP="008D03F9">
      <w:pPr>
        <w:spacing w:after="240"/>
        <w:ind w:left="567" w:hanging="567"/>
      </w:pPr>
      <w:r w:rsidRPr="00910867">
        <w:t>12.</w:t>
      </w:r>
      <w:r w:rsidRPr="00910867">
        <w:tab/>
        <w:t>Calls on the Commission and the Guinea-Bissau authorities to enhance their cooperation in order to establish the conditions for the export of Guinea-Bissau fishery products to the EU, in particular as regards the verification of the required sanitary conditions and certification of the analytical laboratory (CIPA), so as to overcome the current ban, boost the development of the local fisheries sector and, consequently, make progress towards achieving the SFPA objectives;</w:t>
      </w:r>
    </w:p>
    <w:p w14:paraId="085A1B81" w14:textId="77777777" w:rsidR="008D03F9" w:rsidRPr="00910867" w:rsidRDefault="008D03F9" w:rsidP="008D03F9">
      <w:pPr>
        <w:spacing w:after="240"/>
        <w:ind w:left="567" w:hanging="567"/>
      </w:pPr>
      <w:r w:rsidRPr="00910867">
        <w:t>13.</w:t>
      </w:r>
      <w:r w:rsidRPr="00910867">
        <w:tab/>
        <w:t>Supports the need to enhance the contribution of the SFPA to local direct and indirect job creation, both on vessels operating under the SFPA or in fishing-related activities, both upstream and downstream; considers that the Member States can play a key role and be an active participant in capacity-building and training efforts in order to achieve the objectives set;</w:t>
      </w:r>
    </w:p>
    <w:p w14:paraId="03DDD8D7" w14:textId="77777777" w:rsidR="008D03F9" w:rsidRPr="00910867" w:rsidRDefault="008D03F9" w:rsidP="008D03F9">
      <w:pPr>
        <w:spacing w:after="240"/>
        <w:ind w:left="567" w:hanging="567"/>
      </w:pPr>
      <w:r w:rsidRPr="00910867">
        <w:t>14.</w:t>
      </w:r>
      <w:r w:rsidRPr="00910867">
        <w:tab/>
        <w:t>Points to the unique nature of Guinea-Bissau’s marine and coastal ecosystems, such as the mangrove forests, which act as nursery habitats for fishery resources, and which require targeted action to protect and restore biodiversity;</w:t>
      </w:r>
    </w:p>
    <w:p w14:paraId="70D473B0" w14:textId="77777777" w:rsidR="008D03F9" w:rsidRPr="00910867" w:rsidRDefault="008D03F9" w:rsidP="008D03F9">
      <w:pPr>
        <w:spacing w:after="240"/>
        <w:ind w:left="567" w:hanging="567"/>
      </w:pPr>
      <w:r w:rsidRPr="00910867">
        <w:t>15.</w:t>
      </w:r>
      <w:r w:rsidRPr="00910867">
        <w:tab/>
        <w:t>Considers that it would be useful to compile information on the benefits that implementation of the Protocol brings to local economies (e.g. employment, infrastructure and social improvements);</w:t>
      </w:r>
    </w:p>
    <w:p w14:paraId="216720FF" w14:textId="342F1F27" w:rsidR="008D03F9" w:rsidRPr="00910867" w:rsidRDefault="008D03F9" w:rsidP="008D03F9">
      <w:pPr>
        <w:spacing w:after="240"/>
        <w:ind w:left="567" w:hanging="567"/>
      </w:pPr>
      <w:r w:rsidRPr="00910867">
        <w:t>16.</w:t>
      </w:r>
      <w:r w:rsidRPr="00910867">
        <w:tab/>
        <w:t>Considers that there is a need to improve the quantity and quality of data on all catches (target species and by-catches), on the conservation status of fishery resources in the Guinea-Bissau fishing zone and, in general, on the impact of the SFPA on ecosystems, and that an effort should be made to develop Guinea-Bissau’s capacity to acquire such data; calls on the Commission to help ensure that the bodies monitoring implementation of the SFPA, namely the Joint Committee and Joint Scientific Committee, can operate smoothly, with the involvement of artisanal fishers’ associations, associations of women working in the fisheries sector, trade unions, representatives of coastal communities and Guinea-Bissau civil society organisations;</w:t>
      </w:r>
    </w:p>
    <w:p w14:paraId="0C69AC6F" w14:textId="77777777" w:rsidR="008D03F9" w:rsidRPr="00910867" w:rsidRDefault="008D03F9" w:rsidP="008D03F9">
      <w:pPr>
        <w:spacing w:after="240"/>
        <w:ind w:left="567" w:hanging="567"/>
      </w:pPr>
      <w:r w:rsidRPr="00910867">
        <w:t>17.</w:t>
      </w:r>
      <w:r w:rsidRPr="00910867">
        <w:tab/>
        <w:t>Considers it essential to improve the collection of data on catches in Guinea- Bissau; calls further for an improvement in the transmission of data generated by EU vessels’ VMS via the flag state to the African authorities; calls for better data system interoperability, with reciprocity for third countries on the basis of international standards;</w:t>
      </w:r>
    </w:p>
    <w:p w14:paraId="4D08D0FA" w14:textId="77777777" w:rsidR="008D03F9" w:rsidRPr="00910867" w:rsidRDefault="008D03F9" w:rsidP="008D03F9">
      <w:pPr>
        <w:spacing w:after="240"/>
        <w:ind w:left="567" w:hanging="567"/>
      </w:pPr>
      <w:r w:rsidRPr="00910867">
        <w:t>18.</w:t>
      </w:r>
      <w:r w:rsidRPr="00910867">
        <w:tab/>
        <w:t>Urges that updated reports be published on the actions that have been given backing under sectoral support arrangements, with a view to greater transparency;</w:t>
      </w:r>
    </w:p>
    <w:p w14:paraId="6645D891" w14:textId="77777777" w:rsidR="008D03F9" w:rsidRPr="00910867" w:rsidRDefault="008D03F9" w:rsidP="008D03F9">
      <w:pPr>
        <w:spacing w:after="240"/>
        <w:ind w:left="567" w:hanging="567"/>
      </w:pPr>
      <w:r w:rsidRPr="00910867">
        <w:t>19.</w:t>
      </w:r>
      <w:r w:rsidRPr="00910867">
        <w:tab/>
        <w:t>Considers that, should fisheries be closed or fishing restrictions be introduced, local fishing needs should be addressed first, on the basis of sound scientific advice, in order to ensure that resources are sustainable, as laid down in the Protocol;</w:t>
      </w:r>
    </w:p>
    <w:p w14:paraId="20921309" w14:textId="77777777" w:rsidR="008D03F9" w:rsidRPr="00910867" w:rsidRDefault="008D03F9" w:rsidP="008D03F9">
      <w:pPr>
        <w:spacing w:after="240"/>
        <w:ind w:left="567" w:hanging="567"/>
      </w:pPr>
      <w:r w:rsidRPr="00910867">
        <w:t>20.</w:t>
      </w:r>
      <w:r w:rsidRPr="00910867">
        <w:tab/>
        <w:t>Emphasises the importance of the surplus requirement for EU vessels fishing in third-country waters;</w:t>
      </w:r>
    </w:p>
    <w:p w14:paraId="1EF10A60" w14:textId="77777777" w:rsidR="008D03F9" w:rsidRPr="00910867" w:rsidRDefault="008D03F9" w:rsidP="008D03F9">
      <w:pPr>
        <w:spacing w:after="240"/>
        <w:ind w:left="567" w:hanging="567"/>
      </w:pPr>
      <w:r w:rsidRPr="00910867">
        <w:t>21.</w:t>
      </w:r>
      <w:r w:rsidRPr="00910867">
        <w:tab/>
        <w:t>Supports the need to improve governance, control and surveillance of the Guinea-Bissau fishing zone and to combat IUU fishing, in particular by stepping up vessel monitoring (by VMS or any other leaner and cheaper geolocation and identification system), with a view to improving the sustainability of fishing activities;</w:t>
      </w:r>
    </w:p>
    <w:p w14:paraId="2027D101" w14:textId="77777777" w:rsidR="008D03F9" w:rsidRPr="00910867" w:rsidRDefault="008D03F9" w:rsidP="008D03F9">
      <w:pPr>
        <w:spacing w:after="240"/>
        <w:ind w:left="567" w:hanging="567"/>
      </w:pPr>
      <w:r w:rsidRPr="00910867">
        <w:t>22.</w:t>
      </w:r>
      <w:r w:rsidRPr="00910867">
        <w:tab/>
        <w:t>Urges the inclusion of transparency provisions, in particular entailing publication of all agreements with states or private entities that have granted foreign vessels access to Guinea-Bissau’s EEZ;</w:t>
      </w:r>
    </w:p>
    <w:p w14:paraId="3289DBD2" w14:textId="77777777" w:rsidR="008D03F9" w:rsidRPr="00910867" w:rsidRDefault="008D03F9" w:rsidP="008D03F9">
      <w:pPr>
        <w:spacing w:after="240"/>
        <w:ind w:left="567" w:hanging="567"/>
      </w:pPr>
      <w:r w:rsidRPr="00910867">
        <w:t>23.</w:t>
      </w:r>
      <w:r w:rsidRPr="00910867">
        <w:tab/>
        <w:t>Stresses the importance of allocating the fishing opportunities provided for by the SFPA on the basis of the principles of equity, balance and transparency;</w:t>
      </w:r>
    </w:p>
    <w:p w14:paraId="6DC2D390" w14:textId="0ECAEF3E" w:rsidR="008D03F9" w:rsidRPr="00910867" w:rsidRDefault="008D03F9" w:rsidP="008D03F9">
      <w:pPr>
        <w:spacing w:after="240"/>
        <w:ind w:left="567" w:hanging="567"/>
      </w:pPr>
      <w:r w:rsidRPr="00910867">
        <w:t>24.</w:t>
      </w:r>
      <w:r w:rsidRPr="00910867">
        <w:tab/>
        <w:t>Emphasises that it is important for landings of fish in Guinea-Bissau ports to contribute to local processing activities and food security, in terms of both species and quality; calls therefore on the Commission to strengthen that component in the next agreement;</w:t>
      </w:r>
    </w:p>
    <w:p w14:paraId="663B3811" w14:textId="1DAD1775" w:rsidR="008D03F9" w:rsidRPr="00910867" w:rsidRDefault="00950796" w:rsidP="008D03F9">
      <w:pPr>
        <w:spacing w:after="240"/>
        <w:ind w:left="567" w:hanging="567"/>
      </w:pPr>
      <w:r w:rsidRPr="00910867">
        <w:t>25.</w:t>
      </w:r>
      <w:r w:rsidRPr="00910867">
        <w:tab/>
        <w:t>Calls on the Commission to coordinate the social partners on the EU Sectoral Social Dialogue Committee on Fisheries with a view to concluding a collective agreement, including on pay, in line with International Labour Organisation (ILO) conventions, for subsequent SFPAs; encourages the Commission to promote ratification of ILO Convention 188 by all Member States and third countries, including when negotiating SFPAs, and to take forward the requirements of the current conventions within the ILO; calls on the Commission to include any social clauses necessary to achieve those objectives in the mandate issued by the Council of the European Union for SFPAs or during negotiations within regional fisheries management organisations (RFMOs);</w:t>
      </w:r>
    </w:p>
    <w:p w14:paraId="08E2CEA7" w14:textId="561E62F3" w:rsidR="008D03F9" w:rsidRPr="00910867" w:rsidRDefault="008D03F9" w:rsidP="008D03F9">
      <w:pPr>
        <w:spacing w:after="240"/>
        <w:ind w:left="567" w:hanging="567"/>
      </w:pPr>
      <w:r w:rsidRPr="00910867">
        <w:t>26.</w:t>
      </w:r>
      <w:r w:rsidRPr="00910867">
        <w:tab/>
        <w:t>Calls on the Commission, when assessing and renegotiating SFPAs, to determine whether all provisions of Chapter VIII of the Annex have been implemented, in particular the provisions on pay actually received by local fishers; calls on the Commission to propose corrective measures where not all of those provisions have been complied with;</w:t>
      </w:r>
    </w:p>
    <w:p w14:paraId="001E946B" w14:textId="545EAC51" w:rsidR="008D03F9" w:rsidRPr="00910867" w:rsidRDefault="00950796" w:rsidP="008D03F9">
      <w:pPr>
        <w:spacing w:after="240"/>
        <w:ind w:left="567" w:hanging="567"/>
      </w:pPr>
      <w:r w:rsidRPr="00910867">
        <w:t>27.</w:t>
      </w:r>
      <w:r w:rsidRPr="00910867">
        <w:tab/>
        <w:t>Calls on the Commission to launch a legislative proposal on implementation of the IMO Convention on Standards of Training, Certification and Watchkeeping for Fishing Vessel Personnel (STCW-F) in order to promote better occupational safety standards in the fisheries sector, include its requirements in SFPAs and, if necessary, include the training component in sectoral support arrangements;</w:t>
      </w:r>
    </w:p>
    <w:p w14:paraId="303085BE" w14:textId="77777777" w:rsidR="008D03F9" w:rsidRPr="00910867" w:rsidRDefault="00950796" w:rsidP="008A5778">
      <w:pPr>
        <w:widowControl/>
        <w:spacing w:after="240"/>
        <w:ind w:left="567" w:hanging="567"/>
      </w:pPr>
      <w:r w:rsidRPr="00910867">
        <w:t>28.</w:t>
      </w:r>
      <w:r w:rsidRPr="00910867">
        <w:tab/>
        <w:t>Points to the responsibilities of flag states for providing social protection for employees living on their territory and therefore calls on the Commission to ensure, on the technical committees implementing the agreement, that measures are effective;</w:t>
      </w:r>
    </w:p>
    <w:p w14:paraId="50879EB1" w14:textId="4F0593CA" w:rsidR="008D03F9" w:rsidRPr="00910867" w:rsidRDefault="008D03F9" w:rsidP="008D03F9">
      <w:pPr>
        <w:spacing w:after="240"/>
        <w:ind w:left="567" w:hanging="567"/>
      </w:pPr>
      <w:r w:rsidRPr="00910867">
        <w:t>29.</w:t>
      </w:r>
      <w:r w:rsidRPr="00910867">
        <w:tab/>
        <w:t>Calls on the Commission to forward to Parliament the minutes and conclusions of the meetings of the Joint Committee, the multiannual sectoral programme and the results of the annual evaluations thereof, the minutes and conclusions of the meetings of the Joint Scientific Committee, and information on IUU fishing in the Guinea-Bissau fishing zone, the integration of EU economic operators in the Guinea-Bissau fisheries sector (Article 12 of the Protocol) and verification of compliance with vessel owners’ obligations (e.g. as regards the contribution in kind provided for in Chapter V of the Annex to the Protocol); calls on the Commission to present to Parliament, during the last year in which the Protocol applies and before negotiations on renewing it are opened, a full report on its implementation;</w:t>
      </w:r>
    </w:p>
    <w:p w14:paraId="7DDFDE43" w14:textId="24038998" w:rsidR="008D03F9" w:rsidRPr="00910867" w:rsidRDefault="008D03F9" w:rsidP="008D03F9">
      <w:pPr>
        <w:spacing w:after="240"/>
        <w:ind w:left="567" w:hanging="567"/>
      </w:pPr>
      <w:r w:rsidRPr="00910867">
        <w:t>30.</w:t>
      </w:r>
      <w:r w:rsidRPr="00910867">
        <w:tab/>
        <w:t>Calls on the Commission and on the Guinea-Bissau authorities to provide more detailed information on the development of forage fishing activities in the region, in particular activities by third-country vessels;</w:t>
      </w:r>
    </w:p>
    <w:p w14:paraId="105EBB1C" w14:textId="77777777" w:rsidR="008D03F9" w:rsidRPr="00910867" w:rsidRDefault="008D03F9" w:rsidP="008D03F9">
      <w:pPr>
        <w:spacing w:after="240"/>
        <w:ind w:left="567" w:hanging="567"/>
      </w:pPr>
      <w:r w:rsidRPr="00910867">
        <w:t>31.</w:t>
      </w:r>
      <w:r w:rsidRPr="00910867">
        <w:tab/>
        <w:t>Calls on the Commission to better incorporate Parliament’s recommendations into the EU-Guinea-Bissau SFPA and to take them into account in the procedures for renewal of the Protocol;</w:t>
      </w:r>
    </w:p>
    <w:p w14:paraId="1D3CE3EF" w14:textId="36C2648F" w:rsidR="008D03F9" w:rsidRPr="00910867" w:rsidRDefault="008D03F9" w:rsidP="008D03F9">
      <w:pPr>
        <w:spacing w:after="240"/>
        <w:ind w:left="567" w:hanging="567"/>
      </w:pPr>
      <w:r w:rsidRPr="00910867">
        <w:t>32.</w:t>
      </w:r>
      <w:r w:rsidRPr="00910867">
        <w:tab/>
        <w:t>Instructs its President to forward this resolution to the Council, the Commission and the governments and parliaments of the Member States and of Guinea-Bissau.</w:t>
      </w:r>
      <w:bookmarkStart w:id="2" w:name="TextBodyEnd"/>
      <w:bookmarkEnd w:id="2"/>
    </w:p>
    <w:p w14:paraId="44011B98" w14:textId="77777777" w:rsidR="00616532" w:rsidRPr="00910867" w:rsidRDefault="00616532" w:rsidP="00616532">
      <w:pPr>
        <w:pStyle w:val="NormalHanging12a"/>
      </w:pPr>
    </w:p>
    <w:p w14:paraId="798C72E7" w14:textId="77777777" w:rsidR="006644B1" w:rsidRPr="00910867" w:rsidRDefault="006644B1" w:rsidP="008544DE">
      <w:pPr>
        <w:sectPr w:rsidR="006644B1" w:rsidRPr="00910867" w:rsidSect="006644B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20FC36" w14:textId="77777777" w:rsidR="00B33B88" w:rsidRPr="00910867" w:rsidRDefault="00B33B88" w:rsidP="00B33B88">
      <w:pPr>
        <w:pStyle w:val="PageHeading"/>
      </w:pPr>
      <w:bookmarkStart w:id="3" w:name="_Toc182484769"/>
      <w:bookmarkStart w:id="4" w:name="_Toc182486290"/>
      <w:bookmarkStart w:id="5" w:name="FootprintPageRR"/>
      <w:bookmarkStart w:id="6" w:name="_Toc183621888"/>
      <w:r w:rsidRPr="00910867">
        <w:t>EXPLANATORY STATEMENT</w:t>
      </w:r>
      <w:bookmarkEnd w:id="3"/>
      <w:bookmarkEnd w:id="6"/>
    </w:p>
    <w:p w14:paraId="3878537F" w14:textId="77777777" w:rsidR="00B33B88" w:rsidRPr="00910867" w:rsidRDefault="00B33B88" w:rsidP="00B33B88">
      <w:pPr>
        <w:pStyle w:val="Normal12Hanging"/>
        <w:ind w:left="0" w:firstLine="0"/>
        <w:rPr>
          <w:u w:val="single"/>
        </w:rPr>
      </w:pPr>
      <w:r w:rsidRPr="00910867">
        <w:rPr>
          <w:u w:val="single"/>
        </w:rPr>
        <w:t>The Republic of Guinea-Bissau</w:t>
      </w:r>
    </w:p>
    <w:p w14:paraId="7B280B98" w14:textId="77777777" w:rsidR="00B33B88" w:rsidRPr="00910867" w:rsidRDefault="00B33B88" w:rsidP="00950796">
      <w:pPr>
        <w:pStyle w:val="Normal12Hanging"/>
        <w:ind w:left="0" w:firstLine="0"/>
      </w:pPr>
      <w:r w:rsidRPr="00910867">
        <w:t>Guinea-Bissau has 1.8 million inhabitants from 11 ethnic groups. Half of the population lives in urban areas. This figure is expected to rise. Approximately 60% of the population is under the age of 25. The country has both a high fertility rate and a high infant mortality rate (54.8 deaths per thousand births). More than 40% of the population is illiterate. Since the signing of the previous protocol the country has dropped 2 places and is ranked 179th out of 193 in the United Nations Human Development Index (UNDP, 2021).</w:t>
      </w:r>
    </w:p>
    <w:p w14:paraId="4A51CBF7" w14:textId="77777777" w:rsidR="00B33B88" w:rsidRPr="00910867" w:rsidRDefault="00B33B88" w:rsidP="00950796">
      <w:pPr>
        <w:spacing w:after="240"/>
      </w:pPr>
      <w:r w:rsidRPr="00910867">
        <w:t>Domestic natural resources have always been the mainstay of Guinea-Bissau’s economy. The contribution of agriculture to national GDP and to exports stands at 56% and 90%, respectively, and is based around a single crop – cashew nuts. One of the main challenges facing the country is to diversify production.</w:t>
      </w:r>
    </w:p>
    <w:p w14:paraId="3F0AA569" w14:textId="77777777" w:rsidR="00B33B88" w:rsidRPr="00910867" w:rsidRDefault="00B33B88" w:rsidP="00950796">
      <w:pPr>
        <w:spacing w:after="240"/>
      </w:pPr>
      <w:r w:rsidRPr="00910867">
        <w:t>Almost a third of public revenue came from international donors, with a third of this amount coming from the EU. The funding provided through the Fisheries Partnership Agreement (SFPA, in its most recent version) between the EU and Guinea-Bissau as compensation for access to resources make a significant contribution to the country’s national public finances.</w:t>
      </w:r>
    </w:p>
    <w:p w14:paraId="16788F74" w14:textId="77777777" w:rsidR="00B33B88" w:rsidRPr="00910867" w:rsidRDefault="00B33B88" w:rsidP="00950796">
      <w:pPr>
        <w:spacing w:after="240"/>
      </w:pPr>
      <w:r w:rsidRPr="00910867">
        <w:t>Guinea-Bissau’s broad continental shelf, fed by rivers, and the seasonal upwelling of ocean currents help to ensure rich stocks of both coastal and oceanic fish species.The main stocks of commercial value include demersal species, small pelagic species, large migratory pelagic species, crustaceans (shrimp, including deep-water shrimp) and cephalopods (squid and octopus).</w:t>
      </w:r>
    </w:p>
    <w:p w14:paraId="2A24149B" w14:textId="77777777" w:rsidR="00B33B88" w:rsidRPr="00910867" w:rsidRDefault="00B33B88" w:rsidP="00950796">
      <w:pPr>
        <w:spacing w:after="240"/>
      </w:pPr>
      <w:r w:rsidRPr="00910867">
        <w:t xml:space="preserve">Artisanal fishing, including subsistence fishing, provides a livelihood for several thousand fishermen and their families, some of whom come from neighbouring countries (the numbers vary according to different estimates). </w:t>
      </w:r>
    </w:p>
    <w:p w14:paraId="45375261" w14:textId="77777777" w:rsidR="00B33B88" w:rsidRPr="00910867" w:rsidRDefault="00B33B88" w:rsidP="00950796">
      <w:pPr>
        <w:spacing w:after="240"/>
      </w:pPr>
      <w:r w:rsidRPr="00910867">
        <w:t xml:space="preserve">Trade in fisheries products with the EU has been impeded owing to the country’s inability to comply with EU health standards, despite its best efforts. It is hoped that the strengthening of Guinea-Bissau’s capacities in this field, thanks to the creation and – following a long process – accreditation of a quality control and analysis laboratory (in July 2014 and develpment ongoing), can help to change the situation. </w:t>
      </w:r>
    </w:p>
    <w:p w14:paraId="7660256E" w14:textId="77777777" w:rsidR="00B33B88" w:rsidRPr="00910867" w:rsidRDefault="00B33B88" w:rsidP="00950796">
      <w:pPr>
        <w:spacing w:after="240"/>
        <w:rPr>
          <w:u w:val="single"/>
        </w:rPr>
      </w:pPr>
      <w:r w:rsidRPr="00910867">
        <w:rPr>
          <w:u w:val="single"/>
        </w:rPr>
        <w:t>EU-Guinea-Bissau Fisheries Agreement</w:t>
      </w:r>
    </w:p>
    <w:p w14:paraId="6188F721" w14:textId="77777777" w:rsidR="00B33B88" w:rsidRPr="00910867" w:rsidRDefault="00B33B88" w:rsidP="00950796">
      <w:pPr>
        <w:pStyle w:val="Normal12Hanging"/>
        <w:ind w:left="0" w:firstLine="0"/>
      </w:pPr>
      <w:r w:rsidRPr="00910867">
        <w:t>The first fisheries agreement concluded between the Republic of Guinea-Bissau and the European Community dates back to 1980. Fleets from EEC/EU Member States have had access to fishing opportunities in Guinea-Bissau waters since that time. In 2007, both parties signed the Fisheries Partnership Agreement. Since then, successive protocols implementing the Agreement have been tacitly renewed and/or negotiated. The Agreement was suspended at the EU’s initiative between April 2012 and October 2014, following a military coup. More recently, talks on the Protocol highlighted the need for a review of the financial contributions provided in exchange for fishing opportunities for EU fleets under the Protocol.</w:t>
      </w:r>
    </w:p>
    <w:p w14:paraId="5E7D84BA" w14:textId="77777777" w:rsidR="00B33B88" w:rsidRPr="00910867" w:rsidRDefault="00B33B88" w:rsidP="008A5778">
      <w:pPr>
        <w:pStyle w:val="Normal12Hanging"/>
        <w:widowControl/>
        <w:ind w:left="0" w:firstLine="0"/>
      </w:pPr>
      <w:r w:rsidRPr="00910867">
        <w:t xml:space="preserve">The current Protocol on the implementation of the Fisheries Partnership Agreement between the European Community and the Republic of Guinea-Bissau (2024-2029) was applied provisionally from the date of signature, i.e. 18 September 2024. This fisheries agreement allows vessels from a number of EU Member States to fish in Guinea-Bissau waters. </w:t>
      </w:r>
    </w:p>
    <w:p w14:paraId="1059C850" w14:textId="11F5A35D" w:rsidR="00B33B88" w:rsidRPr="00910867" w:rsidRDefault="00B33B88" w:rsidP="00B33B88">
      <w:pPr>
        <w:pStyle w:val="Normal12Hanging"/>
        <w:ind w:left="0" w:firstLine="0"/>
      </w:pPr>
      <w:r w:rsidRPr="00910867">
        <w:t>The Protocol provides for fishing opportunities in the following categories: freezer shrimp trawlers; freezer fin-fish and cephalopod trawlers; small pelagic trawlers; tuna freezer vessels and longliners; pol</w:t>
      </w:r>
      <w:r w:rsidR="00FA0822" w:rsidRPr="00910867">
        <w:t>e</w:t>
      </w:r>
      <w:r w:rsidRPr="00910867">
        <w:t xml:space="preserve">-and-line tuna vessels: </w:t>
      </w:r>
    </w:p>
    <w:p w14:paraId="5F665863" w14:textId="77777777" w:rsidR="00B33B88" w:rsidRPr="00910867" w:rsidRDefault="00B33B88" w:rsidP="00B33B88">
      <w:pPr>
        <w:pStyle w:val="Normal12Hanging"/>
        <w:ind w:left="0" w:firstLine="0"/>
      </w:pPr>
      <w:r w:rsidRPr="00910867">
        <w:t>The Agreement is multi-species and covers tuna, cephalopods, shrimps and demersal species. The Agreement is part of a network of tuna agreements in West Africa and is one of only three multi-species agreements in the region (the others being with Morocco and with Mauritania).</w:t>
      </w:r>
    </w:p>
    <w:p w14:paraId="7459B80F" w14:textId="77777777" w:rsidR="00B33B88" w:rsidRPr="00910867" w:rsidRDefault="00B33B88" w:rsidP="00B33B88">
      <w:pPr>
        <w:pStyle w:val="Normal12Hanging"/>
        <w:ind w:left="0" w:firstLine="0"/>
      </w:pPr>
      <w:r w:rsidRPr="00910867">
        <w:t xml:space="preserve">The fishing opportunities provided for in the Agreement are based on the best scientific advice available and on the recommendations of the International Commission for the Conservation of Atlantic Tunas (ICCAT). </w:t>
      </w:r>
    </w:p>
    <w:p w14:paraId="30F71F72" w14:textId="77777777" w:rsidR="00B33B88" w:rsidRPr="00910867" w:rsidRDefault="00B33B88" w:rsidP="00B33B88">
      <w:pPr>
        <w:pStyle w:val="Normal12Hanging"/>
        <w:ind w:left="0" w:firstLine="0"/>
      </w:pPr>
      <w:r w:rsidRPr="00910867">
        <w:t xml:space="preserve">The EU contribution to this new protocol is estimated at €85 million over the 5 years, consisting of €17 million per year, of which €4.5 million will be dedicated to promoting Guinea-Bissau’s sustainable fisheries management, control and surveillance capacities, and supporting local fishing communities.  </w:t>
      </w:r>
    </w:p>
    <w:p w14:paraId="137E25F8" w14:textId="77777777" w:rsidR="00B33B88" w:rsidRPr="00910867" w:rsidRDefault="00B33B88" w:rsidP="00B33B88">
      <w:pPr>
        <w:pStyle w:val="Normal12Hanging"/>
        <w:ind w:left="0" w:firstLine="0"/>
      </w:pPr>
      <w:r w:rsidRPr="00910867">
        <w:t>In addition to the EU contribution, shipowners will pay licence and capture fees to the Guinea-Bissau administration to be authorised to fish. The combination of the EU’s contribution and fees paid by EU operators puts the total estimated financial envelope beyond €100 million over the 5 year period.</w:t>
      </w:r>
    </w:p>
    <w:p w14:paraId="69834E7E" w14:textId="77777777" w:rsidR="00B33B88" w:rsidRPr="00910867" w:rsidRDefault="00B33B88" w:rsidP="00B33B88">
      <w:pPr>
        <w:pStyle w:val="Normal12Hanging"/>
        <w:ind w:left="0" w:firstLine="0"/>
      </w:pPr>
      <w:r w:rsidRPr="00910867">
        <w:t xml:space="preserve">The rapporteur hopes that the new protocol will enable the EU and the Republic of Guinea-Bissau to work more closely in order to promote the sustainable exploitation of fisheries resources in Guinea-Bissau waters and to support the country’s efforts to develop the national fisheries sector and related areas. </w:t>
      </w:r>
    </w:p>
    <w:p w14:paraId="6D6728D6" w14:textId="77777777" w:rsidR="00B33B88" w:rsidRPr="00910867" w:rsidRDefault="00B33B88" w:rsidP="00B33B88">
      <w:pPr>
        <w:pStyle w:val="Normal12Hanging"/>
        <w:ind w:left="0" w:firstLine="0"/>
      </w:pPr>
      <w:r w:rsidRPr="00910867">
        <w:t xml:space="preserve">Recent investment by the African Development Bank and other investors (e.g. China) in infrastructure, as well as a fishing port for artisanal fishing (landing and processing) in Alto Bandim, represent an opportunity for the country, but are insufficient to meet needs. Developing infrastructure for landing, storing and processing fish for use by industrial fleets operating in Guinea-Bissau waters would be of particular importance, not only for operational purposes, but also for the development of the country’s fisheries sector, and would allow for the creation of markets, distribution and marketing structures as well as laboratories for quality analysis. </w:t>
      </w:r>
    </w:p>
    <w:p w14:paraId="29969D9E" w14:textId="77777777" w:rsidR="00B33B88" w:rsidRPr="00910867" w:rsidRDefault="00B33B88" w:rsidP="00B33B88">
      <w:pPr>
        <w:pStyle w:val="Normal12Hanging"/>
        <w:ind w:left="0" w:firstLine="0"/>
      </w:pPr>
      <w:r w:rsidRPr="00910867">
        <w:t xml:space="preserve">The rapporteur is of the opinion that the Agreement should help to make the country more self-sufficient, to sustain its development strategy and to guarantee its sovereignty. </w:t>
      </w:r>
    </w:p>
    <w:p w14:paraId="12298441" w14:textId="77777777" w:rsidR="00B33B88" w:rsidRPr="00910867" w:rsidRDefault="00B33B88" w:rsidP="00B33B88">
      <w:pPr>
        <w:pStyle w:val="Normal12Hanging"/>
        <w:ind w:left="0" w:firstLine="0"/>
      </w:pPr>
      <w:r w:rsidRPr="00910867">
        <w:t>He therefore recommends that Parliament approve the conclusion of this SFPA and its Protocol, given its importance for both the Republic of Guinea-Bissau and the EU fleets already operating in that country’s waters.</w:t>
      </w:r>
    </w:p>
    <w:p w14:paraId="5DC35A86" w14:textId="77777777" w:rsidR="00B33B88" w:rsidRPr="00910867" w:rsidRDefault="00B33B88" w:rsidP="008A5778">
      <w:pPr>
        <w:pStyle w:val="Normal12Hanging"/>
        <w:widowControl/>
        <w:ind w:left="0" w:firstLine="0"/>
      </w:pPr>
      <w:r w:rsidRPr="00910867">
        <w:t>In view of Parliament’s role and powers in this area, he considers it appropriate and necessary to adopt a non-legislative resolution on this agreement, setting out considerations and recommendations that the Commission should take into account while the current Protocol is in force (which, regrettably, it has not always done in the past).</w:t>
      </w:r>
    </w:p>
    <w:p w14:paraId="2A74A744" w14:textId="77777777" w:rsidR="00B33B88" w:rsidRPr="00910867" w:rsidRDefault="00B33B88" w:rsidP="00B33B88">
      <w:pPr>
        <w:pStyle w:val="Normal12Hanging"/>
        <w:ind w:left="0" w:firstLine="0"/>
      </w:pPr>
      <w:r w:rsidRPr="00910867">
        <w:t>The rapporteur wishes to highlight the following issues, in addition to those mentioned above, as requiring particular attention.</w:t>
      </w:r>
    </w:p>
    <w:p w14:paraId="58419459" w14:textId="77777777" w:rsidR="00B33B88" w:rsidRPr="00910867" w:rsidRDefault="00B33B88" w:rsidP="00B33B88">
      <w:pPr>
        <w:pStyle w:val="Normal12Hanging"/>
        <w:ind w:left="0" w:firstLine="0"/>
      </w:pPr>
      <w:r w:rsidRPr="00910867">
        <w:t>The Agreement must promote genuine sustainable development in the Guinean fisheries sector and related industries and activities, increasing the added value that stays in the country as a result of the exploitation of its natural resources.</w:t>
      </w:r>
    </w:p>
    <w:p w14:paraId="66E50075" w14:textId="77777777" w:rsidR="00B33B88" w:rsidRPr="00910867" w:rsidRDefault="00B33B88" w:rsidP="00B33B88">
      <w:r w:rsidRPr="00910867">
        <w:t>Finally, the rapporteur stresses that the European Parliament should, at each stage, be fully and promptly informed of the procedures related to the Protocol, its renewal and its implementation, as detailed in the non-legislative resolution accompanying this recommendation.</w:t>
      </w:r>
    </w:p>
    <w:p w14:paraId="7A4F7872" w14:textId="77777777" w:rsidR="00B33B88" w:rsidRPr="00910867" w:rsidRDefault="00B33B88" w:rsidP="00B33B88"/>
    <w:p w14:paraId="55CC957D" w14:textId="77777777" w:rsidR="00B33B88" w:rsidRPr="00910867" w:rsidRDefault="00B33B88" w:rsidP="00B33B88"/>
    <w:p w14:paraId="248FC1CA" w14:textId="77777777" w:rsidR="00B33B88" w:rsidRPr="00910867" w:rsidRDefault="00B33B88">
      <w:pPr>
        <w:widowControl/>
        <w:rPr>
          <w:rFonts w:ascii="Arial" w:hAnsi="Arial" w:cs="Arial"/>
          <w:b/>
          <w:noProof/>
        </w:rPr>
      </w:pPr>
      <w:r w:rsidRPr="00910867">
        <w:br w:type="page"/>
      </w:r>
    </w:p>
    <w:p w14:paraId="3A0A3302" w14:textId="77777777" w:rsidR="006644B1" w:rsidRPr="00910867" w:rsidRDefault="006644B1" w:rsidP="007041CC">
      <w:pPr>
        <w:pStyle w:val="PageHeading"/>
        <w:rPr>
          <w:noProof/>
        </w:rPr>
      </w:pPr>
      <w:bookmarkStart w:id="7" w:name="_Toc183621889"/>
      <w:r w:rsidRPr="00910867">
        <w:t>ANNEX: ENTITIES OR PERSONS</w:t>
      </w:r>
      <w:r w:rsidRPr="00910867">
        <w:br/>
        <w:t>FROM WHOM THE RAPPORTEUR HAS RECEIVED INPUT</w:t>
      </w:r>
      <w:bookmarkEnd w:id="4"/>
      <w:bookmarkEnd w:id="7"/>
    </w:p>
    <w:p w14:paraId="34539849" w14:textId="5A98A1B5" w:rsidR="006644B1" w:rsidRPr="00910867" w:rsidRDefault="006644B1" w:rsidP="00B31C6A">
      <w:pPr>
        <w:pStyle w:val="Normal24a"/>
        <w:spacing w:after="240"/>
      </w:pPr>
      <w:r w:rsidRPr="00910867">
        <w:rPr>
          <w:rStyle w:val="HideTWBExt"/>
        </w:rPr>
        <w:t>&lt;FootprintIntro&gt;</w:t>
      </w:r>
      <w:r w:rsidRPr="00910867">
        <w:t>Pursuant to Article 8 of Annex I to the Rules of Procedure, the rapporteur declares that he received input from the following entities or persons in the preparation of the draft report:</w:t>
      </w:r>
      <w:r w:rsidRPr="0091086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644B1" w:rsidRPr="00910867" w14:paraId="30BD67C6" w14:textId="77777777" w:rsidTr="00A81CDF">
        <w:tc>
          <w:tcPr>
            <w:tcW w:w="9060" w:type="dxa"/>
            <w:shd w:val="clear" w:color="auto" w:fill="auto"/>
          </w:tcPr>
          <w:p w14:paraId="06060A14" w14:textId="77777777" w:rsidR="006644B1" w:rsidRPr="00910867" w:rsidRDefault="006644B1" w:rsidP="006644B1">
            <w:pPr>
              <w:pStyle w:val="NormalBoldCenter"/>
            </w:pPr>
            <w:r w:rsidRPr="00910867">
              <w:t>Entity and/or person</w:t>
            </w:r>
          </w:p>
        </w:tc>
      </w:tr>
      <w:tr w:rsidR="006644B1" w:rsidRPr="00910867" w14:paraId="3BAB6C48" w14:textId="77777777" w:rsidTr="00A81CDF">
        <w:tc>
          <w:tcPr>
            <w:tcW w:w="9060" w:type="dxa"/>
            <w:shd w:val="clear" w:color="auto" w:fill="auto"/>
          </w:tcPr>
          <w:p w14:paraId="6D42EDD8" w14:textId="77777777" w:rsidR="006644B1" w:rsidRPr="00910867" w:rsidRDefault="006644B1" w:rsidP="006644B1">
            <w:pPr>
              <w:pStyle w:val="NormalSingle"/>
            </w:pPr>
            <w:r w:rsidRPr="00910867">
              <w:t>Europêche</w:t>
            </w:r>
          </w:p>
        </w:tc>
      </w:tr>
      <w:tr w:rsidR="006644B1" w:rsidRPr="00910867" w14:paraId="72577F68" w14:textId="77777777" w:rsidTr="00A81CDF">
        <w:tc>
          <w:tcPr>
            <w:tcW w:w="9060" w:type="dxa"/>
            <w:shd w:val="clear" w:color="auto" w:fill="auto"/>
          </w:tcPr>
          <w:p w14:paraId="3A65E6E4" w14:textId="77777777" w:rsidR="006644B1" w:rsidRPr="00910867" w:rsidRDefault="006644B1" w:rsidP="006644B1">
            <w:pPr>
              <w:pStyle w:val="NormalSingle"/>
            </w:pPr>
            <w:r w:rsidRPr="00910867">
              <w:t>European Transport Workers' Federation (ETF)</w:t>
            </w:r>
          </w:p>
        </w:tc>
      </w:tr>
      <w:tr w:rsidR="006644B1" w:rsidRPr="005A7C79" w14:paraId="53C3A64F" w14:textId="77777777" w:rsidTr="00A81CDF">
        <w:tc>
          <w:tcPr>
            <w:tcW w:w="9060" w:type="dxa"/>
            <w:shd w:val="clear" w:color="auto" w:fill="auto"/>
          </w:tcPr>
          <w:p w14:paraId="21BFBD08" w14:textId="77777777" w:rsidR="006644B1" w:rsidRPr="005A7C79" w:rsidRDefault="006644B1" w:rsidP="006644B1">
            <w:pPr>
              <w:pStyle w:val="NormalSingle"/>
              <w:rPr>
                <w:lang w:val="fr-FR"/>
              </w:rPr>
            </w:pPr>
            <w:r w:rsidRPr="005A7C79">
              <w:rPr>
                <w:lang w:val="fr-FR"/>
              </w:rPr>
              <w:t>Coalition pour des Accords de Pêche Equitables CAPE/CFFA</w:t>
            </w:r>
          </w:p>
        </w:tc>
      </w:tr>
      <w:tr w:rsidR="003344C6" w:rsidRPr="00910867" w14:paraId="3C69B21E" w14:textId="77777777" w:rsidTr="00A81CDF">
        <w:tc>
          <w:tcPr>
            <w:tcW w:w="9060" w:type="dxa"/>
            <w:shd w:val="clear" w:color="auto" w:fill="auto"/>
          </w:tcPr>
          <w:p w14:paraId="16D67596" w14:textId="121A060B" w:rsidR="003344C6" w:rsidRPr="00910867" w:rsidRDefault="003344C6" w:rsidP="006644B1">
            <w:pPr>
              <w:pStyle w:val="NormalSingle"/>
            </w:pPr>
            <w:r w:rsidRPr="00910867">
              <w:t>OCEANA</w:t>
            </w:r>
          </w:p>
        </w:tc>
      </w:tr>
    </w:tbl>
    <w:p w14:paraId="13D00CB4" w14:textId="77777777" w:rsidR="006644B1" w:rsidRPr="00910867" w:rsidRDefault="006644B1" w:rsidP="00086351">
      <w:pPr>
        <w:pStyle w:val="Footprint12b"/>
      </w:pPr>
      <w:r w:rsidRPr="00910867">
        <w:t>The list above is drawn up under the exclusive responsibility of the rapporteur.</w:t>
      </w:r>
    </w:p>
    <w:p w14:paraId="2F840D5D" w14:textId="0E456FE0" w:rsidR="006644B1" w:rsidRPr="00910867" w:rsidRDefault="006644B1" w:rsidP="00B7198C">
      <w:pPr>
        <w:pStyle w:val="Footprint12b"/>
      </w:pPr>
      <w:r w:rsidRPr="00910867">
        <w:t>Where natural persons are identified in the list by their name, by their function or by both, the rapporteur declares that he has submitted to the natural persons concerned the European Parliament's Data Protection Notice No 484 (</w:t>
      </w:r>
      <w:hyperlink r:id="rId15" w:history="1">
        <w:r w:rsidRPr="00910867">
          <w:rPr>
            <w:rStyle w:val="Hyperlink"/>
          </w:rPr>
          <w:t>https://www.europarl.europa.eu/data-protect/index.do</w:t>
        </w:r>
      </w:hyperlink>
      <w:r w:rsidRPr="00910867">
        <w:t>), which sets out the conditions applicable to the processing of their personal data and the rights linked to that processing.</w:t>
      </w:r>
    </w:p>
    <w:p w14:paraId="7801768F" w14:textId="77777777" w:rsidR="006644B1" w:rsidRPr="00910867" w:rsidRDefault="006644B1" w:rsidP="00646AD2">
      <w:pPr>
        <w:pStyle w:val="Footprint12b"/>
      </w:pPr>
    </w:p>
    <w:p w14:paraId="6B2E3A9E" w14:textId="77777777" w:rsidR="006644B1" w:rsidRPr="00910867" w:rsidRDefault="006644B1" w:rsidP="006644B1"/>
    <w:bookmarkEnd w:id="5"/>
    <w:p w14:paraId="678BA42D" w14:textId="77777777" w:rsidR="008544DE" w:rsidRPr="00910867" w:rsidRDefault="008544DE" w:rsidP="006644B1"/>
    <w:sectPr w:rsidR="008544DE" w:rsidRPr="00910867" w:rsidSect="006644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66494" w14:textId="77777777" w:rsidR="007E14A5" w:rsidRPr="00910867" w:rsidRDefault="007E14A5">
      <w:r w:rsidRPr="00910867">
        <w:separator/>
      </w:r>
    </w:p>
  </w:endnote>
  <w:endnote w:type="continuationSeparator" w:id="0">
    <w:p w14:paraId="154DE741" w14:textId="77777777" w:rsidR="007E14A5" w:rsidRPr="00910867" w:rsidRDefault="007E14A5">
      <w:r w:rsidRPr="009108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PS"/>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E58FE" w14:textId="62A3A7AF" w:rsidR="00C243A7" w:rsidRPr="00910867" w:rsidRDefault="00C243A7" w:rsidP="00C243A7">
    <w:pPr>
      <w:pStyle w:val="EPFooter"/>
    </w:pPr>
    <w:r w:rsidRPr="00910867">
      <w:t>PE</w:t>
    </w:r>
    <w:r w:rsidRPr="00910867">
      <w:rPr>
        <w:rStyle w:val="HideTWBExt"/>
      </w:rPr>
      <w:t>&lt;NoPE&gt;</w:t>
    </w:r>
    <w:r w:rsidRPr="00910867">
      <w:t>765.318</w:t>
    </w:r>
    <w:r w:rsidRPr="00910867">
      <w:rPr>
        <w:rStyle w:val="HideTWBExt"/>
      </w:rPr>
      <w:t>&lt;/NoPE&gt;&lt;Version&gt;</w:t>
    </w:r>
    <w:r w:rsidRPr="00910867">
      <w:t>v02-00</w:t>
    </w:r>
    <w:r w:rsidRPr="00910867">
      <w:rPr>
        <w:rStyle w:val="HideTWBExt"/>
      </w:rPr>
      <w:t>&lt;/Version&gt;</w:t>
    </w:r>
    <w:r w:rsidRPr="00910867">
      <w:tab/>
    </w:r>
    <w:r w:rsidRPr="00910867">
      <w:fldChar w:fldCharType="begin"/>
    </w:r>
    <w:r w:rsidRPr="00910867">
      <w:instrText xml:space="preserve"> PAGE  \* MERGEFORMAT </w:instrText>
    </w:r>
    <w:r w:rsidRPr="00910867">
      <w:fldChar w:fldCharType="separate"/>
    </w:r>
    <w:r w:rsidR="005A7C79">
      <w:rPr>
        <w:noProof/>
      </w:rPr>
      <w:t>2</w:t>
    </w:r>
    <w:r w:rsidRPr="00910867">
      <w:fldChar w:fldCharType="end"/>
    </w:r>
    <w:r w:rsidRPr="00910867">
      <w:t>/</w:t>
    </w:r>
    <w:fldSimple w:instr=" NUMPAGES  \* MERGEFORMAT ">
      <w:r w:rsidR="005A7C79">
        <w:rPr>
          <w:noProof/>
        </w:rPr>
        <w:t>14</w:t>
      </w:r>
    </w:fldSimple>
    <w:r w:rsidRPr="00910867">
      <w:tab/>
    </w:r>
    <w:r w:rsidRPr="00910867">
      <w:rPr>
        <w:rStyle w:val="HideTWBExt"/>
      </w:rPr>
      <w:t>&lt;PathFdR&gt;</w:t>
    </w:r>
    <w:r w:rsidRPr="00910867">
      <w:t>PR\1311081EN.docx</w:t>
    </w:r>
    <w:r w:rsidRPr="00910867">
      <w:rPr>
        <w:rStyle w:val="HideTWBExt"/>
      </w:rPr>
      <w:t>&lt;/PathFdR&gt;</w:t>
    </w:r>
  </w:p>
  <w:p w14:paraId="16E5EBB1" w14:textId="4D970704" w:rsidR="0085501C" w:rsidRPr="00910867" w:rsidRDefault="00C243A7" w:rsidP="00C243A7">
    <w:pPr>
      <w:pStyle w:val="EPFooter2"/>
    </w:pPr>
    <w:r w:rsidRPr="00910867">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F99D3" w14:textId="1C7C1FB3" w:rsidR="00C243A7" w:rsidRPr="00910867" w:rsidRDefault="00C243A7" w:rsidP="00C243A7">
    <w:pPr>
      <w:pStyle w:val="EPFooter"/>
    </w:pPr>
    <w:r w:rsidRPr="00910867">
      <w:rPr>
        <w:rStyle w:val="HideTWBExt"/>
      </w:rPr>
      <w:t>&lt;PathFdR&gt;</w:t>
    </w:r>
    <w:r w:rsidRPr="00910867">
      <w:t>PR\1311081EN.docx</w:t>
    </w:r>
    <w:r w:rsidRPr="00910867">
      <w:rPr>
        <w:rStyle w:val="HideTWBExt"/>
      </w:rPr>
      <w:t>&lt;/PathFdR&gt;</w:t>
    </w:r>
    <w:r w:rsidRPr="00910867">
      <w:tab/>
    </w:r>
    <w:r w:rsidRPr="00910867">
      <w:fldChar w:fldCharType="begin"/>
    </w:r>
    <w:r w:rsidRPr="00910867">
      <w:instrText xml:space="preserve"> PAGE  \* MERGEFORMAT </w:instrText>
    </w:r>
    <w:r w:rsidRPr="00910867">
      <w:fldChar w:fldCharType="separate"/>
    </w:r>
    <w:r w:rsidR="005A7C79">
      <w:rPr>
        <w:noProof/>
      </w:rPr>
      <w:t>13</w:t>
    </w:r>
    <w:r w:rsidRPr="00910867">
      <w:fldChar w:fldCharType="end"/>
    </w:r>
    <w:r w:rsidRPr="00910867">
      <w:t>/</w:t>
    </w:r>
    <w:fldSimple w:instr=" NUMPAGES  \* MERGEFORMAT ">
      <w:r w:rsidR="005A7C79">
        <w:rPr>
          <w:noProof/>
        </w:rPr>
        <w:t>14</w:t>
      </w:r>
    </w:fldSimple>
    <w:r w:rsidRPr="00910867">
      <w:tab/>
      <w:t>PE</w:t>
    </w:r>
    <w:r w:rsidRPr="00910867">
      <w:rPr>
        <w:rStyle w:val="HideTWBExt"/>
      </w:rPr>
      <w:t>&lt;NoPE&gt;</w:t>
    </w:r>
    <w:r w:rsidRPr="00910867">
      <w:t>765.318</w:t>
    </w:r>
    <w:r w:rsidRPr="00910867">
      <w:rPr>
        <w:rStyle w:val="HideTWBExt"/>
      </w:rPr>
      <w:t>&lt;/NoPE&gt;&lt;Version&gt;</w:t>
    </w:r>
    <w:r w:rsidRPr="00910867">
      <w:t>v02-00</w:t>
    </w:r>
    <w:r w:rsidRPr="00910867">
      <w:rPr>
        <w:rStyle w:val="HideTWBExt"/>
      </w:rPr>
      <w:t>&lt;/Version&gt;</w:t>
    </w:r>
  </w:p>
  <w:p w14:paraId="5CB24DD7" w14:textId="65023D0C" w:rsidR="0085501C" w:rsidRPr="00910867" w:rsidRDefault="00C243A7" w:rsidP="00C243A7">
    <w:pPr>
      <w:pStyle w:val="EPFooter2"/>
    </w:pPr>
    <w:r w:rsidRPr="00910867">
      <w:tab/>
    </w:r>
    <w:r w:rsidRPr="00910867">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1FB98" w14:textId="77777777" w:rsidR="00C243A7" w:rsidRPr="00910867" w:rsidRDefault="00C243A7" w:rsidP="00C243A7">
    <w:pPr>
      <w:pStyle w:val="EPFooter"/>
    </w:pPr>
    <w:r w:rsidRPr="00910867">
      <w:rPr>
        <w:rStyle w:val="HideTWBExt"/>
      </w:rPr>
      <w:t>&lt;PathFdR&gt;</w:t>
    </w:r>
    <w:r w:rsidRPr="00910867">
      <w:t>PR\1311081EN.docx</w:t>
    </w:r>
    <w:r w:rsidRPr="00910867">
      <w:rPr>
        <w:rStyle w:val="HideTWBExt"/>
      </w:rPr>
      <w:t>&lt;/PathFdR&gt;</w:t>
    </w:r>
    <w:r w:rsidRPr="00910867">
      <w:tab/>
    </w:r>
    <w:r w:rsidRPr="00910867">
      <w:tab/>
      <w:t>PE</w:t>
    </w:r>
    <w:r w:rsidRPr="00910867">
      <w:rPr>
        <w:rStyle w:val="HideTWBExt"/>
      </w:rPr>
      <w:t>&lt;NoPE&gt;</w:t>
    </w:r>
    <w:r w:rsidRPr="00910867">
      <w:t>765.318</w:t>
    </w:r>
    <w:r w:rsidRPr="00910867">
      <w:rPr>
        <w:rStyle w:val="HideTWBExt"/>
      </w:rPr>
      <w:t>&lt;/NoPE&gt;&lt;Version&gt;</w:t>
    </w:r>
    <w:r w:rsidRPr="00910867">
      <w:t>v02-00</w:t>
    </w:r>
    <w:r w:rsidRPr="00910867">
      <w:rPr>
        <w:rStyle w:val="HideTWBExt"/>
      </w:rPr>
      <w:t>&lt;/Version&gt;</w:t>
    </w:r>
  </w:p>
  <w:p w14:paraId="191E9D81" w14:textId="51962EB9" w:rsidR="0085501C" w:rsidRPr="00910867" w:rsidRDefault="00C243A7" w:rsidP="00C243A7">
    <w:pPr>
      <w:pStyle w:val="EPFooter2"/>
    </w:pPr>
    <w:r w:rsidRPr="00910867">
      <w:t>EN</w:t>
    </w:r>
    <w:r w:rsidRPr="00910867">
      <w:tab/>
    </w:r>
    <w:r w:rsidRPr="00910867">
      <w:rPr>
        <w:b w:val="0"/>
        <w:i/>
        <w:color w:val="C0C0C0"/>
        <w:sz w:val="22"/>
      </w:rPr>
      <w:t>United in diversity</w:t>
    </w:r>
    <w:r w:rsidRPr="00910867">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DAB55" w14:textId="77777777" w:rsidR="007E14A5" w:rsidRPr="00910867" w:rsidRDefault="007E14A5">
      <w:r w:rsidRPr="00910867">
        <w:separator/>
      </w:r>
    </w:p>
  </w:footnote>
  <w:footnote w:type="continuationSeparator" w:id="0">
    <w:p w14:paraId="59949369" w14:textId="77777777" w:rsidR="007E14A5" w:rsidRPr="00910867" w:rsidRDefault="007E14A5">
      <w:r w:rsidRPr="00910867">
        <w:continuationSeparator/>
      </w:r>
    </w:p>
  </w:footnote>
  <w:footnote w:id="1">
    <w:p w14:paraId="0F46A6F7" w14:textId="6B60618C" w:rsidR="0087576E" w:rsidRPr="00910867" w:rsidRDefault="0087576E">
      <w:pPr>
        <w:pStyle w:val="FootnoteText"/>
      </w:pPr>
      <w:r w:rsidRPr="00910867">
        <w:rPr>
          <w:rStyle w:val="FootnoteReference"/>
        </w:rPr>
        <w:footnoteRef/>
      </w:r>
      <w:r w:rsidRPr="00910867">
        <w:t xml:space="preserve"> OJ L, 2024/2589, 3.10.2024, ELI: </w:t>
      </w:r>
      <w:hyperlink r:id="rId1" w:history="1">
        <w:r w:rsidRPr="00910867">
          <w:rPr>
            <w:rStyle w:val="Hyperlink"/>
          </w:rPr>
          <w:t>http://data.europa.eu/eli/prot/2024/2589/oj</w:t>
        </w:r>
      </w:hyperlink>
      <w:r w:rsidRPr="00910867">
        <w:t xml:space="preserve">. </w:t>
      </w:r>
    </w:p>
  </w:footnote>
  <w:footnote w:id="2">
    <w:p w14:paraId="1690880A" w14:textId="77777777" w:rsidR="00616532" w:rsidRPr="00910867" w:rsidRDefault="00616532" w:rsidP="00616532">
      <w:pPr>
        <w:pStyle w:val="FootnoteText"/>
      </w:pPr>
      <w:r w:rsidRPr="00910867">
        <w:rPr>
          <w:rStyle w:val="FootnoteReference"/>
        </w:rPr>
        <w:footnoteRef/>
      </w:r>
      <w:r w:rsidRPr="00910867">
        <w:t xml:space="preserve"> Texts adopted, P10_TA(0000)0000.</w:t>
      </w:r>
    </w:p>
  </w:footnote>
  <w:footnote w:id="3">
    <w:p w14:paraId="41BF98F0" w14:textId="4F5C187E" w:rsidR="008D03F9" w:rsidRPr="00910867" w:rsidRDefault="008D03F9" w:rsidP="00D23031">
      <w:pPr>
        <w:pStyle w:val="FootnoteText"/>
      </w:pPr>
      <w:r w:rsidRPr="00910867">
        <w:rPr>
          <w:rStyle w:val="FootnoteReference"/>
        </w:rPr>
        <w:footnoteRef/>
      </w:r>
      <w:r w:rsidRPr="00910867">
        <w:t xml:space="preserve"> FAO 2024. FAO Fishery and Aquaculture Country Profiles. Guinea-Bissau, 2019. Fact Sheets, Country Brief. Fisheries and Aquaculture Division. Rome.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A4190" w14:textId="77777777" w:rsidR="005A7C79" w:rsidRDefault="005A7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C15B4" w14:textId="77777777" w:rsidR="005A7C79" w:rsidRDefault="005A7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1495F" w14:textId="77777777" w:rsidR="005A7C79" w:rsidRDefault="005A7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ODEMNU" w:val=" 3"/>
    <w:docVar w:name="COMKEY" w:val="PECH"/>
    <w:docVar w:name="CONTRIBUTIONMNU" w:val=" 1"/>
    <w:docVar w:name="LastEditedSection" w:val=" 1"/>
    <w:docVar w:name="NVAR1" w:val="0"/>
    <w:docVar w:name="strSubDir" w:val="1311"/>
    <w:docVar w:name="TITLENLE2MNU" w:val=" 2"/>
    <w:docVar w:name="TXTLANGUE" w:val="EN"/>
    <w:docVar w:name="TXTLANGUEMIN" w:val="en"/>
    <w:docVar w:name="TXTNRC" w:val="0108/2024"/>
    <w:docVar w:name="TXTNRCOUNC" w:val="12475/2024"/>
    <w:docVar w:name="TXTNRPE" w:val="765.318"/>
    <w:docVar w:name="TXTNRPROC" w:val="2024/0159M"/>
    <w:docVar w:name="TXTPEorAP" w:val="PE"/>
    <w:docVar w:name="TXTROUTE" w:val="PR\1311081EN.docx"/>
    <w:docVar w:name="TXTTITLE" w:val="on the conclusion, on behalf of the European Union, of the Protocol on the implementation of the Fisheries Partnership Agreement between the European Community and the Republic of Guinea-Bissau (2024–2029)"/>
    <w:docVar w:name="TXTVERSION" w:val="02-00"/>
  </w:docVars>
  <w:rsids>
    <w:rsidRoot w:val="007E14A5"/>
    <w:rsid w:val="0000361A"/>
    <w:rsid w:val="0000443F"/>
    <w:rsid w:val="000128A4"/>
    <w:rsid w:val="00044034"/>
    <w:rsid w:val="00061759"/>
    <w:rsid w:val="0006484E"/>
    <w:rsid w:val="00067315"/>
    <w:rsid w:val="000B18D0"/>
    <w:rsid w:val="000C123D"/>
    <w:rsid w:val="000D18C8"/>
    <w:rsid w:val="001274B5"/>
    <w:rsid w:val="00146B4A"/>
    <w:rsid w:val="00172C59"/>
    <w:rsid w:val="00180664"/>
    <w:rsid w:val="0019436E"/>
    <w:rsid w:val="0019713D"/>
    <w:rsid w:val="00197326"/>
    <w:rsid w:val="001B1C23"/>
    <w:rsid w:val="001C5935"/>
    <w:rsid w:val="001D02E3"/>
    <w:rsid w:val="001E19B6"/>
    <w:rsid w:val="001E1AE2"/>
    <w:rsid w:val="00263A4A"/>
    <w:rsid w:val="002D7A06"/>
    <w:rsid w:val="002E2E20"/>
    <w:rsid w:val="002F425B"/>
    <w:rsid w:val="003072BE"/>
    <w:rsid w:val="00310CF7"/>
    <w:rsid w:val="0033134C"/>
    <w:rsid w:val="003344C6"/>
    <w:rsid w:val="00345230"/>
    <w:rsid w:val="0035172C"/>
    <w:rsid w:val="00357F16"/>
    <w:rsid w:val="00363B94"/>
    <w:rsid w:val="0036401E"/>
    <w:rsid w:val="003765E5"/>
    <w:rsid w:val="0038004C"/>
    <w:rsid w:val="00384848"/>
    <w:rsid w:val="003D540D"/>
    <w:rsid w:val="003D6810"/>
    <w:rsid w:val="003F750F"/>
    <w:rsid w:val="004174FC"/>
    <w:rsid w:val="004373F0"/>
    <w:rsid w:val="00460749"/>
    <w:rsid w:val="00460BD6"/>
    <w:rsid w:val="004859B3"/>
    <w:rsid w:val="004974AF"/>
    <w:rsid w:val="004E1650"/>
    <w:rsid w:val="004F29E7"/>
    <w:rsid w:val="00542831"/>
    <w:rsid w:val="00592084"/>
    <w:rsid w:val="00592F4A"/>
    <w:rsid w:val="005A09B5"/>
    <w:rsid w:val="005A7C79"/>
    <w:rsid w:val="005D0B97"/>
    <w:rsid w:val="005D50F9"/>
    <w:rsid w:val="005F5D6C"/>
    <w:rsid w:val="006132CE"/>
    <w:rsid w:val="00616532"/>
    <w:rsid w:val="0063027E"/>
    <w:rsid w:val="00646C18"/>
    <w:rsid w:val="006644B1"/>
    <w:rsid w:val="00666488"/>
    <w:rsid w:val="006775BC"/>
    <w:rsid w:val="00694C12"/>
    <w:rsid w:val="006A2CF5"/>
    <w:rsid w:val="006D1130"/>
    <w:rsid w:val="006D3839"/>
    <w:rsid w:val="007043CB"/>
    <w:rsid w:val="00715DF3"/>
    <w:rsid w:val="007370DF"/>
    <w:rsid w:val="0075702D"/>
    <w:rsid w:val="00780F50"/>
    <w:rsid w:val="00791FE8"/>
    <w:rsid w:val="007E14A5"/>
    <w:rsid w:val="0080122F"/>
    <w:rsid w:val="00802F8B"/>
    <w:rsid w:val="008368CB"/>
    <w:rsid w:val="008544DE"/>
    <w:rsid w:val="0085501C"/>
    <w:rsid w:val="008713EB"/>
    <w:rsid w:val="00871A15"/>
    <w:rsid w:val="0087576E"/>
    <w:rsid w:val="008865DD"/>
    <w:rsid w:val="00891F3B"/>
    <w:rsid w:val="00892627"/>
    <w:rsid w:val="008947E9"/>
    <w:rsid w:val="008A4452"/>
    <w:rsid w:val="008A5778"/>
    <w:rsid w:val="008C2BFA"/>
    <w:rsid w:val="008C39BE"/>
    <w:rsid w:val="008D03F9"/>
    <w:rsid w:val="008D3030"/>
    <w:rsid w:val="008E5314"/>
    <w:rsid w:val="008E596D"/>
    <w:rsid w:val="009040B7"/>
    <w:rsid w:val="00910867"/>
    <w:rsid w:val="00924EE0"/>
    <w:rsid w:val="00925477"/>
    <w:rsid w:val="00937BA9"/>
    <w:rsid w:val="00950796"/>
    <w:rsid w:val="009612AA"/>
    <w:rsid w:val="00973BE2"/>
    <w:rsid w:val="009B3B05"/>
    <w:rsid w:val="009B6F40"/>
    <w:rsid w:val="00A07A05"/>
    <w:rsid w:val="00A1478C"/>
    <w:rsid w:val="00A26973"/>
    <w:rsid w:val="00A26BC7"/>
    <w:rsid w:val="00A916D9"/>
    <w:rsid w:val="00AB39B7"/>
    <w:rsid w:val="00AC41F1"/>
    <w:rsid w:val="00AF016C"/>
    <w:rsid w:val="00B31D18"/>
    <w:rsid w:val="00B33B88"/>
    <w:rsid w:val="00B37BF5"/>
    <w:rsid w:val="00B42885"/>
    <w:rsid w:val="00B50C20"/>
    <w:rsid w:val="00B61724"/>
    <w:rsid w:val="00B904BF"/>
    <w:rsid w:val="00B978B4"/>
    <w:rsid w:val="00BB41C8"/>
    <w:rsid w:val="00BE5E72"/>
    <w:rsid w:val="00BF0A0F"/>
    <w:rsid w:val="00BF2E15"/>
    <w:rsid w:val="00BF7F55"/>
    <w:rsid w:val="00C15447"/>
    <w:rsid w:val="00C243A7"/>
    <w:rsid w:val="00C4269E"/>
    <w:rsid w:val="00C570CB"/>
    <w:rsid w:val="00C73B16"/>
    <w:rsid w:val="00CF44DF"/>
    <w:rsid w:val="00D04E0B"/>
    <w:rsid w:val="00D23031"/>
    <w:rsid w:val="00D32578"/>
    <w:rsid w:val="00D62DA0"/>
    <w:rsid w:val="00DB5DD8"/>
    <w:rsid w:val="00DC3166"/>
    <w:rsid w:val="00E15DB5"/>
    <w:rsid w:val="00E20F34"/>
    <w:rsid w:val="00E71368"/>
    <w:rsid w:val="00E9187B"/>
    <w:rsid w:val="00E93816"/>
    <w:rsid w:val="00EA57BF"/>
    <w:rsid w:val="00EF48F2"/>
    <w:rsid w:val="00F215DE"/>
    <w:rsid w:val="00F731BD"/>
    <w:rsid w:val="00F90C4A"/>
    <w:rsid w:val="00FA0822"/>
    <w:rsid w:val="00FC3ADF"/>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17322"/>
  <w15:chartTrackingRefBased/>
  <w15:docId w15:val="{8C72BF28-0571-4852-B653-DFE0653F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unhideWhenUsed/>
    <w:rsid w:val="00616532"/>
    <w:rPr>
      <w:sz w:val="20"/>
    </w:rPr>
  </w:style>
  <w:style w:type="character" w:customStyle="1" w:styleId="FootnoteTextChar">
    <w:name w:val="Footnote Text Char"/>
    <w:basedOn w:val="DefaultParagraphFont"/>
    <w:link w:val="FootnoteText"/>
    <w:rsid w:val="00616532"/>
  </w:style>
  <w:style w:type="character" w:styleId="FootnoteReference">
    <w:name w:val="footnote reference"/>
    <w:basedOn w:val="DefaultParagraphFont"/>
    <w:unhideWhenUsed/>
    <w:rsid w:val="00616532"/>
    <w:rPr>
      <w:vertAlign w:val="superscript"/>
    </w:rPr>
  </w:style>
  <w:style w:type="paragraph" w:customStyle="1" w:styleId="Normal24a">
    <w:name w:val="Normal24a"/>
    <w:basedOn w:val="Normal"/>
    <w:rsid w:val="00616532"/>
    <w:pPr>
      <w:spacing w:after="480"/>
    </w:pPr>
  </w:style>
  <w:style w:type="paragraph" w:customStyle="1" w:styleId="NormalBoldCenter">
    <w:name w:val="NormalBoldCenter"/>
    <w:basedOn w:val="Normal"/>
    <w:rsid w:val="00616532"/>
    <w:pPr>
      <w:jc w:val="center"/>
    </w:pPr>
    <w:rPr>
      <w:b/>
    </w:rPr>
  </w:style>
  <w:style w:type="paragraph" w:customStyle="1" w:styleId="Footprint12b">
    <w:name w:val="Footprint12b"/>
    <w:basedOn w:val="Normal"/>
    <w:rsid w:val="00616532"/>
    <w:pPr>
      <w:spacing w:before="240"/>
    </w:pPr>
    <w:rPr>
      <w:szCs w:val="24"/>
    </w:rPr>
  </w:style>
  <w:style w:type="paragraph" w:customStyle="1" w:styleId="NormalSingle">
    <w:name w:val="NormalSingle"/>
    <w:basedOn w:val="Normal"/>
    <w:qFormat/>
    <w:rsid w:val="00616532"/>
    <w:rPr>
      <w:szCs w:val="24"/>
    </w:rPr>
  </w:style>
  <w:style w:type="paragraph" w:styleId="Footer">
    <w:name w:val="footer"/>
    <w:basedOn w:val="Normal"/>
    <w:link w:val="FooterChar"/>
    <w:semiHidden/>
    <w:rsid w:val="00616532"/>
    <w:pPr>
      <w:tabs>
        <w:tab w:val="center" w:pos="4513"/>
        <w:tab w:val="right" w:pos="9026"/>
      </w:tabs>
    </w:pPr>
  </w:style>
  <w:style w:type="character" w:customStyle="1" w:styleId="FooterChar">
    <w:name w:val="Footer Char"/>
    <w:basedOn w:val="DefaultParagraphFont"/>
    <w:link w:val="Footer"/>
    <w:semiHidden/>
    <w:rsid w:val="00616532"/>
    <w:rPr>
      <w:sz w:val="24"/>
    </w:rPr>
  </w:style>
  <w:style w:type="character" w:styleId="Hyperlink">
    <w:name w:val="Hyperlink"/>
    <w:basedOn w:val="DefaultParagraphFont"/>
    <w:rsid w:val="006644B1"/>
    <w:rPr>
      <w:color w:val="0563C1" w:themeColor="hyperlink"/>
      <w:u w:val="single"/>
    </w:rPr>
  </w:style>
  <w:style w:type="paragraph" w:styleId="BalloonText">
    <w:name w:val="Balloon Text"/>
    <w:basedOn w:val="Normal"/>
    <w:link w:val="BalloonTextChar"/>
    <w:semiHidden/>
    <w:unhideWhenUsed/>
    <w:rsid w:val="00B33B88"/>
    <w:rPr>
      <w:rFonts w:ascii="Segoe UI" w:hAnsi="Segoe UI" w:cs="Segoe UI"/>
      <w:sz w:val="18"/>
      <w:szCs w:val="18"/>
    </w:rPr>
  </w:style>
  <w:style w:type="character" w:customStyle="1" w:styleId="BalloonTextChar">
    <w:name w:val="Balloon Text Char"/>
    <w:basedOn w:val="DefaultParagraphFont"/>
    <w:link w:val="BalloonText"/>
    <w:semiHidden/>
    <w:rsid w:val="00B33B88"/>
    <w:rPr>
      <w:rFonts w:ascii="Segoe UI" w:hAnsi="Segoe UI" w:cs="Segoe UI"/>
      <w:sz w:val="18"/>
      <w:szCs w:val="18"/>
    </w:rPr>
  </w:style>
  <w:style w:type="paragraph" w:customStyle="1" w:styleId="Normal12Hanging">
    <w:name w:val="Normal12Hanging"/>
    <w:basedOn w:val="Normal"/>
    <w:rsid w:val="00B33B88"/>
    <w:pPr>
      <w:spacing w:after="240"/>
      <w:ind w:left="567" w:hanging="567"/>
    </w:pPr>
  </w:style>
  <w:style w:type="character" w:styleId="CommentReference">
    <w:name w:val="annotation reference"/>
    <w:basedOn w:val="DefaultParagraphFont"/>
    <w:rsid w:val="002F425B"/>
    <w:rPr>
      <w:sz w:val="16"/>
      <w:szCs w:val="16"/>
    </w:rPr>
  </w:style>
  <w:style w:type="paragraph" w:styleId="CommentText">
    <w:name w:val="annotation text"/>
    <w:basedOn w:val="Normal"/>
    <w:link w:val="CommentTextChar"/>
    <w:rsid w:val="002F425B"/>
    <w:rPr>
      <w:sz w:val="20"/>
    </w:rPr>
  </w:style>
  <w:style w:type="character" w:customStyle="1" w:styleId="CommentTextChar">
    <w:name w:val="Comment Text Char"/>
    <w:basedOn w:val="DefaultParagraphFont"/>
    <w:link w:val="CommentText"/>
    <w:rsid w:val="002F425B"/>
  </w:style>
  <w:style w:type="paragraph" w:styleId="CommentSubject">
    <w:name w:val="annotation subject"/>
    <w:basedOn w:val="CommentText"/>
    <w:next w:val="CommentText"/>
    <w:link w:val="CommentSubjectChar"/>
    <w:semiHidden/>
    <w:unhideWhenUsed/>
    <w:rsid w:val="002F425B"/>
    <w:rPr>
      <w:b/>
      <w:bCs/>
    </w:rPr>
  </w:style>
  <w:style w:type="character" w:customStyle="1" w:styleId="CommentSubjectChar">
    <w:name w:val="Comment Subject Char"/>
    <w:basedOn w:val="CommentTextChar"/>
    <w:link w:val="CommentSubject"/>
    <w:semiHidden/>
    <w:rsid w:val="002F42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67612">
      <w:bodyDiv w:val="1"/>
      <w:marLeft w:val="0"/>
      <w:marRight w:val="0"/>
      <w:marTop w:val="0"/>
      <w:marBottom w:val="0"/>
      <w:divBdr>
        <w:top w:val="none" w:sz="0" w:space="0" w:color="auto"/>
        <w:left w:val="none" w:sz="0" w:space="0" w:color="auto"/>
        <w:bottom w:val="none" w:sz="0" w:space="0" w:color="auto"/>
        <w:right w:val="none" w:sz="0" w:space="0" w:color="auto"/>
      </w:divBdr>
    </w:div>
    <w:div w:id="724379256">
      <w:bodyDiv w:val="1"/>
      <w:marLeft w:val="0"/>
      <w:marRight w:val="0"/>
      <w:marTop w:val="0"/>
      <w:marBottom w:val="0"/>
      <w:divBdr>
        <w:top w:val="none" w:sz="0" w:space="0" w:color="auto"/>
        <w:left w:val="none" w:sz="0" w:space="0" w:color="auto"/>
        <w:bottom w:val="none" w:sz="0" w:space="0" w:color="auto"/>
        <w:right w:val="none" w:sz="0" w:space="0" w:color="auto"/>
      </w:divBdr>
    </w:div>
    <w:div w:id="893471202">
      <w:bodyDiv w:val="1"/>
      <w:marLeft w:val="0"/>
      <w:marRight w:val="0"/>
      <w:marTop w:val="0"/>
      <w:marBottom w:val="0"/>
      <w:divBdr>
        <w:top w:val="none" w:sz="0" w:space="0" w:color="auto"/>
        <w:left w:val="none" w:sz="0" w:space="0" w:color="auto"/>
        <w:bottom w:val="none" w:sz="0" w:space="0" w:color="auto"/>
        <w:right w:val="none" w:sz="0" w:space="0" w:color="auto"/>
      </w:divBdr>
    </w:div>
    <w:div w:id="1301152510">
      <w:bodyDiv w:val="1"/>
      <w:marLeft w:val="0"/>
      <w:marRight w:val="0"/>
      <w:marTop w:val="0"/>
      <w:marBottom w:val="0"/>
      <w:divBdr>
        <w:top w:val="none" w:sz="0" w:space="0" w:color="auto"/>
        <w:left w:val="none" w:sz="0" w:space="0" w:color="auto"/>
        <w:bottom w:val="none" w:sz="0" w:space="0" w:color="auto"/>
        <w:right w:val="none" w:sz="0" w:space="0" w:color="auto"/>
      </w:divBdr>
    </w:div>
    <w:div w:id="1323586718">
      <w:bodyDiv w:val="1"/>
      <w:marLeft w:val="0"/>
      <w:marRight w:val="0"/>
      <w:marTop w:val="0"/>
      <w:marBottom w:val="0"/>
      <w:divBdr>
        <w:top w:val="none" w:sz="0" w:space="0" w:color="auto"/>
        <w:left w:val="none" w:sz="0" w:space="0" w:color="auto"/>
        <w:bottom w:val="none" w:sz="0" w:space="0" w:color="auto"/>
        <w:right w:val="none" w:sz="0" w:space="0" w:color="auto"/>
      </w:divBdr>
    </w:div>
    <w:div w:id="180003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prot/2024/25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2C08F-0B9F-475A-A361-2095903BE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4638</Words>
  <Characters>26486</Characters>
  <Application>Microsoft Office Word</Application>
  <DocSecurity>0</DocSecurity>
  <Lines>441</Lines>
  <Paragraphs>144</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30980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NENICKOVA Sylvia</dc:creator>
  <cp:keywords/>
  <cp:lastModifiedBy>ATKINSON Stephen</cp:lastModifiedBy>
  <cp:revision>2</cp:revision>
  <cp:lastPrinted>2002-12-11T09:25:00Z</cp:lastPrinted>
  <dcterms:created xsi:type="dcterms:W3CDTF">2024-11-27T16:44:00Z</dcterms:created>
  <dcterms:modified xsi:type="dcterms:W3CDTF">2024-11-27T16:44:00Z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1311081</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PR\1311081EN.docx</vt:lpwstr>
  </property>
  <property fmtid="{D5CDD505-2E9C-101B-9397-08002B2CF9AE}" pid="11" name="PE number">
    <vt:lpwstr>765.318</vt:lpwstr>
  </property>
  <property fmtid="{D5CDD505-2E9C-101B-9397-08002B2CF9AE}" pid="12" name="SendToEpades">
    <vt:lpwstr>OK(TC) - 2024/11/14 15:50</vt:lpwstr>
  </property>
  <property fmtid="{D5CDD505-2E9C-101B-9397-08002B2CF9AE}" pid="13" name="Bookout">
    <vt:lpwstr/>
  </property>
  <property fmtid="{D5CDD505-2E9C-101B-9397-08002B2CF9AE}" pid="14" name="SDLStudio">
    <vt:lpwstr/>
  </property>
</Properties>
</file>