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C278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511599" w:rsidRDefault="00FA784C" w:rsidP="00C85D0F">
            <w:pPr>
              <w:pStyle w:val="EPName"/>
            </w:pPr>
            <w:r>
              <w:t>Parlament Ewropew</w:t>
            </w:r>
          </w:p>
          <w:p w:rsidR="00C05DD8" w:rsidRPr="00511599" w:rsidRDefault="00FA784C" w:rsidP="00511599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C05DD8" w:rsidRPr="00511599" w:rsidRDefault="00FA784C" w:rsidP="00C85D0F">
            <w:pPr>
              <w:pStyle w:val="EPLogo"/>
            </w:pPr>
            <w:r w:rsidRPr="0051159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511599" w:rsidRDefault="009612AA" w:rsidP="009612AA">
      <w:pPr>
        <w:pStyle w:val="LineTop"/>
      </w:pPr>
    </w:p>
    <w:p w:rsidR="009612AA" w:rsidRPr="00511599" w:rsidRDefault="00FA784C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511599" w:rsidRDefault="009612AA" w:rsidP="009612AA">
      <w:pPr>
        <w:pStyle w:val="LineBottom"/>
      </w:pPr>
    </w:p>
    <w:p w:rsidR="00363B94" w:rsidRPr="00511599" w:rsidRDefault="00FA784C">
      <w:pPr>
        <w:pStyle w:val="CoverReference"/>
      </w:pPr>
      <w:r>
        <w:rPr>
          <w:rStyle w:val="HideTWBExt"/>
          <w:b w:val="0"/>
        </w:rPr>
        <w:t>&lt;RefProc&gt;</w:t>
      </w:r>
      <w:r>
        <w:t>2024/0263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511599" w:rsidRDefault="00FA784C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{24/02/2025}</w:t>
      </w:r>
      <w:r>
        <w:t>24.2.2025</w:t>
      </w:r>
      <w:r>
        <w:rPr>
          <w:rStyle w:val="HideTWBExt"/>
        </w:rPr>
        <w:t>&lt;/Date&gt;</w:t>
      </w:r>
    </w:p>
    <w:p w:rsidR="00363B94" w:rsidRPr="00511599" w:rsidRDefault="00FA784C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511599" w:rsidRDefault="00FA784C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:rsidR="00511599" w:rsidRPr="00511599" w:rsidRDefault="00FA784C" w:rsidP="00511599">
      <w:pPr>
        <w:pStyle w:val="CoverNormal"/>
      </w:pPr>
      <w:r>
        <w:rPr>
          <w:rStyle w:val="HideTWBExt"/>
        </w:rPr>
        <w:t>&lt;Titre&gt;</w:t>
      </w:r>
      <w:r>
        <w:t>dwar il-proposta għal deċiżjoni tal-Kunsill dwar il-konklużjoni, f’isem l-Unjoni Ewropea, tal-Protokoll ta’ Implimentazzjoni (2025-2030) għall-Ftehim ta’ Sħubija dwar is-Sajd Sostenibbli bejn l-Unjoni Ewropea, minn naħa waħda, u l-Gvern</w:t>
      </w:r>
      <w:r>
        <w:t xml:space="preserve"> ta’ Greenland u l-Gvern tad-Danimarka, min-naħa l-oħra</w:t>
      </w:r>
      <w:r>
        <w:rPr>
          <w:rStyle w:val="HideTWBExt"/>
        </w:rPr>
        <w:t>&lt;/Titre&gt;</w:t>
      </w:r>
    </w:p>
    <w:p w:rsidR="00363B94" w:rsidRPr="00511599" w:rsidRDefault="00FA784C" w:rsidP="00511599">
      <w:pPr>
        <w:pStyle w:val="CoverNormal24a"/>
      </w:pPr>
      <w:r>
        <w:rPr>
          <w:rStyle w:val="HideTWBExt"/>
        </w:rPr>
        <w:t>&lt;DocRef&gt;</w:t>
      </w:r>
      <w:r>
        <w:t>(COM(2024)0479 – C10</w:t>
      </w:r>
      <w:r>
        <w:noBreakHyphen/>
        <w:t>0227/2024 – 2024/0263(NLE))</w:t>
      </w:r>
      <w:r>
        <w:rPr>
          <w:rStyle w:val="HideTWBExt"/>
        </w:rPr>
        <w:t>&lt;/DocRef&gt;</w:t>
      </w:r>
    </w:p>
    <w:p w:rsidR="00363B94" w:rsidRPr="00511599" w:rsidRDefault="00FA784C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&lt;/Commission&gt;</w:t>
      </w:r>
    </w:p>
    <w:p w:rsidR="00363B94" w:rsidRPr="00511599" w:rsidRDefault="00FA784C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Emma Fourreau</w:t>
      </w:r>
      <w:r>
        <w:rPr>
          <w:rStyle w:val="HideTWBExt"/>
        </w:rPr>
        <w:t>&lt;/Depute&gt;</w:t>
      </w:r>
    </w:p>
    <w:p w:rsidR="00B42885" w:rsidRPr="00511599" w:rsidRDefault="00B42885" w:rsidP="00B42885">
      <w:pPr>
        <w:pStyle w:val="CoverNormal"/>
      </w:pPr>
    </w:p>
    <w:p w:rsidR="00511599" w:rsidRPr="00511599" w:rsidRDefault="00FA784C" w:rsidP="00016E55">
      <w:r>
        <w:br w:type="page"/>
      </w:r>
      <w:r w:rsidR="00FA054A">
        <w:lastRenderedPageBreak/>
        <w:fldChar w:fldCharType="begin"/>
      </w:r>
      <w:r>
        <w:instrText xml:space="preserve"> TITLE  \* MERGEFORMAT </w:instrText>
      </w:r>
      <w:r w:rsidR="00FA054A">
        <w:fldChar w:fldCharType="separate"/>
      </w:r>
      <w:r>
        <w:t>PR_NLE-AP_Agreement</w:t>
      </w:r>
      <w:r w:rsidR="00FA054A">
        <w:fldChar w:fldCharType="end"/>
      </w:r>
    </w:p>
    <w:p w:rsidR="00511599" w:rsidRPr="00511599" w:rsidRDefault="00511599" w:rsidP="00016E55"/>
    <w:p w:rsidR="00511599" w:rsidRPr="00511599" w:rsidRDefault="00511599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CC2781">
        <w:tc>
          <w:tcPr>
            <w:tcW w:w="5811" w:type="dxa"/>
          </w:tcPr>
          <w:p w:rsidR="00511599" w:rsidRPr="00511599" w:rsidRDefault="00FA784C" w:rsidP="00016E55">
            <w:pPr>
              <w:pStyle w:val="Lgendetitre"/>
            </w:pPr>
            <w:r>
              <w:t>Tifsira tas-simboli użati</w:t>
            </w:r>
          </w:p>
        </w:tc>
      </w:tr>
      <w:tr w:rsidR="00CC2781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11599" w:rsidRPr="00511599" w:rsidRDefault="00FA784C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511599" w:rsidRPr="00511599" w:rsidRDefault="00FA784C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511599" w:rsidRPr="00511599" w:rsidRDefault="00FA784C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511599" w:rsidRPr="00511599" w:rsidRDefault="00FA784C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511599" w:rsidRPr="00511599" w:rsidRDefault="00FA784C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 xml:space="preserve">Proċedura </w:t>
            </w:r>
            <w:r>
              <w:t>leġiżlattiva ordinarja (it-tielet qari)</w:t>
            </w:r>
          </w:p>
          <w:p w:rsidR="00511599" w:rsidRPr="00511599" w:rsidRDefault="00511599" w:rsidP="00486FAE">
            <w:pPr>
              <w:pStyle w:val="Lgendestandard"/>
            </w:pPr>
          </w:p>
          <w:p w:rsidR="00511599" w:rsidRPr="00511599" w:rsidRDefault="00FA784C" w:rsidP="00486FAE">
            <w:pPr>
              <w:pStyle w:val="Lgendestandard"/>
            </w:pPr>
            <w:r>
              <w:t>(It-tip ta’ proċedura jiddependi mill-bażi legali proposta mill-abbozz ta’ att.)</w:t>
            </w:r>
          </w:p>
          <w:p w:rsidR="00511599" w:rsidRPr="00511599" w:rsidRDefault="00511599" w:rsidP="00486FAE">
            <w:pPr>
              <w:pStyle w:val="Lgendestandard"/>
            </w:pPr>
          </w:p>
        </w:tc>
      </w:tr>
    </w:tbl>
    <w:p w:rsidR="00511599" w:rsidRPr="00511599" w:rsidRDefault="00511599" w:rsidP="00016E55"/>
    <w:p w:rsidR="00363B94" w:rsidRPr="00511599" w:rsidRDefault="00363B94" w:rsidP="00613F2E">
      <w:pPr>
        <w:widowControl/>
        <w:tabs>
          <w:tab w:val="center" w:pos="4677"/>
        </w:tabs>
      </w:pPr>
    </w:p>
    <w:p w:rsidR="00363B94" w:rsidRPr="00511599" w:rsidRDefault="00FA784C">
      <w:pPr>
        <w:pStyle w:val="TOCHeading"/>
      </w:pPr>
      <w:r>
        <w:br w:type="page"/>
      </w:r>
      <w:r>
        <w:lastRenderedPageBreak/>
        <w:t>WERREJ</w:t>
      </w:r>
    </w:p>
    <w:p w:rsidR="00363B94" w:rsidRPr="00511599" w:rsidRDefault="00FA784C">
      <w:pPr>
        <w:pStyle w:val="TOCPage"/>
      </w:pPr>
      <w:r>
        <w:t>Paġna</w:t>
      </w:r>
    </w:p>
    <w:p w:rsidR="00FA784C" w:rsidRDefault="00FA784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511599">
        <w:fldChar w:fldCharType="begin"/>
      </w:r>
      <w:r w:rsidRPr="00511599">
        <w:instrText xml:space="preserve"> TOC \t "PageHeading</w:instrText>
      </w:r>
      <w:r w:rsidR="00511599" w:rsidRPr="00511599">
        <w:instrText>;</w:instrText>
      </w:r>
      <w:r w:rsidRPr="00511599">
        <w:instrText xml:space="preserve">1" </w:instrText>
      </w:r>
      <w:r w:rsidRPr="00511599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_Toc192504567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784C" w:rsidRDefault="00FA784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_Toc192504568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784C" w:rsidRDefault="00FA784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ENTITAJIET JEW PERSUNI LI R-RAPPORTEUR IRĊEVIET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_Toc192504569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1650" w:rsidRPr="00511599" w:rsidRDefault="00FA784C" w:rsidP="00F04010">
      <w:r w:rsidRPr="00511599">
        <w:fldChar w:fldCharType="end"/>
      </w:r>
    </w:p>
    <w:p w:rsidR="00363B94" w:rsidRPr="00511599" w:rsidRDefault="00FA784C" w:rsidP="00511599">
      <w:pPr>
        <w:pStyle w:val="PageHeading"/>
      </w:pPr>
      <w:bookmarkStart w:id="0" w:name="_GoBack"/>
      <w:bookmarkEnd w:id="0"/>
      <w:r>
        <w:br w:type="page"/>
      </w:r>
      <w:bookmarkStart w:id="1" w:name="_Toc192504567"/>
      <w:r>
        <w:lastRenderedPageBreak/>
        <w:t>ABBOZZ TA’ RIŻOLUZZJONI LEĠIŻLATTIVA TAL-PARLAMENT EWROPEW</w:t>
      </w:r>
      <w:bookmarkEnd w:id="1"/>
    </w:p>
    <w:p w:rsidR="00511599" w:rsidRPr="00511599" w:rsidRDefault="00FA784C" w:rsidP="00511599">
      <w:pPr>
        <w:pStyle w:val="NormalBold"/>
      </w:pPr>
      <w:r>
        <w:t>dwar il-proposta għal deċiżjoni tal-Kunsill dwar il-konklużjoni, f’isem l-Unjoni Ewropea, tal-P</w:t>
      </w:r>
      <w:r>
        <w:t>rotokoll ta’ Implimentazzjoni (2025-2030) għall-Ftehim ta’ Sħubija dwar is-Sajd Sostenibbli bejn l-Unjoni Ewropea, minn naħa waħda, u l-Gvern ta’ Greenland u l-Gvern tad-Danimarka, min-naħa l-oħra</w:t>
      </w:r>
    </w:p>
    <w:p w:rsidR="00363B94" w:rsidRPr="00511599" w:rsidRDefault="00FA784C" w:rsidP="00511599">
      <w:pPr>
        <w:pStyle w:val="NormalBold12a"/>
      </w:pPr>
      <w:r>
        <w:t>(COM(2024)0479 – C10 0227/2024 – 2024/0263(NLE))</w:t>
      </w:r>
    </w:p>
    <w:p w:rsidR="00363B94" w:rsidRPr="00511599" w:rsidRDefault="00FA784C" w:rsidP="00893FBD">
      <w:pPr>
        <w:pStyle w:val="NormalBold"/>
      </w:pPr>
      <w:r>
        <w:t>(Approvazz</w:t>
      </w:r>
      <w:r>
        <w:t>joni)</w:t>
      </w:r>
    </w:p>
    <w:p w:rsidR="00363B94" w:rsidRPr="00511599" w:rsidRDefault="00FA784C">
      <w:pPr>
        <w:pStyle w:val="EPComma"/>
      </w:pPr>
      <w:r>
        <w:rPr>
          <w:i/>
        </w:rPr>
        <w:t>Il-Parlament Ewropew</w:t>
      </w:r>
      <w:r>
        <w:t>,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 xml:space="preserve">wara li kkunsidra l-abbozz ta’ deċiżjoni tal-Kunsill (14652/2024), 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>wara li kkunsidra l-abbozz ta’ protokoll ta’ Implimentazzjoni (2025-2030) għall-Ftehim ta’ Sħubija dwar is-Sajd Sostenibbli bejn l-Unjoni Ewropea, minn naħa</w:t>
      </w:r>
      <w:r>
        <w:t xml:space="preserve"> waħda, u l-Gvern ta’ Greenland u l-Gvern tad-Danimarka, min-naħa l-oħra (2025-2030) (14781/24), 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>wara li kkunsidra t-talba għal approvazzjoni preżentata mill-Kunsill b’konformità mal-Artikolu 43(2) u l-Artikolu 218(6), it-tieni subparagrafu, il-punt (a)</w:t>
      </w:r>
      <w:r>
        <w:t>(v) tat-Trattat dwar il-Funzjonament tal-Unjoni Ewropea (C10</w:t>
      </w:r>
      <w:r>
        <w:noBreakHyphen/>
        <w:t>0227/2024),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>wara li kkunsidra l-valutazzjoni baġitarja tal-Kumitat għall-Baġits,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>wara li kkunsidra r-riżoluzzjoni mhux leġiżlattiva tiegħu ta’ …</w:t>
      </w:r>
      <w:r>
        <w:rPr>
          <w:rStyle w:val="FootnoteReference"/>
        </w:rPr>
        <w:footnoteReference w:id="1"/>
      </w:r>
      <w:r>
        <w:t xml:space="preserve"> dwar l-abbozz ta’ deċiżjoni, 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 xml:space="preserve">wara li </w:t>
      </w:r>
      <w:r>
        <w:t>kkunsidra l-Artikolu 107(1) u (4) u l-Artikolu 117(7) tar-Regoli ta’ Proċedura tiegħu,</w:t>
      </w:r>
    </w:p>
    <w:p w:rsidR="00511599" w:rsidRPr="00511599" w:rsidRDefault="00FA784C" w:rsidP="00511599">
      <w:pPr>
        <w:widowControl/>
        <w:spacing w:after="120"/>
        <w:ind w:left="567" w:hanging="567"/>
        <w:rPr>
          <w:szCs w:val="24"/>
        </w:rPr>
      </w:pPr>
      <w:r>
        <w:t>–</w:t>
      </w:r>
      <w:r>
        <w:tab/>
        <w:t>wara li kkunsidra r-rakkomandazzjoni tal-Kumitat għas-Sajd (A10</w:t>
      </w:r>
      <w:r>
        <w:noBreakHyphen/>
        <w:t>0000/2025),</w:t>
      </w:r>
    </w:p>
    <w:p w:rsidR="00511599" w:rsidRPr="00511599" w:rsidRDefault="00FA784C" w:rsidP="00511599">
      <w:pPr>
        <w:pStyle w:val="NormalHanging12a"/>
        <w:spacing w:after="120"/>
      </w:pPr>
      <w:r>
        <w:t>1.</w:t>
      </w:r>
      <w:r>
        <w:tab/>
        <w:t>Jagħti l-approvazzjoni tiegħu għall-konklużjoni tal-ftehim;</w:t>
      </w:r>
    </w:p>
    <w:p w:rsidR="00511599" w:rsidRPr="00511599" w:rsidRDefault="00FA784C" w:rsidP="00511599">
      <w:pPr>
        <w:pStyle w:val="NormalHanging12a"/>
        <w:spacing w:after="120"/>
      </w:pPr>
      <w:r>
        <w:t>2.</w:t>
      </w:r>
      <w:r>
        <w:tab/>
        <w:t>Jagħti istruzzjonijiet li</w:t>
      </w:r>
      <w:r>
        <w:t>ll-President tiegħu biex tgħaddi l-pożizzjoni tal-Parlament lill-Kunsill u lill-Kummissjoni, kif ukoll lill-gvernijiet u lill-parlamenti tal-Istati Membri, minn naħa waħda, u lill-gvernijiet u lill-parlamenti ta’ Greenland u tad-Danimarka, min-naħa l-oħra.</w:t>
      </w:r>
    </w:p>
    <w:p w:rsidR="00511599" w:rsidRPr="00511599" w:rsidRDefault="00511599" w:rsidP="00511599">
      <w:pPr>
        <w:pStyle w:val="NormalHanging12a"/>
      </w:pPr>
    </w:p>
    <w:p w:rsidR="00511599" w:rsidRPr="00511599" w:rsidRDefault="00511599" w:rsidP="00511599">
      <w:pPr>
        <w:pStyle w:val="NormalHanging12a"/>
        <w:sectPr w:rsidR="00511599" w:rsidRPr="00511599" w:rsidSect="005115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511599" w:rsidRPr="00511599" w:rsidRDefault="00FA784C" w:rsidP="00511599">
      <w:pPr>
        <w:pStyle w:val="PageHeading"/>
      </w:pPr>
      <w:bookmarkStart w:id="2" w:name="_Toc191313027"/>
      <w:bookmarkStart w:id="3" w:name="_Toc192504568"/>
      <w:r>
        <w:lastRenderedPageBreak/>
        <w:t>NOTA SPJEGATTIVA</w:t>
      </w:r>
      <w:bookmarkEnd w:id="2"/>
      <w:bookmarkEnd w:id="3"/>
    </w:p>
    <w:p w:rsidR="00511599" w:rsidRPr="00511599" w:rsidRDefault="00511599" w:rsidP="00511599"/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>Fi tmiem l-2024, Greenland u l-Unjoni Ewropea ffirmaw Protokoll ta’ Implimentazzjoni ġdid għall-Ftehim ta’ Sħubija dwar is-Sajd Sostenibbli (SFPA) (2025-2030). Huwa ftehim imħallat li jippermetti lill-bastimenti tal-UE jistadu għal speċ</w:t>
      </w:r>
      <w:r>
        <w:rPr>
          <w:color w:val="000000"/>
        </w:rPr>
        <w:t>ijiet bħall-bakkaljaw, il-ħalibatt ta’ Greenland, ir-redfish jew il-gamblu tat-Tramuntana. Min-naħa tagħha, l-Unjoni tagħti kontribuzzjoni finanzjarja ta’ EUR 17 296 857 fis-sena, li minnhom EUR 14 096 857 huma drittijiet ta’ aċċess u EUR 3 200 000 huma dd</w:t>
      </w:r>
      <w:r>
        <w:rPr>
          <w:color w:val="000000"/>
        </w:rPr>
        <w:t>edikati għall-appoġġ u għall-implimentazzjoni tal-politika tas-sajd ta’ Greenland, minbarra t-tariffi mħallsa mis-sidien tal-bastimenti. F’dawn l-aħħar snin, il-Ftehim dwar is-Sajd ippermetta lil madwar għaxar bastimenti tal-Unjoni joperaw fl-ilmijiet tat-</w:t>
      </w:r>
      <w:r>
        <w:rPr>
          <w:color w:val="000000"/>
        </w:rPr>
        <w:t>territorju awtonomu. Il-Protokoll il-ġdid jagħti dettalji dwar ir-regoli u d-dispożizzjonijiet li jirregolaw tali aċċess.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b/>
          <w:color w:val="000000"/>
        </w:rPr>
        <w:t>Is-sajd fi Greenland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>Is-sajd huwa settur ta’ attività fundamentali għal Greenland f’termini soċjoekonomiċi u kulturali. Dan jirrappr</w:t>
      </w:r>
      <w:r>
        <w:rPr>
          <w:color w:val="000000"/>
        </w:rPr>
        <w:t>eżenta 15 % tal-impjiegi u aktar minn 90 % tal-esportazzjonijiet tal-pajjiż. Is-sajd kostali jikkonsisti prinċipalment minn dgħajjes żgħar (dinghies). Huwa jsostni l-ekonomija u joħloq impjiegi lokali. Ħafna komunitajiet remoti tal-Inuit jiddependu mis-saj</w:t>
      </w:r>
      <w:r>
        <w:rPr>
          <w:color w:val="000000"/>
        </w:rPr>
        <w:t>d għall-għajxien. It-territorju għandu wkoll flotta tas-sajd lil hinn mill-kosta żviluppata u għandu fis-seħħ ftehimiet tas-sajd li jippermettu lill-bastimenti barranin jistadu fiż-żona tas-sajd lil hinn mill-kosta. Is-sajd fi Greenland huwa affettwat mill</w:t>
      </w:r>
      <w:r>
        <w:rPr>
          <w:color w:val="000000"/>
        </w:rPr>
        <w:t>-effetti tat-tibdil fil-klima fuq l-ambjent tal-baħar Artiku vulnerabbli, inklużi b’mod partikolari l-impatti fuq l-ispeċijiet mistada. Greenland għandha miżuri fis-seħħ sabiex tillimita l-impatt tas-sajd fuq l-ambjent tal-baħar: projbizzjoni fuq l-iskarta</w:t>
      </w:r>
      <w:r>
        <w:rPr>
          <w:color w:val="000000"/>
        </w:rPr>
        <w:t>r, pjan ta’ ġestjoni għal qabdiet aċċessorji, eċċ.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b/>
          <w:color w:val="000000"/>
        </w:rPr>
        <w:t>Protokoll ta’ Implimentazzjoni ġdid għall-Ftehim ta’ Sħubija dwar is-Sajd Sostenibbli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 xml:space="preserve">Il-Protokoll il-ġdid iffirmat japplika għal sitt snin, li jagħti stabbiltà u viżibbiltà lill-partijiet ikkonċernati. </w:t>
      </w:r>
      <w:r>
        <w:rPr>
          <w:color w:val="000000"/>
        </w:rPr>
        <w:t>Dan jipprevedi dispożizzjonijiet li jipprovdu qafas għall-aċċess għall-ilmijiet mill-bastimenti Ewropej u għall-kooperazzjoni ma’ Greenland: opportunitajiet tas-sajd, qabdiet inċidentali, kooperazzjoni xjentifika, monitoraġġ, kontroll, sorveljanza, żoni ta</w:t>
      </w:r>
      <w:r>
        <w:rPr>
          <w:color w:val="000000"/>
        </w:rPr>
        <w:t>s-sajd, osservaturi, eċċ.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>Il-partikolarità tal-Ftehim hija li l-qabdiet huma rregolati permezz ta’ opportunitajiet tas-sajd iffissati kull sena. Ir-rapporteur tinsab imħassba mill-fatt li, għal diversi speċijiet fil-mira, il-qabdiet totali permissibbli ja</w:t>
      </w:r>
      <w:r>
        <w:rPr>
          <w:color w:val="000000"/>
        </w:rPr>
        <w:t xml:space="preserve">qbżu l-limiti stabbiliti mill-pariri xjentifiċi, skont l-evalwazzjoni </w:t>
      </w:r>
      <w:r>
        <w:rPr>
          <w:i/>
          <w:iCs/>
          <w:color w:val="000000"/>
        </w:rPr>
        <w:t>ex post</w:t>
      </w:r>
      <w:r>
        <w:rPr>
          <w:color w:val="000000"/>
        </w:rPr>
        <w:t>. Dawn is-sitwazzjonijiet ta’ sajd eċċessiv ippruvat, jew inċertezzi marbuta ma’ nuqqas ta’ data, jheddu l-popolazzjonijiet tal-ħut u s-sostenibbiltà tas-sajd, bħal fil-każ tal-ga</w:t>
      </w:r>
      <w:r>
        <w:rPr>
          <w:color w:val="000000"/>
        </w:rPr>
        <w:t>mblu tat-Tramuntana tal-Lvant. Għalhekk, għadd ta’ opportunitajiet indikattivi tas-sajd tnaqqsu. It-tieni punt li għalih tiġbed l-attenzjoni huwa marbut mal-ħtieġa għal data addizzjonali dwar l-</w:t>
      </w:r>
      <w:r>
        <w:rPr>
          <w:color w:val="000000"/>
        </w:rPr>
        <w:lastRenderedPageBreak/>
        <w:t>ispeċijiet fil-mira u l-ekosistemi tal-baħar.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 xml:space="preserve">L-ipprogrammar </w:t>
      </w:r>
      <w:r>
        <w:rPr>
          <w:color w:val="000000"/>
        </w:rPr>
        <w:t xml:space="preserve">tal-appoġġ settorjali se jiġi adottat fi żmien tliet xhur mill-implimentazzjoni tal-Protokoll. L-appoġġ settorjali allokat f’dawn l-aħħar snin għamilha possibbli li jiġu appoġġjati r-riċerka u l-evalwazzjonijiet xjentifiċi, l-amministrazzjoni tas-sajd ta’ </w:t>
      </w:r>
      <w:r>
        <w:rPr>
          <w:color w:val="000000"/>
        </w:rPr>
        <w:t>Greenland, il-kontroll, iżda wkoll is-sajd kostali fuq skala żgħira. L-evalwazzjoni tal-aħħar Protokoll tagħti valutazzjoni pożittiva.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b/>
          <w:color w:val="000000"/>
        </w:rPr>
        <w:t>Konklużjonjiet u rakkomandazzjonijiet 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>Ir-rapporteur tfakkar fl-importanza tal-Ftehim ta’ Sħubija dwar is-Sajd Sotenibb</w:t>
      </w:r>
      <w:r>
        <w:rPr>
          <w:color w:val="000000"/>
        </w:rPr>
        <w:t>li u r-relazzjonijiet fil-qasam tas-sajd bejn Greenland u l-Unjoni, fil-kuntest tat-tensjonijiet diplomatiċi attwali mal-Istati Uniti u l-kriżi klimatika fl-Artiku. Permezz tal-appoġġ settorjali tiegħu, il-Ftehim dwar is-Sajd joffri appoġġ milqugħ tajjeb m</w:t>
      </w:r>
      <w:r>
        <w:rPr>
          <w:color w:val="000000"/>
        </w:rPr>
        <w:t>ill-awtoritajiet u minn bosta atturi tas-soċjetà ċivili fi Greenland. Iż-żieda fil-kontribuzzjoni finanzjarja mogħtija mill-Unjoni, fl-ammont tal-appoġġ settorjali u fit-tariffi mħallsa mis-sidien tal-bastimenti hija pożittiva.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t xml:space="preserve">Ir-rapporteur tistieden </w:t>
      </w:r>
      <w:r>
        <w:rPr>
          <w:color w:val="000000"/>
        </w:rPr>
        <w:t>lill-Unjoni tipprovdi appoġġ akbar lill-komunitajiet tas-sajd kostali, filwaqt li tirrispetta d-drittijiet tal-popli indiġeni u l-Linji Gwida tal-FAO dwar is-sajd artiġjanali. Jaqbel li dawn, kif ukoll l-NGOs, ikunu assoċjati wkoll mal-Ftehim. L-appoġġ tal</w:t>
      </w:r>
      <w:r>
        <w:rPr>
          <w:color w:val="000000"/>
        </w:rPr>
        <w:t>-Unjoni f’termini ta’ kontroll, tal-ġlieda kontra s-sajd IUU, tal-ġbir tad-data u tar-riċerka xjentifika huwa pożittiv ukoll.</w:t>
      </w:r>
    </w:p>
    <w:p w:rsidR="00511599" w:rsidRPr="00511599" w:rsidRDefault="00FA784C" w:rsidP="00511599">
      <w:pPr>
        <w:spacing w:line="276" w:lineRule="auto"/>
        <w:jc w:val="both"/>
        <w:rPr>
          <w:szCs w:val="24"/>
        </w:rPr>
      </w:pPr>
      <w:r>
        <w:rPr>
          <w:color w:val="000000"/>
        </w:rPr>
        <w:br/>
        <w:t>Ir-rapporteur tenfasizza l-isfidi ambjentali tal-Ftehim. Huwa essenzjali, kif diġà talab il-Parlament fl-2021, li jitkomplew l-is</w:t>
      </w:r>
      <w:r>
        <w:rPr>
          <w:color w:val="000000"/>
        </w:rPr>
        <w:t>forzi dwar il-ġbir tad-data u l-ġlieda kontra s-sajd eċċessiv, skont il-pariri xjentifiċi għall-istabbiliment tal-qabdiet totali permissibbli fi Greenland u l-allokazzjoni tal-opportunitajiet tas-sajd annwali lill-Unjoni. L-Unjoni, anke jekk tistad kwantit</w:t>
      </w:r>
      <w:r>
        <w:rPr>
          <w:color w:val="000000"/>
        </w:rPr>
        <w:t>ajiet iżgħar, trid issegwi l-prinċipju ta’ prekawzjoni. Id-definizzjoni ta’ eċċess hija dubjuża f’xi każijiet. Is-sajd mill-bastimenti tal-Unjoni għandu wkoll impatt fuq l-ekosistemi ta’ qiegħ il-baħar u l-enfasi għandha tkun fuq l-identifikazzjoni u l-pro</w:t>
      </w:r>
      <w:r>
        <w:rPr>
          <w:color w:val="000000"/>
        </w:rPr>
        <w:t>tezzjoni tal-ekosistemi tal-baħar vulnerabbli, bl-appoġġ tas-settur.</w:t>
      </w:r>
    </w:p>
    <w:p w:rsidR="00511599" w:rsidRPr="00511599" w:rsidRDefault="00511599" w:rsidP="00511599">
      <w:pPr>
        <w:spacing w:line="276" w:lineRule="auto"/>
        <w:rPr>
          <w:szCs w:val="24"/>
        </w:rPr>
      </w:pPr>
    </w:p>
    <w:p w:rsidR="00511599" w:rsidRPr="00511599" w:rsidRDefault="00FA784C" w:rsidP="00511599">
      <w:pPr>
        <w:jc w:val="both"/>
        <w:rPr>
          <w:szCs w:val="24"/>
        </w:rPr>
      </w:pPr>
      <w:r>
        <w:rPr>
          <w:color w:val="000000"/>
        </w:rPr>
        <w:t>Fl-aħħar nett, ir-rapporteur titlob li dan il-Ftehim dwar is-Sajd jitqiegħed fil-kuntest tal-governanza reġjonali tas-sajd. Bħala riżultat tal-iskambji tal-kwoti, ir-relazzjonijiet ta’ w</w:t>
      </w:r>
      <w:r>
        <w:rPr>
          <w:color w:val="000000"/>
        </w:rPr>
        <w:t xml:space="preserve">ara l-Brexit mal-pajjiżi kostali, fosthom in-Norveġja, huma marbuta mill-qrib mal-Ftehim. L-Unjoni u Greenland jeħtiġilhom isaħħu l-kooperazzjoni u t-trasparenza fi ħdan l-RFMO u l-ftehimiet bejn l-Istati kostali. B’mod aktar ġenerali, jeħtieġ li l-Unjoni </w:t>
      </w:r>
      <w:r>
        <w:rPr>
          <w:color w:val="000000"/>
        </w:rPr>
        <w:t>tkompli tipproteġi l-ispeċijiet u l-ambjent tal-baħar fl-Artiku.</w:t>
      </w:r>
    </w:p>
    <w:p w:rsidR="00511599" w:rsidRPr="00511599" w:rsidRDefault="00511599" w:rsidP="00511599">
      <w:pPr>
        <w:pStyle w:val="NormalHanging12a"/>
        <w:sectPr w:rsidR="00511599" w:rsidRPr="00511599" w:rsidSect="0051159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11599" w:rsidRPr="00511599" w:rsidRDefault="00FA784C" w:rsidP="007041CC">
      <w:pPr>
        <w:pStyle w:val="PageHeading"/>
        <w:rPr>
          <w:noProof/>
        </w:rPr>
      </w:pPr>
      <w:bookmarkStart w:id="4" w:name="FootprintPageRR"/>
      <w:bookmarkStart w:id="5" w:name="_Toc192504569"/>
      <w:r>
        <w:lastRenderedPageBreak/>
        <w:t>ANNESS: ENTITAJIET JEW PERSUNI</w:t>
      </w:r>
      <w:r>
        <w:br/>
        <w:t>LI R-RAPPORTEUR IRĊEVIET KONTRIBUT MINGĦANDHOM</w:t>
      </w:r>
      <w:bookmarkEnd w:id="5"/>
    </w:p>
    <w:p w:rsidR="00511599" w:rsidRPr="00511599" w:rsidRDefault="00FA784C" w:rsidP="00B31C6A">
      <w:pPr>
        <w:pStyle w:val="Normal24a"/>
        <w:spacing w:after="240"/>
      </w:pPr>
      <w:r>
        <w:rPr>
          <w:rStyle w:val="HideTWBExt"/>
        </w:rPr>
        <w:t>&lt;FootprintIntro&gt;</w:t>
      </w:r>
      <w:r>
        <w:t xml:space="preserve">F’konformità mal-Artikolu 8 tal-Anness I tar-Regoli ta’ Proċedura, </w:t>
      </w:r>
      <w:r>
        <w:t>ir-rapporteur tiddikjara li rċeviet kontribut mill-entitajiet jew il-persuni li ġejjin fit-tħejjija tal-abbozz ta’ rapport: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C2781" w:rsidTr="00A81CDF">
        <w:tc>
          <w:tcPr>
            <w:tcW w:w="9060" w:type="dxa"/>
            <w:shd w:val="clear" w:color="auto" w:fill="auto"/>
          </w:tcPr>
          <w:p w:rsidR="00511599" w:rsidRPr="00511599" w:rsidRDefault="00FA784C" w:rsidP="00511599">
            <w:pPr>
              <w:pStyle w:val="NormalBoldCenter"/>
            </w:pPr>
            <w:r>
              <w:t>Entità u/jew persuna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>Délégation de la France auprès de l’Union européenne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 xml:space="preserve">Délégation de l’Allemagne auprès de </w:t>
            </w:r>
            <w:r>
              <w:t>l’Union européenne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>Délégation du Danemark auprès de l’Union européenne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>Ministère des pêches groenlandais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>Oceana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>Europêche</w:t>
            </w:r>
          </w:p>
        </w:tc>
      </w:tr>
      <w:tr w:rsidR="00CC2781" w:rsidTr="00165091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599" w:rsidRPr="00511599" w:rsidRDefault="00FA784C" w:rsidP="00165091">
            <w:pPr>
              <w:pStyle w:val="NormalSingle"/>
            </w:pPr>
            <w:r>
              <w:t>DG MARE (Commission)</w:t>
            </w:r>
          </w:p>
        </w:tc>
      </w:tr>
    </w:tbl>
    <w:p w:rsidR="00511599" w:rsidRPr="00511599" w:rsidRDefault="00FA784C" w:rsidP="00086351">
      <w:pPr>
        <w:pStyle w:val="Footprint12b"/>
      </w:pPr>
      <w:r>
        <w:t>Il-lista ta’ hawn fuq hija mfassla taħt ir-responsabbiltà esklużiva tar-rapporteur.</w:t>
      </w:r>
    </w:p>
    <w:p w:rsidR="00511599" w:rsidRPr="00511599" w:rsidRDefault="00FA784C" w:rsidP="00B7198C">
      <w:pPr>
        <w:pStyle w:val="Footprint12b"/>
      </w:pPr>
      <w:r>
        <w:t>Meta persuni fiżiċi jku</w:t>
      </w:r>
      <w:r>
        <w:t>nu identifikati fil-lista b’isimhom, bil-funzjoni tagħhom jew bit-tnejn li huma, ir-rapporteur tiddikjara li ppreżentat lill-persuni fiżiċi kkonċernati l-Avviż tal-Parlament Ewropew Nru 484 dwar il-Protezzjoni tad-Data (</w:t>
      </w:r>
      <w:hyperlink r:id="rId15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p w:rsidR="00511599" w:rsidRPr="00511599" w:rsidRDefault="00511599" w:rsidP="00646AD2">
      <w:pPr>
        <w:pStyle w:val="Footprint12b"/>
      </w:pPr>
    </w:p>
    <w:p w:rsidR="00511599" w:rsidRPr="00511599" w:rsidRDefault="00511599" w:rsidP="00511599"/>
    <w:bookmarkEnd w:id="4"/>
    <w:p w:rsidR="00363B94" w:rsidRPr="00511599" w:rsidRDefault="00363B94" w:rsidP="00511599">
      <w:pPr>
        <w:pStyle w:val="NormalHanging12a"/>
      </w:pPr>
    </w:p>
    <w:sectPr w:rsidR="00363B94" w:rsidRPr="00511599" w:rsidSect="00511599"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A784C">
      <w:r>
        <w:separator/>
      </w:r>
    </w:p>
  </w:endnote>
  <w:endnote w:type="continuationSeparator" w:id="0">
    <w:p w:rsidR="00000000" w:rsidRDefault="00FA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599" w:rsidRPr="00511599" w:rsidRDefault="00FA784C" w:rsidP="00511599">
    <w:pPr>
      <w:pStyle w:val="EPFooter"/>
    </w:pPr>
    <w:r w:rsidRPr="00511599">
      <w:t>PE</w:t>
    </w:r>
    <w:r w:rsidRPr="00511599">
      <w:rPr>
        <w:rStyle w:val="HideTWBExt"/>
      </w:rPr>
      <w:t>&lt;NoPE&gt;</w:t>
    </w:r>
    <w:r w:rsidRPr="00511599">
      <w:t>770.025</w:t>
    </w:r>
    <w:r w:rsidRPr="00511599">
      <w:rPr>
        <w:rStyle w:val="HideTWBExt"/>
      </w:rPr>
      <w:t>&lt;/NoPE&gt;&lt;Version&gt;</w:t>
    </w:r>
    <w:r w:rsidRPr="00511599">
      <w:t>v01-00</w:t>
    </w:r>
    <w:r w:rsidRPr="00511599">
      <w:rPr>
        <w:rStyle w:val="HideTWBExt"/>
      </w:rPr>
      <w:t>&lt;/Version&gt;</w:t>
    </w:r>
    <w:r w:rsidRPr="00511599">
      <w:tab/>
    </w:r>
    <w:r w:rsidRPr="00511599">
      <w:fldChar w:fldCharType="begin"/>
    </w:r>
    <w:r w:rsidRPr="00511599">
      <w:instrText xml:space="preserve"> PAGE  \* MERGEFORMAT </w:instrText>
    </w:r>
    <w:r w:rsidRPr="00511599">
      <w:fldChar w:fldCharType="separate"/>
    </w:r>
    <w:r>
      <w:rPr>
        <w:noProof/>
      </w:rPr>
      <w:t>4</w:t>
    </w:r>
    <w:r w:rsidRPr="00511599">
      <w:fldChar w:fldCharType="end"/>
    </w:r>
    <w:r w:rsidRPr="00511599">
      <w:t>/</w:t>
    </w:r>
    <w:r w:rsidR="00FA054A">
      <w:fldChar w:fldCharType="begin"/>
    </w:r>
    <w:r>
      <w:instrText xml:space="preserve"> NUMPAGES  \* MERGEFORMAT </w:instrText>
    </w:r>
    <w:r w:rsidR="00FA054A">
      <w:fldChar w:fldCharType="separate"/>
    </w:r>
    <w:r>
      <w:rPr>
        <w:noProof/>
      </w:rPr>
      <w:t>7</w:t>
    </w:r>
    <w:r w:rsidR="00FA054A">
      <w:rPr>
        <w:noProof/>
      </w:rPr>
      <w:fldChar w:fldCharType="end"/>
    </w:r>
    <w:r w:rsidRPr="00511599">
      <w:tab/>
    </w:r>
    <w:r w:rsidRPr="00511599">
      <w:rPr>
        <w:rStyle w:val="HideTWBExt"/>
      </w:rPr>
      <w:t>&lt;PathFdR&gt;</w:t>
    </w:r>
    <w:r w:rsidRPr="00511599">
      <w:t>PR\1315879MT.docx</w:t>
    </w:r>
    <w:r w:rsidRPr="00511599">
      <w:rPr>
        <w:rStyle w:val="HideTWBExt"/>
      </w:rPr>
      <w:t>&lt;/PathFdR&gt;</w:t>
    </w:r>
  </w:p>
  <w:p w:rsidR="00511599" w:rsidRPr="00511599" w:rsidRDefault="00FA784C" w:rsidP="00511599">
    <w:pPr>
      <w:pStyle w:val="EPFooter2"/>
    </w:pPr>
    <w:r w:rsidRPr="0051159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599" w:rsidRPr="00511599" w:rsidRDefault="00FA784C" w:rsidP="00511599">
    <w:pPr>
      <w:pStyle w:val="EPFooter"/>
    </w:pPr>
    <w:r w:rsidRPr="00511599">
      <w:rPr>
        <w:rStyle w:val="HideTWBExt"/>
      </w:rPr>
      <w:t>&lt;PathFdR&gt;</w:t>
    </w:r>
    <w:r w:rsidRPr="00511599">
      <w:t>PR\1315879MT.docx</w:t>
    </w:r>
    <w:r w:rsidRPr="00511599">
      <w:rPr>
        <w:rStyle w:val="HideTWBExt"/>
      </w:rPr>
      <w:t>&lt;/PathFdR&gt;</w:t>
    </w:r>
    <w:r w:rsidRPr="00511599">
      <w:tab/>
    </w:r>
    <w:r w:rsidRPr="00511599">
      <w:fldChar w:fldCharType="begin"/>
    </w:r>
    <w:r w:rsidRPr="00511599">
      <w:instrText xml:space="preserve"> PAGE  \* MERGEFORMAT </w:instrText>
    </w:r>
    <w:r w:rsidRPr="00511599">
      <w:fldChar w:fldCharType="separate"/>
    </w:r>
    <w:r>
      <w:rPr>
        <w:noProof/>
      </w:rPr>
      <w:t>3</w:t>
    </w:r>
    <w:r w:rsidRPr="00511599">
      <w:fldChar w:fldCharType="end"/>
    </w:r>
    <w:r w:rsidRPr="00511599">
      <w:t>/</w:t>
    </w:r>
    <w:r w:rsidR="00FA054A">
      <w:fldChar w:fldCharType="begin"/>
    </w:r>
    <w:r>
      <w:instrText xml:space="preserve"> NUMPAGES  \* MERGEFORMAT </w:instrText>
    </w:r>
    <w:r w:rsidR="00FA054A">
      <w:fldChar w:fldCharType="separate"/>
    </w:r>
    <w:r>
      <w:rPr>
        <w:noProof/>
      </w:rPr>
      <w:t>7</w:t>
    </w:r>
    <w:r w:rsidR="00FA054A">
      <w:rPr>
        <w:noProof/>
      </w:rPr>
      <w:fldChar w:fldCharType="end"/>
    </w:r>
    <w:r w:rsidRPr="00511599">
      <w:tab/>
      <w:t>PE</w:t>
    </w:r>
    <w:r w:rsidRPr="00511599">
      <w:rPr>
        <w:rStyle w:val="HideTWBExt"/>
      </w:rPr>
      <w:t>&lt;NoPE&gt;</w:t>
    </w:r>
    <w:r w:rsidRPr="00511599">
      <w:t>770.025</w:t>
    </w:r>
    <w:r w:rsidRPr="00511599">
      <w:rPr>
        <w:rStyle w:val="HideTWBExt"/>
      </w:rPr>
      <w:t>&lt;/NoPE&gt;&lt;Version&gt;</w:t>
    </w:r>
    <w:r w:rsidRPr="00511599">
      <w:t>v01-00</w:t>
    </w:r>
    <w:r w:rsidRPr="00511599">
      <w:rPr>
        <w:rStyle w:val="HideTWBExt"/>
      </w:rPr>
      <w:t>&lt;/Version&gt;</w:t>
    </w:r>
  </w:p>
  <w:p w:rsidR="00511599" w:rsidRPr="00511599" w:rsidRDefault="00FA784C" w:rsidP="00511599">
    <w:pPr>
      <w:pStyle w:val="EPFooter2"/>
    </w:pPr>
    <w:r w:rsidRPr="00511599">
      <w:tab/>
    </w:r>
    <w:r w:rsidRPr="00511599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599" w:rsidRPr="00511599" w:rsidRDefault="00FA784C" w:rsidP="00511599">
    <w:pPr>
      <w:pStyle w:val="EPFooter"/>
    </w:pPr>
    <w:r w:rsidRPr="00511599">
      <w:rPr>
        <w:rStyle w:val="HideTWBExt"/>
      </w:rPr>
      <w:t>&lt;PathFdR&gt;</w:t>
    </w:r>
    <w:r w:rsidRPr="00511599">
      <w:t>PR\1315879MT.docx</w:t>
    </w:r>
    <w:r w:rsidRPr="00511599">
      <w:rPr>
        <w:rStyle w:val="HideTWBExt"/>
      </w:rPr>
      <w:t>&lt;/PathFdR&gt;</w:t>
    </w:r>
    <w:r w:rsidRPr="00511599">
      <w:tab/>
    </w:r>
    <w:r w:rsidRPr="00511599">
      <w:tab/>
      <w:t>PE</w:t>
    </w:r>
    <w:r w:rsidRPr="00511599">
      <w:rPr>
        <w:rStyle w:val="HideTWBExt"/>
      </w:rPr>
      <w:t>&lt;NoPE&gt;</w:t>
    </w:r>
    <w:r w:rsidRPr="00511599">
      <w:t>770.025</w:t>
    </w:r>
    <w:r w:rsidRPr="00511599">
      <w:rPr>
        <w:rStyle w:val="HideTWBExt"/>
      </w:rPr>
      <w:t>&lt;/NoPE&gt;&lt;Version&gt;</w:t>
    </w:r>
    <w:r w:rsidRPr="00511599">
      <w:t>v01-00</w:t>
    </w:r>
    <w:r w:rsidRPr="00511599">
      <w:rPr>
        <w:rStyle w:val="HideTWBExt"/>
      </w:rPr>
      <w:t>&lt;/Version&gt;</w:t>
    </w:r>
  </w:p>
  <w:p w:rsidR="00511599" w:rsidRPr="00511599" w:rsidRDefault="00FA784C" w:rsidP="00511599">
    <w:pPr>
      <w:pStyle w:val="EPFooter2"/>
    </w:pPr>
    <w:r w:rsidRPr="00511599">
      <w:t>MT</w:t>
    </w:r>
    <w:r w:rsidRPr="00511599">
      <w:tab/>
    </w:r>
    <w:r w:rsidRPr="00511599">
      <w:rPr>
        <w:b w:val="0"/>
        <w:i/>
        <w:color w:val="C0C0C0"/>
        <w:sz w:val="22"/>
      </w:rPr>
      <w:t>Magħquda fid-diversità</w:t>
    </w:r>
    <w:r w:rsidRPr="00511599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511599" w:rsidRDefault="00FA784C" w:rsidP="00B6769C">
    <w:pPr>
      <w:pStyle w:val="EPFooter"/>
    </w:pPr>
    <w:r w:rsidRPr="00511599">
      <w:rPr>
        <w:rStyle w:val="HideTWBExt"/>
      </w:rPr>
      <w:t>&lt;PathFdR&gt;</w:t>
    </w:r>
    <w:r w:rsidR="00511599" w:rsidRPr="00511599">
      <w:rPr>
        <w:color w:val="auto"/>
      </w:rPr>
      <w:t>PR\1315879MT.docx</w:t>
    </w:r>
    <w:r w:rsidRPr="00511599">
      <w:rPr>
        <w:rStyle w:val="HideTWBExt"/>
      </w:rPr>
      <w:t>&lt;/PathFdR&gt;</w:t>
    </w:r>
    <w:r w:rsidRPr="00511599">
      <w:tab/>
    </w:r>
    <w:r w:rsidRPr="00511599">
      <w:tab/>
      <w:t>PE</w:t>
    </w:r>
    <w:r w:rsidRPr="00511599">
      <w:rPr>
        <w:rStyle w:val="HideTWBExt"/>
      </w:rPr>
      <w:t>&lt;NoPE&gt;</w:t>
    </w:r>
    <w:r w:rsidR="00511599" w:rsidRPr="00511599">
      <w:rPr>
        <w:color w:val="auto"/>
      </w:rPr>
      <w:t>770.025</w:t>
    </w:r>
    <w:r w:rsidRPr="00511599">
      <w:rPr>
        <w:rStyle w:val="HideTWBExt"/>
      </w:rPr>
      <w:t>&lt;/NoPE&gt;&lt;Version&gt;</w:t>
    </w:r>
    <w:r w:rsidR="00FA6458" w:rsidRPr="00511599">
      <w:t>v</w:t>
    </w:r>
    <w:r w:rsidR="00511599" w:rsidRPr="00511599">
      <w:rPr>
        <w:color w:val="auto"/>
      </w:rPr>
      <w:t>01-00</w:t>
    </w:r>
    <w:r w:rsidRPr="00511599">
      <w:rPr>
        <w:rStyle w:val="HideTWBExt"/>
      </w:rPr>
      <w:t>&lt;/Version&gt;</w:t>
    </w:r>
  </w:p>
  <w:p w:rsidR="0085501C" w:rsidRPr="00511599" w:rsidRDefault="00FA784C" w:rsidP="009612AA">
    <w:pPr>
      <w:pStyle w:val="EPFooter2"/>
      <w:tabs>
        <w:tab w:val="clear" w:pos="4535"/>
        <w:tab w:val="center" w:pos="4536"/>
      </w:tabs>
    </w:pPr>
    <w:r w:rsidRPr="00511599">
      <w:fldChar w:fldCharType="begin"/>
    </w:r>
    <w:r w:rsidRPr="00511599">
      <w:instrText xml:space="preserve"> DOCPROPERTY "&lt;Extension&gt;" </w:instrText>
    </w:r>
    <w:r w:rsidRPr="00511599">
      <w:fldChar w:fldCharType="separate"/>
    </w:r>
    <w:r w:rsidR="00472F86">
      <w:t>MT</w:t>
    </w:r>
    <w:r w:rsidRPr="00511599">
      <w:fldChar w:fldCharType="end"/>
    </w:r>
    <w:r w:rsidRPr="00511599">
      <w:tab/>
    </w:r>
    <w:r w:rsidR="00511599" w:rsidRPr="00511599">
      <w:rPr>
        <w:b w:val="0"/>
        <w:i/>
        <w:color w:val="C0C0C0"/>
        <w:sz w:val="22"/>
        <w:szCs w:val="22"/>
      </w:rPr>
      <w:t>Magħquda fid-diversità</w:t>
    </w:r>
    <w:r w:rsidRPr="00511599">
      <w:tab/>
    </w:r>
    <w:r w:rsidRPr="00511599">
      <w:fldChar w:fldCharType="begin"/>
    </w:r>
    <w:r w:rsidRPr="00511599">
      <w:instrText xml:space="preserve"> DOCPROPERTY "&lt;Extension&gt;" </w:instrText>
    </w:r>
    <w:r w:rsidRPr="00511599">
      <w:fldChar w:fldCharType="separate"/>
    </w:r>
    <w:r w:rsidR="00472F86">
      <w:t>MT</w:t>
    </w:r>
    <w:r w:rsidRPr="0051159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458" w:rsidRPr="00511599" w:rsidRDefault="00FA784C">
      <w:r w:rsidRPr="00511599">
        <w:separator/>
      </w:r>
    </w:p>
  </w:footnote>
  <w:footnote w:type="continuationSeparator" w:id="0">
    <w:p w:rsidR="00FA6458" w:rsidRPr="00511599" w:rsidRDefault="00FA784C">
      <w:r w:rsidRPr="00511599">
        <w:continuationSeparator/>
      </w:r>
    </w:p>
  </w:footnote>
  <w:footnote w:id="1">
    <w:p w:rsidR="00511599" w:rsidRPr="00511599" w:rsidRDefault="00FA784C" w:rsidP="00511599">
      <w:pPr>
        <w:pStyle w:val="FootnoteText"/>
      </w:pPr>
      <w:r>
        <w:rPr>
          <w:rStyle w:val="FootnoteReference"/>
        </w:rPr>
        <w:footnoteRef/>
      </w:r>
      <w:r>
        <w:t xml:space="preserve"> Testi adottati ta’ dik id-data, P10_TA(0000)0000.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54A" w:rsidRDefault="00FA0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54A" w:rsidRDefault="00FA05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54A" w:rsidRDefault="00FA0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2"/>
    <w:docVar w:name="COMKEY" w:val="PECH"/>
    <w:docVar w:name="CONTRIBUTIONMNU" w:val=" 1"/>
    <w:docVar w:name="DOCDT" w:val="24/02/2025"/>
    <w:docVar w:name="LastEditedSection" w:val=" 1"/>
    <w:docVar w:name="NVAR1" w:val="0"/>
    <w:docVar w:name="strDocTypeID" w:val="PR_NLE-AP_Agreement"/>
    <w:docVar w:name="strSubDir" w:val="1315"/>
    <w:docVar w:name="TXTAUTHOR" w:val="Emma Fourreau"/>
    <w:docVar w:name="TXTLANGUE" w:val="MT"/>
    <w:docVar w:name="TXTLANGUEMIN" w:val="mt"/>
    <w:docVar w:name="TXTNRNLE" w:val="2024/0263"/>
    <w:docVar w:name="TXTNRPE" w:val="770.025"/>
    <w:docVar w:name="TXTPEorAP" w:val="PE"/>
    <w:docVar w:name="TXTROUTE" w:val="PR\1315879MT.docx"/>
    <w:docVar w:name="TXTVERSION" w:val="01-00"/>
  </w:docVars>
  <w:rsids>
    <w:rsidRoot w:val="00FA6458"/>
    <w:rsid w:val="00001D52"/>
    <w:rsid w:val="0000443F"/>
    <w:rsid w:val="000053E3"/>
    <w:rsid w:val="00016E55"/>
    <w:rsid w:val="0006167F"/>
    <w:rsid w:val="00061EFE"/>
    <w:rsid w:val="00086351"/>
    <w:rsid w:val="00095D8B"/>
    <w:rsid w:val="000A2F73"/>
    <w:rsid w:val="000C123D"/>
    <w:rsid w:val="000D78AF"/>
    <w:rsid w:val="00165091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72F86"/>
    <w:rsid w:val="004859B3"/>
    <w:rsid w:val="00486FAE"/>
    <w:rsid w:val="004933E7"/>
    <w:rsid w:val="004C083C"/>
    <w:rsid w:val="004E1650"/>
    <w:rsid w:val="005027B1"/>
    <w:rsid w:val="00511599"/>
    <w:rsid w:val="0053367A"/>
    <w:rsid w:val="00544D48"/>
    <w:rsid w:val="005877C0"/>
    <w:rsid w:val="005A6B14"/>
    <w:rsid w:val="005D0B97"/>
    <w:rsid w:val="005F5D6C"/>
    <w:rsid w:val="006132CE"/>
    <w:rsid w:val="00613F2E"/>
    <w:rsid w:val="00646AD2"/>
    <w:rsid w:val="006A1A75"/>
    <w:rsid w:val="006A2CF5"/>
    <w:rsid w:val="006F1B6F"/>
    <w:rsid w:val="007041CC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C6A"/>
    <w:rsid w:val="00B31D18"/>
    <w:rsid w:val="00B42885"/>
    <w:rsid w:val="00B50C20"/>
    <w:rsid w:val="00B6769C"/>
    <w:rsid w:val="00B7198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C2781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A054A"/>
    <w:rsid w:val="00FA6458"/>
    <w:rsid w:val="00FA784C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E8991"/>
  <w15:chartTrackingRefBased/>
  <w15:docId w15:val="{66C519E1-A7E6-40B2-BA4D-94577DA0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51159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1159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11599"/>
    <w:rPr>
      <w:sz w:val="18"/>
    </w:rPr>
  </w:style>
  <w:style w:type="paragraph" w:styleId="FootnoteText">
    <w:name w:val="footnote text"/>
    <w:basedOn w:val="Normal"/>
    <w:link w:val="FootnoteTextChar"/>
    <w:rsid w:val="005115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11599"/>
    <w:rPr>
      <w:lang w:val="mt-MT"/>
    </w:rPr>
  </w:style>
  <w:style w:type="character" w:styleId="FootnoteReference">
    <w:name w:val="footnote reference"/>
    <w:basedOn w:val="DefaultParagraphFont"/>
    <w:rsid w:val="00511599"/>
    <w:rPr>
      <w:vertAlign w:val="superscript"/>
    </w:rPr>
  </w:style>
  <w:style w:type="character" w:styleId="Hyperlink">
    <w:name w:val="Hyperlink"/>
    <w:basedOn w:val="DefaultParagraphFont"/>
    <w:unhideWhenUsed/>
    <w:rsid w:val="00511599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511599"/>
    <w:pPr>
      <w:spacing w:after="480"/>
    </w:pPr>
  </w:style>
  <w:style w:type="paragraph" w:customStyle="1" w:styleId="NormalBoldCenter">
    <w:name w:val="NormalBoldCenter"/>
    <w:basedOn w:val="Normal"/>
    <w:rsid w:val="00511599"/>
    <w:pPr>
      <w:jc w:val="center"/>
    </w:pPr>
    <w:rPr>
      <w:b/>
    </w:rPr>
  </w:style>
  <w:style w:type="paragraph" w:customStyle="1" w:styleId="Footprint12b">
    <w:name w:val="Footprint12b"/>
    <w:basedOn w:val="Normal"/>
    <w:rsid w:val="0051159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11599"/>
    <w:rPr>
      <w:szCs w:val="24"/>
    </w:rPr>
  </w:style>
  <w:style w:type="paragraph" w:styleId="Footer">
    <w:name w:val="footer"/>
    <w:basedOn w:val="Normal"/>
    <w:link w:val="FooterChar"/>
    <w:semiHidden/>
    <w:rsid w:val="005115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1159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C211C-C0A5-466B-BF54-F91D836A3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1143</Words>
  <Characters>8808</Characters>
  <Application>Microsoft Office Word</Application>
  <DocSecurity>0</DocSecurity>
  <Lines>183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CAMILLERI Etleva</dc:creator>
  <cp:lastModifiedBy>CAMILLERI Etleva</cp:lastModifiedBy>
  <cp:revision>2</cp:revision>
  <cp:lastPrinted>2002-12-11T09:25:00Z</cp:lastPrinted>
  <dcterms:created xsi:type="dcterms:W3CDTF">2025-03-10T12:10:00Z</dcterms:created>
  <dcterms:modified xsi:type="dcterms:W3CDTF">2025-03-10T12:10:00Z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1315879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\\eiciLUXpr1\pdocep$\DocEP\DOCS\General\PR\PR_Leg\NLE\PR_NLE-AP_Agreement.dotx(12/08/2024 16:05:00)</vt:lpwstr>
  </property>
  <property fmtid="{D5CDD505-2E9C-101B-9397-08002B2CF9AE}" pid="6" name="&lt;ModelTra&gt;">
    <vt:lpwstr>\\eiciLUXpr1\pdocep$\DocEP\TRANSFIL\MT\PR_NLE-AP_Agreement.MT(25/09/2024 10:26:00)</vt:lpwstr>
  </property>
  <property fmtid="{D5CDD505-2E9C-101B-9397-08002B2CF9AE}" pid="7" name="&lt;Type&gt;">
    <vt:lpwstr>PR</vt:lpwstr>
  </property>
  <property fmtid="{D5CDD505-2E9C-101B-9397-08002B2CF9AE}" pid="8" name="Bookout">
    <vt:lpwstr>OK - 2025/03/10 13:09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PR\1315879MT.docx</vt:lpwstr>
  </property>
  <property fmtid="{D5CDD505-2E9C-101B-9397-08002B2CF9AE}" pid="11" name="LastEdited with">
    <vt:lpwstr>10.0.1 Build [20250114]</vt:lpwstr>
  </property>
  <property fmtid="{D5CDD505-2E9C-101B-9397-08002B2CF9AE}" pid="12" name="PE number">
    <vt:lpwstr>770.025</vt:lpwstr>
  </property>
  <property fmtid="{D5CDD505-2E9C-101B-9397-08002B2CF9AE}" pid="13" name="SDLStudio">
    <vt:lpwstr/>
  </property>
</Properties>
</file>