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BA25D6" w:rsidTr="00C85D0F">
        <w:trPr>
          <w:trHeight w:hRule="exact" w:val="1418"/>
        </w:trPr>
        <w:tc>
          <w:tcPr>
            <w:tcW w:w="6804" w:type="dxa"/>
            <w:shd w:val="clear" w:color="auto" w:fill="auto"/>
            <w:vAlign w:val="center"/>
          </w:tcPr>
          <w:p w:rsidR="00C05DD8" w:rsidRPr="00BA25D6" w:rsidRDefault="003F0E82" w:rsidP="00C85D0F">
            <w:pPr>
              <w:pStyle w:val="EPName"/>
            </w:pPr>
            <w:bookmarkStart w:id="0" w:name="iStart"/>
            <w:bookmarkEnd w:id="0"/>
            <w:r w:rsidRPr="00BA25D6">
              <w:t>Parlament Europejski</w:t>
            </w:r>
          </w:p>
          <w:p w:rsidR="00C05DD8" w:rsidRPr="00BA25D6" w:rsidRDefault="00B01BFA" w:rsidP="00B01BFA">
            <w:pPr>
              <w:pStyle w:val="EPTerm"/>
            </w:pPr>
            <w:r w:rsidRPr="00BA25D6">
              <w:t>2024-2029</w:t>
            </w:r>
          </w:p>
        </w:tc>
        <w:tc>
          <w:tcPr>
            <w:tcW w:w="2268" w:type="dxa"/>
            <w:shd w:val="clear" w:color="auto" w:fill="auto"/>
          </w:tcPr>
          <w:p w:rsidR="00C05DD8" w:rsidRPr="00BA25D6" w:rsidRDefault="00C05DD8" w:rsidP="00C85D0F">
            <w:pPr>
              <w:pStyle w:val="EPLogo"/>
            </w:pPr>
            <w:r w:rsidRPr="00BA25D6">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BA25D6" w:rsidRDefault="009612AA" w:rsidP="009612AA">
      <w:pPr>
        <w:pStyle w:val="LineTop"/>
      </w:pPr>
    </w:p>
    <w:p w:rsidR="009612AA" w:rsidRPr="00BA25D6" w:rsidRDefault="009612AA" w:rsidP="009612AA">
      <w:pPr>
        <w:pStyle w:val="EPBody"/>
      </w:pPr>
      <w:r w:rsidRPr="00BA25D6">
        <w:rPr>
          <w:rStyle w:val="HideTWBExt"/>
        </w:rPr>
        <w:t>&lt;</w:t>
      </w:r>
      <w:r w:rsidRPr="00BA25D6">
        <w:rPr>
          <w:rStyle w:val="HideTWBExt"/>
          <w:i w:val="0"/>
        </w:rPr>
        <w:t>Commission</w:t>
      </w:r>
      <w:r w:rsidRPr="00BA25D6">
        <w:rPr>
          <w:rStyle w:val="HideTWBExt"/>
        </w:rPr>
        <w:t>&gt;</w:t>
      </w:r>
      <w:r w:rsidRPr="00BA25D6">
        <w:rPr>
          <w:rStyle w:val="HideTWBInt"/>
        </w:rPr>
        <w:t>{PECH}</w:t>
      </w:r>
      <w:r w:rsidRPr="00BA25D6">
        <w:t>Komisja Rybołówstwa</w:t>
      </w:r>
      <w:r w:rsidRPr="00BA25D6">
        <w:rPr>
          <w:rStyle w:val="HideTWBExt"/>
        </w:rPr>
        <w:t>&lt;/</w:t>
      </w:r>
      <w:r w:rsidRPr="00BA25D6">
        <w:rPr>
          <w:rStyle w:val="HideTWBExt"/>
          <w:i w:val="0"/>
        </w:rPr>
        <w:t>Commission</w:t>
      </w:r>
      <w:r w:rsidRPr="00BA25D6">
        <w:rPr>
          <w:rStyle w:val="HideTWBExt"/>
        </w:rPr>
        <w:t>&gt;</w:t>
      </w:r>
    </w:p>
    <w:p w:rsidR="009612AA" w:rsidRPr="00BA25D6" w:rsidRDefault="009612AA" w:rsidP="009612AA">
      <w:pPr>
        <w:pStyle w:val="LineBottom"/>
      </w:pPr>
    </w:p>
    <w:p w:rsidR="00363B94" w:rsidRPr="00BA25D6" w:rsidRDefault="00363B94">
      <w:pPr>
        <w:pStyle w:val="CoverReference"/>
      </w:pPr>
      <w:r w:rsidRPr="00BA25D6">
        <w:rPr>
          <w:rStyle w:val="HideTWBExt"/>
          <w:b w:val="0"/>
        </w:rPr>
        <w:t>&lt;RefProc&gt;</w:t>
      </w:r>
      <w:r w:rsidRPr="00BA25D6">
        <w:t>2024/0263</w:t>
      </w:r>
      <w:r w:rsidRPr="00BA25D6">
        <w:rPr>
          <w:rStyle w:val="HideTWBExt"/>
          <w:b w:val="0"/>
        </w:rPr>
        <w:t>&lt;/RefProc&gt;&lt;RefTypeProc&gt;</w:t>
      </w:r>
      <w:r w:rsidRPr="00BA25D6">
        <w:t>(NLE)</w:t>
      </w:r>
      <w:r w:rsidRPr="00BA25D6">
        <w:rPr>
          <w:rStyle w:val="HideTWBExt"/>
          <w:b w:val="0"/>
        </w:rPr>
        <w:t>&lt;/RefTypeProc&gt;</w:t>
      </w:r>
    </w:p>
    <w:p w:rsidR="00363B94" w:rsidRPr="00BA25D6" w:rsidRDefault="00363B94">
      <w:pPr>
        <w:pStyle w:val="CoverDate"/>
      </w:pPr>
      <w:r w:rsidRPr="00BA25D6">
        <w:rPr>
          <w:rStyle w:val="HideTWBExt"/>
        </w:rPr>
        <w:t>&lt;Date&gt;</w:t>
      </w:r>
      <w:r w:rsidRPr="00BA25D6">
        <w:rPr>
          <w:rStyle w:val="HideTWBInt"/>
        </w:rPr>
        <w:t>{24/02/2025}</w:t>
      </w:r>
      <w:r w:rsidRPr="00BA25D6">
        <w:t>24.2.2025</w:t>
      </w:r>
      <w:r w:rsidRPr="00BA25D6">
        <w:rPr>
          <w:rStyle w:val="HideTWBExt"/>
        </w:rPr>
        <w:t>&lt;/Date&gt;</w:t>
      </w:r>
    </w:p>
    <w:p w:rsidR="00363B94" w:rsidRPr="00BA25D6" w:rsidRDefault="00363B94">
      <w:pPr>
        <w:pStyle w:val="CoverDocType"/>
      </w:pPr>
      <w:r w:rsidRPr="00BA25D6">
        <w:rPr>
          <w:rStyle w:val="HideTWBExt"/>
          <w:b w:val="0"/>
        </w:rPr>
        <w:t>&lt;RefProcLect&gt;</w:t>
      </w:r>
      <w:r w:rsidRPr="00BA25D6">
        <w:t>***</w:t>
      </w:r>
      <w:r w:rsidRPr="00BA25D6">
        <w:rPr>
          <w:rStyle w:val="HideTWBExt"/>
          <w:b w:val="0"/>
        </w:rPr>
        <w:t>&lt;/RefProcLect&gt;</w:t>
      </w:r>
    </w:p>
    <w:p w:rsidR="00363B94" w:rsidRPr="00BA25D6" w:rsidRDefault="00363B94">
      <w:pPr>
        <w:pStyle w:val="CoverDocType24a"/>
      </w:pPr>
      <w:r w:rsidRPr="00BA25D6">
        <w:rPr>
          <w:rStyle w:val="HideTWBExt"/>
          <w:b w:val="0"/>
        </w:rPr>
        <w:t>&lt;TitreType&gt;</w:t>
      </w:r>
      <w:r w:rsidRPr="00BA25D6">
        <w:t>PROJEKT ZALECENIA</w:t>
      </w:r>
      <w:r w:rsidRPr="00BA25D6">
        <w:rPr>
          <w:rStyle w:val="HideTWBExt"/>
          <w:b w:val="0"/>
        </w:rPr>
        <w:t>&lt;/TitreType&gt;</w:t>
      </w:r>
    </w:p>
    <w:p w:rsidR="00363B94" w:rsidRPr="00BA25D6" w:rsidRDefault="00363B94">
      <w:pPr>
        <w:pStyle w:val="CoverNormal"/>
      </w:pPr>
      <w:r w:rsidRPr="00BA25D6">
        <w:rPr>
          <w:rStyle w:val="HideTWBExt"/>
        </w:rPr>
        <w:t>&lt;Titre&gt;</w:t>
      </w:r>
      <w:r w:rsidRPr="00BA25D6">
        <w:t>w sprawie wniosku dotyczącego decyzji Rady w sprawie zawarcia, w imieniu Unii Europejskiej, Protokołu wykonawczego (lata 2025–2030) do Umowy o partnerstwie w sprawie zrównoważonych połowów między Unią Europejską, z jednej strony, a Rządem Grenlandii i Rządem Danii, z drugiej strony</w:t>
      </w:r>
      <w:r w:rsidRPr="00BA25D6">
        <w:rPr>
          <w:rStyle w:val="HideTWBExt"/>
        </w:rPr>
        <w:t>&lt;/Titre&gt;</w:t>
      </w:r>
    </w:p>
    <w:p w:rsidR="00363B94" w:rsidRPr="00BA25D6" w:rsidRDefault="00363B94">
      <w:pPr>
        <w:pStyle w:val="CoverNormal24a"/>
      </w:pPr>
      <w:r w:rsidRPr="00BA25D6">
        <w:rPr>
          <w:rStyle w:val="HideTWBExt"/>
        </w:rPr>
        <w:t>&lt;DocRef&gt;</w:t>
      </w:r>
      <w:r w:rsidRPr="00BA25D6">
        <w:t>(COM(2024)0479 – C10</w:t>
      </w:r>
      <w:r w:rsidRPr="00BA25D6">
        <w:noBreakHyphen/>
        <w:t>0227/2024 – 2024/0263(NLE))</w:t>
      </w:r>
      <w:r w:rsidRPr="00BA25D6">
        <w:rPr>
          <w:rStyle w:val="HideTWBExt"/>
        </w:rPr>
        <w:t>&lt;/DocRef&gt;</w:t>
      </w:r>
    </w:p>
    <w:p w:rsidR="00363B94" w:rsidRPr="00BA25D6" w:rsidRDefault="00363B94">
      <w:pPr>
        <w:pStyle w:val="CoverNormal24a"/>
      </w:pPr>
      <w:r w:rsidRPr="00BA25D6">
        <w:rPr>
          <w:rStyle w:val="HideTWBExt"/>
        </w:rPr>
        <w:t>&lt;Commission&gt;</w:t>
      </w:r>
      <w:r w:rsidRPr="00BA25D6">
        <w:rPr>
          <w:rStyle w:val="HideTWBInt"/>
        </w:rPr>
        <w:t>{PECH}</w:t>
      </w:r>
      <w:r w:rsidRPr="00BA25D6">
        <w:t>Komisja Rybołówstwa</w:t>
      </w:r>
      <w:r w:rsidRPr="00BA25D6">
        <w:rPr>
          <w:rStyle w:val="HideTWBExt"/>
        </w:rPr>
        <w:t>&lt;/Commission&gt;</w:t>
      </w:r>
    </w:p>
    <w:p w:rsidR="00363B94" w:rsidRPr="00BA25D6" w:rsidRDefault="00B01BFA">
      <w:pPr>
        <w:pStyle w:val="CoverNormal24a"/>
      </w:pPr>
      <w:r w:rsidRPr="00BA25D6">
        <w:t xml:space="preserve">Sprawozdawczyni: </w:t>
      </w:r>
      <w:r w:rsidRPr="00BA25D6">
        <w:rPr>
          <w:rStyle w:val="HideTWBExt"/>
        </w:rPr>
        <w:t>&lt;Depute&gt;</w:t>
      </w:r>
      <w:r w:rsidRPr="00BA25D6">
        <w:t>Emma Fourreau</w:t>
      </w:r>
      <w:r w:rsidRPr="00BA25D6">
        <w:rPr>
          <w:rStyle w:val="HideTWBExt"/>
        </w:rPr>
        <w:t>&lt;/Depute&gt;</w:t>
      </w:r>
    </w:p>
    <w:p w:rsidR="00B42885" w:rsidRPr="00BA25D6" w:rsidRDefault="00B42885" w:rsidP="00B42885">
      <w:pPr>
        <w:pStyle w:val="CoverNormal"/>
      </w:pPr>
    </w:p>
    <w:p w:rsidR="00B01BFA" w:rsidRPr="00BA25D6" w:rsidRDefault="00363B94" w:rsidP="00016E55">
      <w:r w:rsidRPr="00BA25D6">
        <w:br w:type="page"/>
      </w:r>
      <w:fldSimple w:instr=" TITLE  \* MERGEFORMAT ">
        <w:r w:rsidR="00BA25D6">
          <w:t>PR_NLE-AP_Agreement</w:t>
        </w:r>
      </w:fldSimple>
    </w:p>
    <w:p w:rsidR="00B01BFA" w:rsidRPr="00BA25D6" w:rsidRDefault="00B01BFA" w:rsidP="00016E55"/>
    <w:p w:rsidR="00B01BFA" w:rsidRPr="00BA25D6" w:rsidRDefault="00B01BFA"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812F1" w:rsidRPr="00BA25D6" w:rsidTr="00404D92">
        <w:tc>
          <w:tcPr>
            <w:tcW w:w="5811" w:type="dxa"/>
          </w:tcPr>
          <w:p w:rsidR="00A812F1" w:rsidRPr="00BA25D6" w:rsidRDefault="00A812F1" w:rsidP="00404D92">
            <w:pPr>
              <w:pStyle w:val="Lgendetitre"/>
            </w:pPr>
            <w:r w:rsidRPr="00BA25D6">
              <w:t>Objaśnienie używanych znaków</w:t>
            </w:r>
          </w:p>
        </w:tc>
      </w:tr>
      <w:tr w:rsidR="00A812F1" w:rsidRPr="00BA25D6" w:rsidTr="00404D92">
        <w:trPr>
          <w:cantSplit/>
          <w:trHeight w:val="2170"/>
        </w:trPr>
        <w:tc>
          <w:tcPr>
            <w:tcW w:w="5811" w:type="dxa"/>
            <w:tcBorders>
              <w:bottom w:val="single" w:sz="4" w:space="0" w:color="auto"/>
            </w:tcBorders>
          </w:tcPr>
          <w:p w:rsidR="00A812F1" w:rsidRPr="00BA25D6" w:rsidRDefault="00A812F1" w:rsidP="00404D92">
            <w:pPr>
              <w:pStyle w:val="Lgendesigne"/>
            </w:pPr>
            <w:r w:rsidRPr="00BA25D6">
              <w:tab/>
              <w:t>*</w:t>
            </w:r>
            <w:r w:rsidRPr="00BA25D6">
              <w:tab/>
              <w:t>Procedura konsultacji</w:t>
            </w:r>
          </w:p>
          <w:p w:rsidR="00A812F1" w:rsidRPr="00BA25D6" w:rsidRDefault="00A812F1" w:rsidP="00404D92">
            <w:pPr>
              <w:pStyle w:val="Lgendesigne"/>
            </w:pPr>
            <w:r w:rsidRPr="00BA25D6">
              <w:tab/>
              <w:t>***</w:t>
            </w:r>
            <w:r w:rsidRPr="00BA25D6">
              <w:tab/>
              <w:t>Procedura zgody</w:t>
            </w:r>
          </w:p>
          <w:p w:rsidR="00A812F1" w:rsidRPr="00BA25D6" w:rsidRDefault="00A812F1" w:rsidP="00404D92">
            <w:pPr>
              <w:pStyle w:val="Lgendesigne"/>
            </w:pPr>
            <w:r w:rsidRPr="00BA25D6">
              <w:tab/>
              <w:t>***I</w:t>
            </w:r>
            <w:r w:rsidRPr="00BA25D6">
              <w:tab/>
              <w:t>Zwykła procedura ustawodawcza (pierwsze czytanie)</w:t>
            </w:r>
          </w:p>
          <w:p w:rsidR="00A812F1" w:rsidRPr="00BA25D6" w:rsidRDefault="00A812F1" w:rsidP="00404D92">
            <w:pPr>
              <w:pStyle w:val="Lgendesigne"/>
            </w:pPr>
            <w:r w:rsidRPr="00BA25D6">
              <w:tab/>
              <w:t>***II</w:t>
            </w:r>
            <w:r w:rsidRPr="00BA25D6">
              <w:tab/>
              <w:t>Zwykła procedura ustawodawcza (drugie czytanie)</w:t>
            </w:r>
          </w:p>
          <w:p w:rsidR="00A812F1" w:rsidRPr="00BA25D6" w:rsidRDefault="00A812F1" w:rsidP="00404D92">
            <w:pPr>
              <w:pStyle w:val="Lgendesigne"/>
            </w:pPr>
            <w:r w:rsidRPr="00BA25D6">
              <w:tab/>
              <w:t>***III</w:t>
            </w:r>
            <w:r w:rsidRPr="00BA25D6">
              <w:tab/>
              <w:t>Zwykła procedura ustawodawcza (trzecie czytanie)</w:t>
            </w:r>
            <w:r w:rsidRPr="00BA25D6">
              <w:br/>
            </w:r>
          </w:p>
          <w:p w:rsidR="00A812F1" w:rsidRPr="00BA25D6" w:rsidRDefault="00A812F1" w:rsidP="00404D92">
            <w:pPr>
              <w:pStyle w:val="Lgendestandard"/>
            </w:pPr>
            <w:r w:rsidRPr="00BA25D6">
              <w:t>(Wskazana procedura opiera się na podstawie prawnej zaproponowanej w projekcie aktu)</w:t>
            </w:r>
          </w:p>
          <w:p w:rsidR="00A812F1" w:rsidRPr="00BA25D6" w:rsidRDefault="00A812F1" w:rsidP="00404D92">
            <w:pPr>
              <w:pStyle w:val="Lgendestandard"/>
            </w:pPr>
          </w:p>
        </w:tc>
      </w:tr>
    </w:tbl>
    <w:p w:rsidR="00B01BFA" w:rsidRPr="00BA25D6" w:rsidRDefault="00B01BFA" w:rsidP="00016E55"/>
    <w:p w:rsidR="00363B94" w:rsidRPr="00BA25D6" w:rsidRDefault="00363B94" w:rsidP="00613F2E">
      <w:pPr>
        <w:widowControl/>
        <w:tabs>
          <w:tab w:val="center" w:pos="4677"/>
        </w:tabs>
      </w:pPr>
    </w:p>
    <w:p w:rsidR="00363B94" w:rsidRPr="00BA25D6" w:rsidRDefault="00363B94">
      <w:pPr>
        <w:pStyle w:val="TOCHeading"/>
      </w:pPr>
      <w:bookmarkStart w:id="1" w:name="_GoBack"/>
      <w:bookmarkEnd w:id="1"/>
      <w:r w:rsidRPr="00BA25D6">
        <w:br w:type="page"/>
      </w:r>
      <w:r w:rsidRPr="00BA25D6">
        <w:lastRenderedPageBreak/>
        <w:t>SPIS TREŚCI</w:t>
      </w:r>
    </w:p>
    <w:p w:rsidR="00363B94" w:rsidRPr="00BA25D6" w:rsidRDefault="003F0E82">
      <w:pPr>
        <w:pStyle w:val="TOCPage"/>
      </w:pPr>
      <w:r w:rsidRPr="00BA25D6">
        <w:t>Strona</w:t>
      </w:r>
    </w:p>
    <w:p w:rsidR="00BA25D6" w:rsidRDefault="00EF48F2">
      <w:pPr>
        <w:pStyle w:val="TOC1"/>
        <w:tabs>
          <w:tab w:val="right" w:leader="dot" w:pos="9060"/>
        </w:tabs>
        <w:rPr>
          <w:rFonts w:asciiTheme="minorHAnsi" w:eastAsiaTheme="minorEastAsia" w:hAnsiTheme="minorHAnsi" w:cstheme="minorBidi"/>
          <w:noProof/>
          <w:sz w:val="22"/>
          <w:szCs w:val="22"/>
          <w:lang w:val="en-GB"/>
        </w:rPr>
      </w:pPr>
      <w:r w:rsidRPr="00BA25D6">
        <w:fldChar w:fldCharType="begin"/>
      </w:r>
      <w:r w:rsidRPr="00BA25D6">
        <w:instrText xml:space="preserve"> TOC \t "PageHeading</w:instrText>
      </w:r>
      <w:r w:rsidR="007B0C49" w:rsidRPr="00BA25D6">
        <w:instrText>;</w:instrText>
      </w:r>
      <w:r w:rsidRPr="00BA25D6">
        <w:instrText xml:space="preserve">1" </w:instrText>
      </w:r>
      <w:r w:rsidRPr="00BA25D6">
        <w:fldChar w:fldCharType="separate"/>
      </w:r>
      <w:r w:rsidR="00BA25D6">
        <w:rPr>
          <w:noProof/>
        </w:rPr>
        <w:t>PROJEKT REZOLUCJI USTAWODAWCZEJ PARLAMENTU EUROPEJSKIEGO</w:t>
      </w:r>
      <w:r w:rsidR="00BA25D6">
        <w:rPr>
          <w:noProof/>
        </w:rPr>
        <w:tab/>
      </w:r>
      <w:r w:rsidR="00BA25D6">
        <w:rPr>
          <w:noProof/>
        </w:rPr>
        <w:fldChar w:fldCharType="begin"/>
      </w:r>
      <w:r w:rsidR="00BA25D6">
        <w:rPr>
          <w:noProof/>
        </w:rPr>
        <w:instrText xml:space="preserve"> PAGEREF _Toc192500664 \h </w:instrText>
      </w:r>
      <w:r w:rsidR="00BA25D6">
        <w:rPr>
          <w:noProof/>
        </w:rPr>
      </w:r>
      <w:r w:rsidR="00BA25D6">
        <w:rPr>
          <w:noProof/>
        </w:rPr>
        <w:fldChar w:fldCharType="separate"/>
      </w:r>
      <w:r w:rsidR="00BA25D6">
        <w:rPr>
          <w:noProof/>
        </w:rPr>
        <w:t>4</w:t>
      </w:r>
      <w:r w:rsidR="00BA25D6">
        <w:rPr>
          <w:noProof/>
        </w:rPr>
        <w:fldChar w:fldCharType="end"/>
      </w:r>
    </w:p>
    <w:p w:rsidR="00BA25D6" w:rsidRDefault="00BA25D6">
      <w:pPr>
        <w:pStyle w:val="TOC1"/>
        <w:tabs>
          <w:tab w:val="right" w:leader="dot" w:pos="9060"/>
        </w:tabs>
        <w:rPr>
          <w:rFonts w:asciiTheme="minorHAnsi" w:eastAsiaTheme="minorEastAsia" w:hAnsiTheme="minorHAnsi" w:cstheme="minorBidi"/>
          <w:noProof/>
          <w:sz w:val="22"/>
          <w:szCs w:val="22"/>
          <w:lang w:val="en-GB"/>
        </w:rPr>
      </w:pPr>
      <w:r>
        <w:rPr>
          <w:noProof/>
        </w:rPr>
        <w:t>UZASADNIENIE</w:t>
      </w:r>
      <w:r>
        <w:rPr>
          <w:noProof/>
        </w:rPr>
        <w:tab/>
      </w:r>
      <w:r>
        <w:rPr>
          <w:noProof/>
        </w:rPr>
        <w:fldChar w:fldCharType="begin"/>
      </w:r>
      <w:r>
        <w:rPr>
          <w:noProof/>
        </w:rPr>
        <w:instrText xml:space="preserve"> PAGEREF _Toc192500665 \h </w:instrText>
      </w:r>
      <w:r>
        <w:rPr>
          <w:noProof/>
        </w:rPr>
      </w:r>
      <w:r>
        <w:rPr>
          <w:noProof/>
        </w:rPr>
        <w:fldChar w:fldCharType="separate"/>
      </w:r>
      <w:r>
        <w:rPr>
          <w:noProof/>
        </w:rPr>
        <w:t>5</w:t>
      </w:r>
      <w:r>
        <w:rPr>
          <w:noProof/>
        </w:rPr>
        <w:fldChar w:fldCharType="end"/>
      </w:r>
    </w:p>
    <w:p w:rsidR="00BA25D6" w:rsidRDefault="00BA25D6">
      <w:pPr>
        <w:pStyle w:val="TOC1"/>
        <w:tabs>
          <w:tab w:val="right" w:leader="dot" w:pos="9060"/>
        </w:tabs>
        <w:rPr>
          <w:rFonts w:asciiTheme="minorHAnsi" w:eastAsiaTheme="minorEastAsia" w:hAnsiTheme="minorHAnsi" w:cstheme="minorBidi"/>
          <w:noProof/>
          <w:sz w:val="22"/>
          <w:szCs w:val="22"/>
          <w:lang w:val="en-GB"/>
        </w:rPr>
      </w:pPr>
      <w:r>
        <w:rPr>
          <w:noProof/>
        </w:rPr>
        <w:t>ZAŁĄCZNIK: PODMIOTY LUB OSOBY, OD KTÓRYCH SPRAWOZDAWCZYNI OTRZYMAŁA INFORMACJE</w:t>
      </w:r>
      <w:r>
        <w:rPr>
          <w:noProof/>
        </w:rPr>
        <w:tab/>
      </w:r>
      <w:r>
        <w:rPr>
          <w:noProof/>
        </w:rPr>
        <w:fldChar w:fldCharType="begin"/>
      </w:r>
      <w:r>
        <w:rPr>
          <w:noProof/>
        </w:rPr>
        <w:instrText xml:space="preserve"> PAGEREF _Toc192500666 \h </w:instrText>
      </w:r>
      <w:r>
        <w:rPr>
          <w:noProof/>
        </w:rPr>
      </w:r>
      <w:r>
        <w:rPr>
          <w:noProof/>
        </w:rPr>
        <w:fldChar w:fldCharType="separate"/>
      </w:r>
      <w:r>
        <w:rPr>
          <w:noProof/>
        </w:rPr>
        <w:t>7</w:t>
      </w:r>
      <w:r>
        <w:rPr>
          <w:noProof/>
        </w:rPr>
        <w:fldChar w:fldCharType="end"/>
      </w:r>
    </w:p>
    <w:p w:rsidR="004E1650" w:rsidRPr="00BA25D6" w:rsidRDefault="00EF48F2" w:rsidP="00F04010">
      <w:r w:rsidRPr="00BA25D6">
        <w:fldChar w:fldCharType="end"/>
      </w:r>
    </w:p>
    <w:p w:rsidR="00363B94" w:rsidRPr="00BA25D6" w:rsidRDefault="00363B94" w:rsidP="0006167F">
      <w:pPr>
        <w:pStyle w:val="PageHeading"/>
      </w:pPr>
      <w:r w:rsidRPr="00BA25D6">
        <w:br w:type="page"/>
      </w:r>
      <w:bookmarkStart w:id="2" w:name="_Toc192500664"/>
      <w:r w:rsidRPr="00BA25D6">
        <w:lastRenderedPageBreak/>
        <w:t>PROJEKT REZOLUCJI USTAWODAWCZEJ PARLAMENTU EUROPEJSKIEGO</w:t>
      </w:r>
      <w:bookmarkEnd w:id="2"/>
    </w:p>
    <w:p w:rsidR="001A49C4" w:rsidRPr="00BA25D6" w:rsidRDefault="001A49C4" w:rsidP="001A49C4">
      <w:pPr>
        <w:pStyle w:val="NormalBold"/>
      </w:pPr>
      <w:r w:rsidRPr="00BA25D6">
        <w:t>w sprawie wniosku dotyczącego decyzji Rady w sprawie zawarcia, w imieniu Unii Europejskiej, Protokołu wykonawczego (lata 2025–2030) do Umowy o partnerstwie w sprawie zrównoważonych połowów między Unią Europejską, z jednej strony, a Rządem Grenlandii i Rządem Danii, z drugiej strony</w:t>
      </w:r>
    </w:p>
    <w:p w:rsidR="001A49C4" w:rsidRPr="00BA25D6" w:rsidRDefault="001A49C4" w:rsidP="001A49C4">
      <w:pPr>
        <w:pStyle w:val="NormalBold12a"/>
      </w:pPr>
      <w:r w:rsidRPr="00BA25D6">
        <w:t>(COM(2024)0479 – C10 0227/2024 – 2024/0263(NLE))</w:t>
      </w:r>
    </w:p>
    <w:p w:rsidR="00363B94" w:rsidRPr="00BA25D6" w:rsidRDefault="003F0E82" w:rsidP="001A49C4">
      <w:pPr>
        <w:pStyle w:val="NormalBold"/>
      </w:pPr>
      <w:r w:rsidRPr="00BA25D6">
        <w:t>(Zgoda)</w:t>
      </w:r>
    </w:p>
    <w:p w:rsidR="00363B94" w:rsidRPr="00BA25D6" w:rsidRDefault="003F0E82">
      <w:pPr>
        <w:pStyle w:val="EPComma"/>
      </w:pPr>
      <w:r w:rsidRPr="00BA25D6">
        <w:rPr>
          <w:i/>
        </w:rPr>
        <w:t>Parlament Europejski</w:t>
      </w:r>
      <w:r w:rsidRPr="00BA25D6">
        <w:t>,</w:t>
      </w:r>
    </w:p>
    <w:p w:rsidR="009A1EF0" w:rsidRPr="00BA25D6" w:rsidRDefault="009C0EDB" w:rsidP="00467DEC">
      <w:pPr>
        <w:widowControl/>
        <w:spacing w:after="120"/>
        <w:ind w:left="567" w:hanging="567"/>
        <w:rPr>
          <w:szCs w:val="24"/>
        </w:rPr>
      </w:pPr>
      <w:r w:rsidRPr="00BA25D6">
        <w:t>–</w:t>
      </w:r>
      <w:r w:rsidRPr="00BA25D6">
        <w:tab/>
        <w:t xml:space="preserve">uwzględniając projekt decyzji Rady (14652/2024), </w:t>
      </w:r>
    </w:p>
    <w:p w:rsidR="00B01BFA" w:rsidRPr="00BA25D6" w:rsidRDefault="009C0EDB" w:rsidP="00467DEC">
      <w:pPr>
        <w:widowControl/>
        <w:spacing w:after="120"/>
        <w:ind w:left="567" w:hanging="567"/>
        <w:rPr>
          <w:szCs w:val="24"/>
        </w:rPr>
      </w:pPr>
      <w:r w:rsidRPr="00BA25D6">
        <w:t>–</w:t>
      </w:r>
      <w:r w:rsidRPr="00BA25D6">
        <w:tab/>
        <w:t xml:space="preserve">uwzględniając projekt Protokołu wykonawczego (lata 2025–2030) do Umowy o partnerstwie w sprawie zrównoważonych połowów między Unią Europejską, z jednej strony, a Rządem Grenlandii i Rządem Danii, z drugiej strony (14781/24), </w:t>
      </w:r>
    </w:p>
    <w:p w:rsidR="009509F3" w:rsidRPr="00BA25D6" w:rsidRDefault="009C0EDB" w:rsidP="00467DEC">
      <w:pPr>
        <w:widowControl/>
        <w:spacing w:after="120"/>
        <w:ind w:left="567" w:hanging="567"/>
        <w:rPr>
          <w:szCs w:val="24"/>
        </w:rPr>
      </w:pPr>
      <w:r w:rsidRPr="00BA25D6">
        <w:t>–</w:t>
      </w:r>
      <w:r w:rsidRPr="00BA25D6">
        <w:tab/>
        <w:t>uwzględniając wniosek o wyrażenie zgody, przedstawiony przez Radę zgodnie z art. 43 ust. 2 oraz art. 218 ust. 6 akapit drugi lit. a) ppkt (v) Traktatu o funkcjonowaniu Unii Europejskiej (C10</w:t>
      </w:r>
      <w:r w:rsidRPr="00BA25D6">
        <w:noBreakHyphen/>
        <w:t>0227/2024),</w:t>
      </w:r>
    </w:p>
    <w:p w:rsidR="009509F3" w:rsidRPr="00BA25D6" w:rsidRDefault="009C0EDB" w:rsidP="00467DEC">
      <w:pPr>
        <w:widowControl/>
        <w:spacing w:after="120"/>
        <w:ind w:left="567" w:hanging="567"/>
        <w:rPr>
          <w:szCs w:val="24"/>
        </w:rPr>
      </w:pPr>
      <w:r w:rsidRPr="00BA25D6">
        <w:t>–</w:t>
      </w:r>
      <w:r w:rsidRPr="00BA25D6">
        <w:tab/>
        <w:t>uwzględniając ocenę budżetową sporządzoną przez Komisję Budżetową,</w:t>
      </w:r>
    </w:p>
    <w:p w:rsidR="009509F3" w:rsidRPr="00BA25D6" w:rsidRDefault="009C0EDB" w:rsidP="00467DEC">
      <w:pPr>
        <w:widowControl/>
        <w:spacing w:after="120"/>
        <w:ind w:left="567" w:hanging="567"/>
        <w:rPr>
          <w:szCs w:val="24"/>
        </w:rPr>
      </w:pPr>
      <w:r w:rsidRPr="00BA25D6">
        <w:t>–</w:t>
      </w:r>
      <w:r w:rsidRPr="00BA25D6">
        <w:tab/>
        <w:t>uwzględniając swoją rezolucję nieustawodawczą z dnia …</w:t>
      </w:r>
      <w:r w:rsidR="009509F3" w:rsidRPr="00BA25D6">
        <w:rPr>
          <w:rStyle w:val="FootnoteReference"/>
        </w:rPr>
        <w:footnoteReference w:id="1"/>
      </w:r>
      <w:r w:rsidRPr="00BA25D6">
        <w:t xml:space="preserve"> w sprawie projektu decyzji, </w:t>
      </w:r>
    </w:p>
    <w:p w:rsidR="009509F3" w:rsidRPr="00BA25D6" w:rsidRDefault="009C0EDB" w:rsidP="00467DEC">
      <w:pPr>
        <w:widowControl/>
        <w:spacing w:after="120"/>
        <w:ind w:left="567" w:hanging="567"/>
        <w:rPr>
          <w:szCs w:val="24"/>
        </w:rPr>
      </w:pPr>
      <w:r w:rsidRPr="00BA25D6">
        <w:t>–</w:t>
      </w:r>
      <w:r w:rsidRPr="00BA25D6">
        <w:tab/>
        <w:t>uwzględniając art. 107 ust. 1 i 4 oraz art. 117 ust. 7 Regulaminu,</w:t>
      </w:r>
    </w:p>
    <w:p w:rsidR="009509F3" w:rsidRPr="00BA25D6" w:rsidRDefault="009C0EDB" w:rsidP="00467DEC">
      <w:pPr>
        <w:widowControl/>
        <w:spacing w:after="120"/>
        <w:ind w:left="567" w:hanging="567"/>
        <w:rPr>
          <w:szCs w:val="24"/>
        </w:rPr>
      </w:pPr>
      <w:r w:rsidRPr="00BA25D6">
        <w:t>–</w:t>
      </w:r>
      <w:r w:rsidRPr="00BA25D6">
        <w:tab/>
        <w:t>uwzględniając zalecenie Komisji Rybołówstwa (A10</w:t>
      </w:r>
      <w:r w:rsidRPr="00BA25D6">
        <w:noBreakHyphen/>
        <w:t>0000/2025),</w:t>
      </w:r>
    </w:p>
    <w:p w:rsidR="00363B94" w:rsidRPr="00BA25D6" w:rsidRDefault="00363B94" w:rsidP="00467DEC">
      <w:pPr>
        <w:pStyle w:val="NormalHanging12a"/>
        <w:spacing w:after="120"/>
      </w:pPr>
      <w:r w:rsidRPr="00BA25D6">
        <w:t>1.</w:t>
      </w:r>
      <w:r w:rsidRPr="00BA25D6">
        <w:tab/>
        <w:t>wyraża zgodę na zawarcie umowy;</w:t>
      </w:r>
    </w:p>
    <w:p w:rsidR="009509F3" w:rsidRPr="00BA25D6" w:rsidRDefault="001D02E3" w:rsidP="00467DEC">
      <w:pPr>
        <w:pStyle w:val="NormalHanging12a"/>
        <w:spacing w:after="120"/>
      </w:pPr>
      <w:r w:rsidRPr="00BA25D6">
        <w:t>2.</w:t>
      </w:r>
      <w:r w:rsidRPr="00BA25D6">
        <w:tab/>
        <w:t>zobowiązuje swoją przewodniczącą do przekazania stanowiska Parlamentu Radzie, Komisji, jak również rządom i parlamentom państw członkowskich, z jednej strony, oraz rządom i parlamentom Grenlandii i Danii, z drugiej strony.</w:t>
      </w:r>
    </w:p>
    <w:p w:rsidR="00694C7E" w:rsidRPr="00BA25D6" w:rsidRDefault="00694C7E">
      <w:pPr>
        <w:pStyle w:val="NormalHanging12a"/>
      </w:pPr>
    </w:p>
    <w:p w:rsidR="00694C7E" w:rsidRPr="00BA25D6" w:rsidRDefault="00694C7E">
      <w:pPr>
        <w:pStyle w:val="NormalHanging12a"/>
        <w:sectPr w:rsidR="00694C7E" w:rsidRPr="00BA25D6" w:rsidSect="005949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94C7E" w:rsidRPr="00BA25D6" w:rsidRDefault="00694C7E" w:rsidP="00694C7E">
      <w:pPr>
        <w:pStyle w:val="PageHeading"/>
      </w:pPr>
      <w:bookmarkStart w:id="3" w:name="_Toc192500665"/>
      <w:r w:rsidRPr="00BA25D6">
        <w:lastRenderedPageBreak/>
        <w:t>UZASADNIENIE</w:t>
      </w:r>
      <w:bookmarkEnd w:id="3"/>
    </w:p>
    <w:p w:rsidR="00694C7E" w:rsidRPr="00BA25D6" w:rsidRDefault="00694C7E" w:rsidP="00694C7E"/>
    <w:p w:rsidR="009509F3" w:rsidRPr="00BA25D6" w:rsidRDefault="009509F3" w:rsidP="009509F3">
      <w:pPr>
        <w:spacing w:line="276" w:lineRule="auto"/>
        <w:jc w:val="both"/>
        <w:rPr>
          <w:szCs w:val="24"/>
        </w:rPr>
      </w:pPr>
      <w:r w:rsidRPr="00BA25D6">
        <w:rPr>
          <w:color w:val="000000"/>
        </w:rPr>
        <w:t>Pod koniec 2024 r. Grenlandia i Unia Europejska podpisały nowy Protokół wykonawczy (lata 2025–2030) do Umowy o partnerstwie w sprawie zrównoważonych połowów. Jest to umowa mieszana, która umożliwia statkom unijnym prowadzenie połowów takich gatunków jak dorsz, halibut niebieski, karmazyna lub krewetka północna. W zamian, oprócz opłat uiszczanych przez armatorów, Unia wnosi wkład finansowy w wysokości 17 296 857 EUR rocznie, z czego 14 096 857 EUR z tytułu praw dostępu i 3 200 000 EUR na wsparcie i realizację polityki rybołówstwa Grenlandii. Dzięki umowie w sprawie połowów kilkanaście statków unijnych mogło w ostatnich latach prowadzić połowy na wodach terytorium autonomicznego. W nowym protokole określono szczegółowo zasady i postanowienia regulujące ten dostęp.</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b/>
          <w:color w:val="000000"/>
        </w:rPr>
        <w:t>Rybołówstwo w Grenlandii</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color w:val="000000"/>
        </w:rPr>
        <w:t>Rybołówstwo jest kluczowym sektorem działalności Grenlandii pod względem społeczno-gospodarczym i kulturowym. Odpowiada za 15 % zatrudnienia i ponad 90 % eksportu z terytorium. Rybołówstwo przybrzeżne jest prowadzone głównie na małych łodziach. Wspiera lokalną gospodarkę i tworzy miejsca pracy. Wiele rozproszonych na dużych obszarach społeczności Inuitów jest zależnych od połowów na własne potrzeby. Terytorium posiada również rozwiniętą dalekomorską flotę rybacką i dysponuje umowami w sprawie połowów, które umożliwiają statkom zagranicznym prowadzenie połowów na pełnym morzu. Rybołówstwo w Grenlandii doświadcza skutków wpływu zmiany klimatu na wrażliwe środowisko morskie Arktyki, w szczególności ze względu na wpływ na łowione gatunki ryb. Grenlandia wprowadziła środki w celu ograniczenia wpływu rybołówstwa na środowisko morskie, takie jak między innymi zakaz odrzutów i plan zarządzania przyłowami.</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b/>
          <w:color w:val="000000"/>
        </w:rPr>
        <w:t>Nowy protokół wykonawczy do umowy o partnerstwie w sprawie zrównoważonych połowów</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color w:val="000000"/>
        </w:rPr>
        <w:t>Podpisany nowy protokół będzie miał zastosowanie przez okres sześciu lat i zapewni zainteresowanym stronom stabilność i prognozowanie. Zawiera przepisy regulujące dostęp statków unijnych do wód oraz współpracę z Grenlandią. Dotyczą one między innymi uprawnień do połowów, przyłowów, współpracy naukowej, monitorowania, kontroli, nadzoru, obszarów połowowych i obserwatorów.</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color w:val="000000"/>
        </w:rPr>
        <w:t xml:space="preserve">Szczególny charakter umowy polega na tym, że połowy są regulowane uprawnieniami do połowów ustalanymi co roku. Sprawozdawczyni jest zaniepokojona faktem, że całkowite dopuszczalne połowy (TAC) dla kilku gatunków docelowych przekraczają limity określone w opiniach naukowych, jak wykazano w ocenie ex post. Takie udowodnione sytuacje przełowienia lub niepewność związana z brakiem danych zagrażają stadom ryb i zrównoważonemu charakterowi rybołówstwa, jak ma to miejsce w przypadku krewetki </w:t>
      </w:r>
      <w:r w:rsidRPr="00BA25D6">
        <w:rPr>
          <w:color w:val="000000"/>
        </w:rPr>
        <w:lastRenderedPageBreak/>
        <w:t>północnej we wschodnich wodach. W związku z tym zmniejszono wiele orientacyjnych uprawnień do połowów. Druga kwestia wymagająca uwagi wiąże się z potrzebą uzyskania większej ilości informacji na temat gatunków docelowych i ekosystemów morskich.</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color w:val="000000"/>
        </w:rPr>
        <w:t>Programowanie wsparcia sektorowego zostanie zatwierdzone w terminie trzech miesięcy od wdrożenia protokołu. W ostatnich latach wsparcie sektorowe wspierało badania naukowe i oceny, grenlandzkie organy ds. rybołówstwa, ale także łodziowe rybołówstwo przybrzeżne. Ocena najnowszego protokołu jest pozytywna.</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b/>
          <w:color w:val="000000"/>
        </w:rPr>
        <w:t>Wnioski i zalecenia </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color w:val="000000"/>
        </w:rPr>
        <w:t>Sprawozdawczyni przypomina o znaczeniu umowy o partnerstwie w sprawie zrównoważonych połowów oraz o znaczeniu stosunków w dziedzinie rybołówstwa między UE a Grenlandią w kontekście obecnych napięć dyplomatycznych ze Stanami Zjednoczonymi i w związku z kryzysem klimatycznym w Arktyce. Dzięki wsparciu sektorowemu umowa w sprawie połowów oferuje wsparcie przyjmowane z zadowoleniem przez władze Grenlandii i wiele podmiotów społeczeństwa obywatelskiego. Zwiększenie wkładu finansowego wypłacanego przez Unię oraz kwot wsparcia sektorowego i opłat uiszczanych przez armatorów jest oceniane jako pozytywne.</w:t>
      </w:r>
    </w:p>
    <w:p w:rsidR="009509F3" w:rsidRPr="00BA25D6" w:rsidRDefault="009509F3" w:rsidP="009509F3">
      <w:pPr>
        <w:spacing w:line="276" w:lineRule="auto"/>
        <w:rPr>
          <w:szCs w:val="24"/>
        </w:rPr>
      </w:pPr>
    </w:p>
    <w:p w:rsidR="009509F3" w:rsidRPr="00BA25D6" w:rsidRDefault="009509F3" w:rsidP="009509F3">
      <w:pPr>
        <w:spacing w:line="276" w:lineRule="auto"/>
        <w:jc w:val="both"/>
        <w:rPr>
          <w:szCs w:val="24"/>
        </w:rPr>
      </w:pPr>
      <w:r w:rsidRPr="00BA25D6">
        <w:rPr>
          <w:color w:val="000000"/>
        </w:rPr>
        <w:t>Sprawozdawczyni apeluje o większe wsparcie Unii dla społeczności zajmujących się rybołówstwem przybrzeżnym, z poszanowaniem praw ludności tubylczej i zasad FAO dotyczących tradycyjnego łodziowego rybołówstwa przybrzeżnego. Społeczności te powinny również zostać włączone do umowy, podobnie jak organizacje pozarządowe. Wsparcie Unii w obszarach kontroli, zwalczania połowów NNN, gromadzenia danych i badań naukowych jest również pozytywne.</w:t>
      </w:r>
    </w:p>
    <w:p w:rsidR="009509F3" w:rsidRPr="00BA25D6" w:rsidRDefault="009509F3" w:rsidP="009509F3">
      <w:pPr>
        <w:spacing w:line="276" w:lineRule="auto"/>
        <w:jc w:val="both"/>
        <w:rPr>
          <w:szCs w:val="24"/>
        </w:rPr>
      </w:pPr>
      <w:r w:rsidRPr="00BA25D6">
        <w:rPr>
          <w:color w:val="000000"/>
        </w:rPr>
        <w:br/>
        <w:t>Sprawozdawczyni zwraca uwagę na wyzwania środowiskowe związane z umową. Zgodnie z wnioskiem Parlamentu z 2021 r. zasadnicze znaczenie ma kontynuowanie wysiłków na rzecz gromadzenia danych i zwalczania przełowienia, zgodnie z opinią naukową dotyczącą ustalania całkowitych dopuszczalnych połowów w Grenlandii i przydziału Unii rocznych uprawnień do połowów. Chociaż Unia prowadzi połowy mniejszych ilości, musi przestrzegać zasady ostrożności. W niektórych przypadkach definicja nadwyżki jest wątpliwa. Połowy prowadzone przez statki unijne mają również wpływ na ekosystemy dna morskiego, w związku z czym należy położyć nacisk na identyfikowanie i ochronę wrażliwych ekosystemów morskich przy wsparciu sektora.</w:t>
      </w:r>
    </w:p>
    <w:p w:rsidR="009509F3" w:rsidRPr="00BA25D6" w:rsidRDefault="009509F3" w:rsidP="009509F3">
      <w:pPr>
        <w:spacing w:line="276" w:lineRule="auto"/>
        <w:rPr>
          <w:szCs w:val="24"/>
        </w:rPr>
      </w:pPr>
    </w:p>
    <w:p w:rsidR="001A49C4" w:rsidRPr="00BA25D6" w:rsidRDefault="001A49C4" w:rsidP="001A49C4">
      <w:pPr>
        <w:jc w:val="both"/>
        <w:rPr>
          <w:szCs w:val="24"/>
        </w:rPr>
      </w:pPr>
      <w:r w:rsidRPr="00BA25D6">
        <w:rPr>
          <w:color w:val="000000"/>
        </w:rPr>
        <w:t>Ponadto sprawozdawczyni apeluje o umiejscowienie tej umowy połowowej w kontekście regionalnego zarządzania rybołówstwem. W wyniku wymiany kwot stosunki z państwami nadbrzeżnymi, w tym Norwegią, po brexicie są ściśle powiązane z umową. UE i Grenlandia muszą zacieśnić współpracę i zwiększyć przejrzystość w ramach regionalnych organizacji ds. zarządzania rybołówstwem i umów z państwami nadbrzeżnymi. W szerszym ujęciu UE musi w większym stopniu chronić gatunki i środowisko morskie w Arktyce.</w:t>
      </w:r>
    </w:p>
    <w:p w:rsidR="00694C7E" w:rsidRPr="00BA25D6" w:rsidRDefault="00694C7E">
      <w:pPr>
        <w:pStyle w:val="NormalHanging12a"/>
        <w:sectPr w:rsidR="00694C7E" w:rsidRPr="00BA25D6" w:rsidSect="00694C7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94C7E" w:rsidRPr="00BA25D6" w:rsidRDefault="00694C7E" w:rsidP="00694C7E">
      <w:pPr>
        <w:pStyle w:val="PageHeading"/>
      </w:pPr>
      <w:bookmarkStart w:id="4" w:name="_Toc192500666"/>
      <w:r w:rsidRPr="00BA25D6">
        <w:lastRenderedPageBreak/>
        <w:t>ZAŁĄCZNIK: PODMIOTY LUB OSOBY,</w:t>
      </w:r>
      <w:r w:rsidR="00BA25D6" w:rsidRPr="00BA25D6">
        <w:br/>
      </w:r>
      <w:r w:rsidRPr="00BA25D6">
        <w:t>OD KTÓRYCH SPRAWOZDAWCZYNI OTRZYMAŁA INFORMACJE</w:t>
      </w:r>
      <w:bookmarkStart w:id="5" w:name="iEnd"/>
      <w:bookmarkEnd w:id="5"/>
      <w:bookmarkEnd w:id="4"/>
    </w:p>
    <w:p w:rsidR="009509F3" w:rsidRPr="00BA25D6" w:rsidRDefault="009509F3" w:rsidP="009509F3">
      <w:pPr>
        <w:pStyle w:val="Normal24a"/>
        <w:spacing w:after="240"/>
      </w:pPr>
      <w:r w:rsidRPr="00BA25D6">
        <w:rPr>
          <w:rStyle w:val="HideTWBExt"/>
        </w:rPr>
        <w:t>&lt;FootprintIntro&gt;</w:t>
      </w:r>
      <w:r w:rsidRPr="00BA25D6">
        <w:t>Zgodnie z art. 8 załącznika I do Regulaminu sprawozdawczyni oświadcza, że przy sporządzaniu projektu sprawozdania otrzymała informacje od następujących podmiotów lub osób:</w:t>
      </w:r>
      <w:r w:rsidRPr="00BA25D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509F3" w:rsidRPr="00BA25D6" w:rsidTr="009509F3">
        <w:tc>
          <w:tcPr>
            <w:tcW w:w="9060" w:type="dxa"/>
            <w:tcBorders>
              <w:top w:val="single" w:sz="4" w:space="0" w:color="auto"/>
              <w:left w:val="single" w:sz="4" w:space="0" w:color="auto"/>
              <w:bottom w:val="single" w:sz="4" w:space="0" w:color="auto"/>
              <w:right w:val="single" w:sz="4" w:space="0" w:color="auto"/>
            </w:tcBorders>
            <w:hideMark/>
          </w:tcPr>
          <w:p w:rsidR="009509F3" w:rsidRPr="00BA25D6" w:rsidRDefault="009509F3">
            <w:pPr>
              <w:pStyle w:val="NormalBoldCenter"/>
            </w:pPr>
            <w:r w:rsidRPr="00BA25D6">
              <w:t>Podmiot lub osoba</w:t>
            </w:r>
          </w:p>
        </w:tc>
      </w:tr>
      <w:tr w:rsidR="009509F3" w:rsidRPr="00BA25D6" w:rsidTr="009509F3">
        <w:tc>
          <w:tcPr>
            <w:tcW w:w="9060" w:type="dxa"/>
            <w:tcBorders>
              <w:top w:val="single" w:sz="4" w:space="0" w:color="auto"/>
              <w:left w:val="single" w:sz="4" w:space="0" w:color="auto"/>
              <w:bottom w:val="single" w:sz="4" w:space="0" w:color="auto"/>
              <w:right w:val="single" w:sz="4" w:space="0" w:color="auto"/>
            </w:tcBorders>
            <w:hideMark/>
          </w:tcPr>
          <w:p w:rsidR="009509F3" w:rsidRPr="00BA25D6" w:rsidRDefault="009509F3">
            <w:pPr>
              <w:pStyle w:val="NormalSingle"/>
            </w:pPr>
            <w:r w:rsidRPr="00BA25D6">
              <w:t>Stałe Przedstawicielstwo Francji przy Unii Europejskiej</w:t>
            </w:r>
          </w:p>
        </w:tc>
      </w:tr>
      <w:tr w:rsidR="009509F3" w:rsidRPr="00BA25D6" w:rsidTr="009509F3">
        <w:tc>
          <w:tcPr>
            <w:tcW w:w="9060" w:type="dxa"/>
            <w:tcBorders>
              <w:top w:val="single" w:sz="4" w:space="0" w:color="auto"/>
              <w:left w:val="single" w:sz="4" w:space="0" w:color="auto"/>
              <w:bottom w:val="single" w:sz="4" w:space="0" w:color="auto"/>
              <w:right w:val="single" w:sz="4" w:space="0" w:color="auto"/>
            </w:tcBorders>
            <w:hideMark/>
          </w:tcPr>
          <w:p w:rsidR="009509F3" w:rsidRPr="00BA25D6" w:rsidRDefault="009509F3">
            <w:pPr>
              <w:pStyle w:val="NormalSingle"/>
            </w:pPr>
            <w:r w:rsidRPr="00BA25D6">
              <w:t>Stałe Przedstawicielstwo Niemiec przy Unii Europejskiej</w:t>
            </w:r>
          </w:p>
        </w:tc>
      </w:tr>
      <w:tr w:rsidR="009509F3" w:rsidRPr="00BA25D6" w:rsidTr="009509F3">
        <w:tc>
          <w:tcPr>
            <w:tcW w:w="9060" w:type="dxa"/>
            <w:tcBorders>
              <w:top w:val="single" w:sz="4" w:space="0" w:color="auto"/>
              <w:left w:val="single" w:sz="4" w:space="0" w:color="auto"/>
              <w:bottom w:val="single" w:sz="4" w:space="0" w:color="auto"/>
              <w:right w:val="single" w:sz="4" w:space="0" w:color="auto"/>
            </w:tcBorders>
            <w:hideMark/>
          </w:tcPr>
          <w:p w:rsidR="009509F3" w:rsidRPr="00BA25D6" w:rsidRDefault="009509F3">
            <w:pPr>
              <w:pStyle w:val="NormalSingle"/>
            </w:pPr>
            <w:r w:rsidRPr="00BA25D6">
              <w:t>Stałe Przedstawicielstwo Danii przy Unii Europejskiej</w:t>
            </w:r>
          </w:p>
        </w:tc>
      </w:tr>
      <w:tr w:rsidR="009509F3" w:rsidRPr="00BA25D6" w:rsidTr="009509F3">
        <w:tc>
          <w:tcPr>
            <w:tcW w:w="9060" w:type="dxa"/>
            <w:tcBorders>
              <w:top w:val="single" w:sz="4" w:space="0" w:color="auto"/>
              <w:left w:val="single" w:sz="4" w:space="0" w:color="auto"/>
              <w:bottom w:val="single" w:sz="4" w:space="0" w:color="auto"/>
              <w:right w:val="single" w:sz="4" w:space="0" w:color="auto"/>
            </w:tcBorders>
            <w:hideMark/>
          </w:tcPr>
          <w:p w:rsidR="009509F3" w:rsidRPr="00BA25D6" w:rsidRDefault="009509F3">
            <w:pPr>
              <w:pStyle w:val="NormalSingle"/>
            </w:pPr>
            <w:r w:rsidRPr="00BA25D6">
              <w:t>Grenlandzkie Ministerstwo Rybołówstwa</w:t>
            </w:r>
          </w:p>
        </w:tc>
      </w:tr>
      <w:tr w:rsidR="009509F3" w:rsidRPr="00BA25D6" w:rsidTr="009509F3">
        <w:tc>
          <w:tcPr>
            <w:tcW w:w="9060" w:type="dxa"/>
            <w:tcBorders>
              <w:top w:val="single" w:sz="4" w:space="0" w:color="auto"/>
              <w:left w:val="single" w:sz="4" w:space="0" w:color="auto"/>
              <w:bottom w:val="single" w:sz="4" w:space="0" w:color="auto"/>
              <w:right w:val="single" w:sz="4" w:space="0" w:color="auto"/>
            </w:tcBorders>
            <w:hideMark/>
          </w:tcPr>
          <w:p w:rsidR="009509F3" w:rsidRPr="00BA25D6" w:rsidRDefault="009509F3">
            <w:pPr>
              <w:pStyle w:val="NormalSingle"/>
            </w:pPr>
            <w:r w:rsidRPr="00BA25D6">
              <w:t>Oceana</w:t>
            </w:r>
          </w:p>
        </w:tc>
      </w:tr>
      <w:tr w:rsidR="009509F3" w:rsidRPr="00BA25D6" w:rsidTr="009509F3">
        <w:tc>
          <w:tcPr>
            <w:tcW w:w="9060" w:type="dxa"/>
            <w:tcBorders>
              <w:top w:val="single" w:sz="4" w:space="0" w:color="auto"/>
              <w:left w:val="single" w:sz="4" w:space="0" w:color="auto"/>
              <w:bottom w:val="single" w:sz="4" w:space="0" w:color="auto"/>
              <w:right w:val="single" w:sz="4" w:space="0" w:color="auto"/>
            </w:tcBorders>
            <w:hideMark/>
          </w:tcPr>
          <w:p w:rsidR="009509F3" w:rsidRPr="00BA25D6" w:rsidRDefault="009509F3">
            <w:pPr>
              <w:pStyle w:val="NormalSingle"/>
            </w:pPr>
            <w:r w:rsidRPr="00BA25D6">
              <w:t>Europêche</w:t>
            </w:r>
          </w:p>
        </w:tc>
      </w:tr>
      <w:tr w:rsidR="009509F3" w:rsidRPr="00BA25D6" w:rsidTr="009509F3">
        <w:tc>
          <w:tcPr>
            <w:tcW w:w="9060" w:type="dxa"/>
            <w:tcBorders>
              <w:top w:val="single" w:sz="4" w:space="0" w:color="auto"/>
              <w:left w:val="single" w:sz="4" w:space="0" w:color="auto"/>
              <w:bottom w:val="single" w:sz="4" w:space="0" w:color="auto"/>
              <w:right w:val="single" w:sz="4" w:space="0" w:color="auto"/>
            </w:tcBorders>
            <w:hideMark/>
          </w:tcPr>
          <w:p w:rsidR="009509F3" w:rsidRPr="00BA25D6" w:rsidRDefault="009509F3">
            <w:pPr>
              <w:pStyle w:val="NormalSingle"/>
            </w:pPr>
            <w:r w:rsidRPr="00BA25D6">
              <w:t>DG MARE (Komisja)</w:t>
            </w:r>
          </w:p>
        </w:tc>
      </w:tr>
    </w:tbl>
    <w:p w:rsidR="009509F3" w:rsidRPr="00BA25D6" w:rsidRDefault="009509F3" w:rsidP="009509F3">
      <w:pPr>
        <w:pStyle w:val="Footprint12b"/>
      </w:pPr>
      <w:r w:rsidRPr="00BA25D6">
        <w:t>Powyższy wykaz został sporządzony na wyłączną odpowiedzialność sprawozdawczyni.</w:t>
      </w:r>
    </w:p>
    <w:p w:rsidR="009509F3" w:rsidRPr="00BA25D6" w:rsidRDefault="009509F3" w:rsidP="009509F3">
      <w:pPr>
        <w:pStyle w:val="Footprint12b"/>
      </w:pPr>
      <w:r w:rsidRPr="00BA25D6">
        <w:t>Gdy osoby fizyczne są wymienione w wykazie z imienia i nazwiska, zidentyfikowane poprzez swoją funkcję lub wymienione z imienia i nazwiska wraz z podaniem ich funkcji, sprawozdawczyni oświadcza, że przedstawiła tym osobom fizycznym Oświadczenie o ochronie prywatności w Parlamencie Europejskim nr 484 (</w:t>
      </w:r>
      <w:hyperlink r:id="rId15" w:history="1">
        <w:r w:rsidRPr="00BA25D6">
          <w:rPr>
            <w:rStyle w:val="Hyperlink"/>
          </w:rPr>
          <w:t>https://www.europarl.europa.eu/data-protect/index.do</w:t>
        </w:r>
      </w:hyperlink>
      <w:r w:rsidRPr="00BA25D6">
        <w:t>), w którym przedstawione są warunki mające zastosowanie do przetwarzania danych osobowych tych osób oraz prawa związane z takim przetwarzaniem.</w:t>
      </w:r>
    </w:p>
    <w:p w:rsidR="00694C7E" w:rsidRPr="00BA25D6" w:rsidRDefault="00694C7E" w:rsidP="00694C7E"/>
    <w:p w:rsidR="00694C7E" w:rsidRPr="00BA25D6" w:rsidRDefault="00694C7E">
      <w:pPr>
        <w:pStyle w:val="NormalHanging12a"/>
      </w:pPr>
    </w:p>
    <w:p w:rsidR="00363B94" w:rsidRPr="00BA25D6" w:rsidRDefault="00363B94" w:rsidP="00822206"/>
    <w:sectPr w:rsidR="00363B94" w:rsidRPr="00BA25D6" w:rsidSect="00694C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E82" w:rsidRPr="008037A4" w:rsidRDefault="003F0E82">
      <w:r w:rsidRPr="008037A4">
        <w:separator/>
      </w:r>
    </w:p>
  </w:endnote>
  <w:endnote w:type="continuationSeparator" w:id="0">
    <w:p w:rsidR="003F0E82" w:rsidRPr="008037A4" w:rsidRDefault="003F0E82">
      <w:r w:rsidRPr="008037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9D9" w:rsidRPr="00BA25D6" w:rsidRDefault="005949D9" w:rsidP="005949D9">
    <w:pPr>
      <w:pStyle w:val="EPFooter"/>
      <w:rPr>
        <w:lang w:val="fr-FR"/>
      </w:rPr>
    </w:pPr>
    <w:r w:rsidRPr="00BA25D6">
      <w:rPr>
        <w:lang w:val="fr-FR"/>
      </w:rPr>
      <w:t>PE</w:t>
    </w:r>
    <w:r w:rsidRPr="00BA25D6">
      <w:rPr>
        <w:rStyle w:val="HideTWBExt"/>
        <w:lang w:val="fr-FR"/>
      </w:rPr>
      <w:t>&lt;NoPE&gt;</w:t>
    </w:r>
    <w:r w:rsidRPr="00BA25D6">
      <w:rPr>
        <w:lang w:val="fr-FR"/>
      </w:rPr>
      <w:t>770.025</w:t>
    </w:r>
    <w:r w:rsidRPr="00BA25D6">
      <w:rPr>
        <w:rStyle w:val="HideTWBExt"/>
        <w:lang w:val="fr-FR"/>
      </w:rPr>
      <w:t>&lt;/NoPE&gt;&lt;Version&gt;</w:t>
    </w:r>
    <w:r w:rsidRPr="00BA25D6">
      <w:rPr>
        <w:lang w:val="fr-FR"/>
      </w:rPr>
      <w:t>v01-00</w:t>
    </w:r>
    <w:r w:rsidRPr="00BA25D6">
      <w:rPr>
        <w:rStyle w:val="HideTWBExt"/>
        <w:lang w:val="fr-FR"/>
      </w:rPr>
      <w:t>&lt;/Version&gt;</w:t>
    </w:r>
    <w:r w:rsidRPr="00BA25D6">
      <w:rPr>
        <w:lang w:val="fr-FR"/>
      </w:rPr>
      <w:tab/>
    </w:r>
    <w:r w:rsidRPr="008037A4">
      <w:fldChar w:fldCharType="begin"/>
    </w:r>
    <w:r w:rsidRPr="00BA25D6">
      <w:rPr>
        <w:lang w:val="fr-FR"/>
      </w:rPr>
      <w:instrText xml:space="preserve"> PAGE  \* MERGEFORMAT </w:instrText>
    </w:r>
    <w:r w:rsidRPr="008037A4">
      <w:fldChar w:fldCharType="separate"/>
    </w:r>
    <w:r w:rsidR="00BA25D6">
      <w:rPr>
        <w:noProof/>
        <w:lang w:val="fr-FR"/>
      </w:rPr>
      <w:t>6</w:t>
    </w:r>
    <w:r w:rsidRPr="008037A4">
      <w:fldChar w:fldCharType="end"/>
    </w:r>
    <w:r w:rsidRPr="00BA25D6">
      <w:rPr>
        <w:lang w:val="fr-FR"/>
      </w:rPr>
      <w:t>/</w:t>
    </w:r>
    <w:r w:rsidR="00BA25D6">
      <w:fldChar w:fldCharType="begin"/>
    </w:r>
    <w:r w:rsidR="00BA25D6" w:rsidRPr="00BA25D6">
      <w:rPr>
        <w:lang w:val="fr-FR"/>
      </w:rPr>
      <w:instrText xml:space="preserve"> NUMPAGES  \* MERGEFORMAT </w:instrText>
    </w:r>
    <w:r w:rsidR="00BA25D6">
      <w:fldChar w:fldCharType="separate"/>
    </w:r>
    <w:r w:rsidR="00BA25D6">
      <w:rPr>
        <w:noProof/>
        <w:lang w:val="fr-FR"/>
      </w:rPr>
      <w:t>7</w:t>
    </w:r>
    <w:r w:rsidR="00BA25D6">
      <w:rPr>
        <w:noProof/>
      </w:rPr>
      <w:fldChar w:fldCharType="end"/>
    </w:r>
    <w:r w:rsidRPr="00BA25D6">
      <w:rPr>
        <w:lang w:val="fr-FR"/>
      </w:rPr>
      <w:tab/>
    </w:r>
    <w:r w:rsidRPr="00BA25D6">
      <w:rPr>
        <w:rStyle w:val="HideTWBExt"/>
        <w:lang w:val="fr-FR"/>
      </w:rPr>
      <w:t>&lt;PathFdR&gt;</w:t>
    </w:r>
    <w:r w:rsidRPr="00BA25D6">
      <w:rPr>
        <w:lang w:val="fr-FR"/>
      </w:rPr>
      <w:t>PR\1315879PL.docx</w:t>
    </w:r>
    <w:r w:rsidRPr="00BA25D6">
      <w:rPr>
        <w:rStyle w:val="HideTWBExt"/>
        <w:lang w:val="fr-FR"/>
      </w:rPr>
      <w:t>&lt;/PathFdR&gt;</w:t>
    </w:r>
  </w:p>
  <w:p w:rsidR="0085501C" w:rsidRPr="008037A4" w:rsidRDefault="005949D9" w:rsidP="005949D9">
    <w:pPr>
      <w:pStyle w:val="EPFooter2"/>
    </w:pPr>
    <w:r w:rsidRPr="008037A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9D9" w:rsidRPr="00BA25D6" w:rsidRDefault="005949D9" w:rsidP="005949D9">
    <w:pPr>
      <w:pStyle w:val="EPFooter"/>
      <w:rPr>
        <w:lang w:val="fr-FR"/>
      </w:rPr>
    </w:pPr>
    <w:r w:rsidRPr="00BA25D6">
      <w:rPr>
        <w:rStyle w:val="HideTWBExt"/>
        <w:lang w:val="fr-FR"/>
      </w:rPr>
      <w:t>&lt;PathFdR&gt;</w:t>
    </w:r>
    <w:r w:rsidRPr="00BA25D6">
      <w:rPr>
        <w:lang w:val="fr-FR"/>
      </w:rPr>
      <w:t>PR\1315879PL.docx</w:t>
    </w:r>
    <w:r w:rsidRPr="00BA25D6">
      <w:rPr>
        <w:rStyle w:val="HideTWBExt"/>
        <w:lang w:val="fr-FR"/>
      </w:rPr>
      <w:t>&lt;/PathFdR&gt;</w:t>
    </w:r>
    <w:r w:rsidRPr="00BA25D6">
      <w:rPr>
        <w:lang w:val="fr-FR"/>
      </w:rPr>
      <w:tab/>
    </w:r>
    <w:r w:rsidRPr="008037A4">
      <w:fldChar w:fldCharType="begin"/>
    </w:r>
    <w:r w:rsidRPr="00BA25D6">
      <w:rPr>
        <w:lang w:val="fr-FR"/>
      </w:rPr>
      <w:instrText xml:space="preserve"> PAGE  \* MERGEFORMAT </w:instrText>
    </w:r>
    <w:r w:rsidRPr="008037A4">
      <w:fldChar w:fldCharType="separate"/>
    </w:r>
    <w:r w:rsidR="00BA25D6">
      <w:rPr>
        <w:noProof/>
        <w:lang w:val="fr-FR"/>
      </w:rPr>
      <w:t>5</w:t>
    </w:r>
    <w:r w:rsidRPr="008037A4">
      <w:fldChar w:fldCharType="end"/>
    </w:r>
    <w:r w:rsidRPr="00BA25D6">
      <w:rPr>
        <w:lang w:val="fr-FR"/>
      </w:rPr>
      <w:t>/</w:t>
    </w:r>
    <w:r w:rsidR="00BA25D6">
      <w:fldChar w:fldCharType="begin"/>
    </w:r>
    <w:r w:rsidR="00BA25D6" w:rsidRPr="00BA25D6">
      <w:rPr>
        <w:lang w:val="fr-FR"/>
      </w:rPr>
      <w:instrText xml:space="preserve"> NUM</w:instrText>
    </w:r>
    <w:r w:rsidR="00BA25D6" w:rsidRPr="00BA25D6">
      <w:rPr>
        <w:lang w:val="fr-FR"/>
      </w:rPr>
      <w:instrText xml:space="preserve">PAGES  \* MERGEFORMAT </w:instrText>
    </w:r>
    <w:r w:rsidR="00BA25D6">
      <w:fldChar w:fldCharType="separate"/>
    </w:r>
    <w:r w:rsidR="00BA25D6">
      <w:rPr>
        <w:noProof/>
        <w:lang w:val="fr-FR"/>
      </w:rPr>
      <w:t>7</w:t>
    </w:r>
    <w:r w:rsidR="00BA25D6">
      <w:rPr>
        <w:noProof/>
      </w:rPr>
      <w:fldChar w:fldCharType="end"/>
    </w:r>
    <w:r w:rsidRPr="00BA25D6">
      <w:rPr>
        <w:lang w:val="fr-FR"/>
      </w:rPr>
      <w:tab/>
      <w:t>PE</w:t>
    </w:r>
    <w:r w:rsidRPr="00BA25D6">
      <w:rPr>
        <w:rStyle w:val="HideTWBExt"/>
        <w:lang w:val="fr-FR"/>
      </w:rPr>
      <w:t>&lt;NoPE&gt;</w:t>
    </w:r>
    <w:r w:rsidRPr="00BA25D6">
      <w:rPr>
        <w:lang w:val="fr-FR"/>
      </w:rPr>
      <w:t>770.025</w:t>
    </w:r>
    <w:r w:rsidRPr="00BA25D6">
      <w:rPr>
        <w:rStyle w:val="HideTWBExt"/>
        <w:lang w:val="fr-FR"/>
      </w:rPr>
      <w:t>&lt;/NoPE&gt;&lt;Version&gt;</w:t>
    </w:r>
    <w:r w:rsidRPr="00BA25D6">
      <w:rPr>
        <w:lang w:val="fr-FR"/>
      </w:rPr>
      <w:t>v01-00</w:t>
    </w:r>
    <w:r w:rsidRPr="00BA25D6">
      <w:rPr>
        <w:rStyle w:val="HideTWBExt"/>
        <w:lang w:val="fr-FR"/>
      </w:rPr>
      <w:t>&lt;/Version&gt;</w:t>
    </w:r>
  </w:p>
  <w:p w:rsidR="0085501C" w:rsidRPr="00BA25D6" w:rsidRDefault="005949D9" w:rsidP="005949D9">
    <w:pPr>
      <w:pStyle w:val="EPFooter2"/>
      <w:rPr>
        <w:lang w:val="fr-FR"/>
      </w:rPr>
    </w:pPr>
    <w:r w:rsidRPr="00BA25D6">
      <w:rPr>
        <w:lang w:val="fr-FR"/>
      </w:rPr>
      <w:tab/>
    </w:r>
    <w:r w:rsidRPr="00BA25D6">
      <w:rPr>
        <w:lang w:val="fr-FR"/>
      </w:rPr>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9D9" w:rsidRPr="008037A4" w:rsidRDefault="005949D9" w:rsidP="005949D9">
    <w:pPr>
      <w:pStyle w:val="EPFooter"/>
    </w:pPr>
    <w:r w:rsidRPr="008037A4">
      <w:rPr>
        <w:rStyle w:val="HideTWBExt"/>
      </w:rPr>
      <w:t>&lt;PathFdR&gt;</w:t>
    </w:r>
    <w:r w:rsidRPr="008037A4">
      <w:t>PR\1315879PL.docx</w:t>
    </w:r>
    <w:r w:rsidRPr="008037A4">
      <w:rPr>
        <w:rStyle w:val="HideTWBExt"/>
      </w:rPr>
      <w:t>&lt;/PathFdR&gt;</w:t>
    </w:r>
    <w:r w:rsidRPr="008037A4">
      <w:tab/>
    </w:r>
    <w:r w:rsidRPr="008037A4">
      <w:tab/>
      <w:t>PE</w:t>
    </w:r>
    <w:r w:rsidRPr="008037A4">
      <w:rPr>
        <w:rStyle w:val="HideTWBExt"/>
      </w:rPr>
      <w:t>&lt;NoPE&gt;</w:t>
    </w:r>
    <w:r w:rsidRPr="008037A4">
      <w:t>770.025</w:t>
    </w:r>
    <w:r w:rsidRPr="008037A4">
      <w:rPr>
        <w:rStyle w:val="HideTWBExt"/>
      </w:rPr>
      <w:t>&lt;/NoPE&gt;&lt;Version&gt;</w:t>
    </w:r>
    <w:r w:rsidRPr="008037A4">
      <w:t>v01-00</w:t>
    </w:r>
    <w:r w:rsidRPr="008037A4">
      <w:rPr>
        <w:rStyle w:val="HideTWBExt"/>
      </w:rPr>
      <w:t>&lt;/Version&gt;</w:t>
    </w:r>
  </w:p>
  <w:p w:rsidR="0085501C" w:rsidRPr="008037A4" w:rsidRDefault="005949D9" w:rsidP="005949D9">
    <w:pPr>
      <w:pStyle w:val="EPFooter2"/>
    </w:pPr>
    <w:r w:rsidRPr="008037A4">
      <w:t>PL</w:t>
    </w:r>
    <w:r w:rsidRPr="008037A4">
      <w:tab/>
    </w:r>
    <w:r w:rsidRPr="008037A4">
      <w:rPr>
        <w:b w:val="0"/>
        <w:i/>
        <w:color w:val="C0C0C0"/>
        <w:sz w:val="22"/>
      </w:rPr>
      <w:t>Zjednoczona w różnorodności</w:t>
    </w:r>
    <w:r w:rsidRPr="008037A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E82" w:rsidRPr="008037A4" w:rsidRDefault="003F0E82">
      <w:r w:rsidRPr="008037A4">
        <w:separator/>
      </w:r>
    </w:p>
  </w:footnote>
  <w:footnote w:type="continuationSeparator" w:id="0">
    <w:p w:rsidR="003F0E82" w:rsidRPr="008037A4" w:rsidRDefault="003F0E82">
      <w:r w:rsidRPr="008037A4">
        <w:continuationSeparator/>
      </w:r>
    </w:p>
  </w:footnote>
  <w:footnote w:id="1">
    <w:p w:rsidR="009509F3" w:rsidRPr="008037A4" w:rsidRDefault="009509F3" w:rsidP="009509F3">
      <w:pPr>
        <w:pStyle w:val="FootnoteText"/>
      </w:pPr>
      <w:r>
        <w:rPr>
          <w:rStyle w:val="FootnoteReference"/>
        </w:rPr>
        <w:footnoteRef/>
      </w:r>
      <w:r>
        <w:t xml:space="preserve"> Teksty przyjęte w tym dniu,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F83" w:rsidRDefault="009E7F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F83" w:rsidRDefault="009E7F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F83" w:rsidRDefault="009E7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B820AD"/>
    <w:multiLevelType w:val="hybridMultilevel"/>
    <w:tmpl w:val="1424F64C"/>
    <w:lvl w:ilvl="0" w:tplc="09E4B30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MNU" w:val=" 2"/>
    <w:docVar w:name="AUTHORMFPMNU" w:val=" 2"/>
    <w:docVar w:name="CIT1MNU" w:val=" 1"/>
    <w:docVar w:name="CIT2MNU" w:val=" 4"/>
    <w:docVar w:name="CIT3MNU" w:val=" 1"/>
    <w:docVar w:name="COMKEY" w:val="PECH"/>
    <w:docVar w:name="CONSENTMNU" w:val=" 1"/>
    <w:docVar w:name="CopyToNetwork" w:val="-1"/>
    <w:docVar w:name="DOCDT" w:val="24/02/2025"/>
    <w:docVar w:name="LastEditedSection" w:val=" 1"/>
    <w:docVar w:name="strDocTypeID" w:val="PR_NLE-AP_Agreement"/>
    <w:docVar w:name="strSubDir" w:val="1315"/>
    <w:docVar w:name="TITLEMNU" w:val=" 2"/>
    <w:docVar w:name="TXTAUTHOR" w:val="Emma Fourreau"/>
    <w:docVar w:name="TXTLANGUE" w:val="PL"/>
    <w:docVar w:name="TXTLANGUEMIN" w:val="pl"/>
    <w:docVar w:name="TXTNRC" w:val="0227/2024"/>
    <w:docVar w:name="TXTNRCOUNC" w:val="14652/2024"/>
    <w:docVar w:name="TXTNRNLE" w:val="2024/0263"/>
    <w:docVar w:name="TXTNRPE" w:val="770.025"/>
    <w:docVar w:name="TXTPEorAP" w:val="PE"/>
    <w:docVar w:name="TXTROUTE" w:val="PR\1315879PL.docx"/>
    <w:docVar w:name="TXTTITLE" w:val="Décision du Conseil relative à la conclusion, au nom de l'Union, du protocole de mise en œuvre de l'accord de partenariat dans le domaine de la pêche durable entre l'Union européenne, d'une part, et le gouvernement du Groenland et le gouvernement du Danemark, d'autre part (2025-2030)"/>
    <w:docVar w:name="TXTVERSION" w:val="01-00"/>
  </w:docVars>
  <w:rsids>
    <w:rsidRoot w:val="003F0E82"/>
    <w:rsid w:val="00001D52"/>
    <w:rsid w:val="0000443F"/>
    <w:rsid w:val="000053E3"/>
    <w:rsid w:val="0006167F"/>
    <w:rsid w:val="00061EFE"/>
    <w:rsid w:val="00095D8B"/>
    <w:rsid w:val="000A2F73"/>
    <w:rsid w:val="000C123D"/>
    <w:rsid w:val="000D78AF"/>
    <w:rsid w:val="00180664"/>
    <w:rsid w:val="001874D8"/>
    <w:rsid w:val="001A49C4"/>
    <w:rsid w:val="001D02E3"/>
    <w:rsid w:val="001F7BBE"/>
    <w:rsid w:val="0021049A"/>
    <w:rsid w:val="0022685A"/>
    <w:rsid w:val="002E2E20"/>
    <w:rsid w:val="002F5A83"/>
    <w:rsid w:val="003072BE"/>
    <w:rsid w:val="00337C92"/>
    <w:rsid w:val="00363B94"/>
    <w:rsid w:val="003B598C"/>
    <w:rsid w:val="003F0E82"/>
    <w:rsid w:val="004174FC"/>
    <w:rsid w:val="00460BD6"/>
    <w:rsid w:val="00467DEC"/>
    <w:rsid w:val="004859B3"/>
    <w:rsid w:val="004C083C"/>
    <w:rsid w:val="004E1650"/>
    <w:rsid w:val="005027B1"/>
    <w:rsid w:val="00516DFE"/>
    <w:rsid w:val="0053367A"/>
    <w:rsid w:val="00544D48"/>
    <w:rsid w:val="005877C0"/>
    <w:rsid w:val="005949D9"/>
    <w:rsid w:val="005A6B14"/>
    <w:rsid w:val="005D0B97"/>
    <w:rsid w:val="005F5D6C"/>
    <w:rsid w:val="006132CE"/>
    <w:rsid w:val="00613F2E"/>
    <w:rsid w:val="00681DCA"/>
    <w:rsid w:val="00694C7E"/>
    <w:rsid w:val="006A1A75"/>
    <w:rsid w:val="006A2CF5"/>
    <w:rsid w:val="006F1B6F"/>
    <w:rsid w:val="007212CB"/>
    <w:rsid w:val="00730764"/>
    <w:rsid w:val="007721E6"/>
    <w:rsid w:val="00791637"/>
    <w:rsid w:val="007B0C49"/>
    <w:rsid w:val="0080122F"/>
    <w:rsid w:val="008037A4"/>
    <w:rsid w:val="00822206"/>
    <w:rsid w:val="008368CB"/>
    <w:rsid w:val="0085501C"/>
    <w:rsid w:val="00893FBD"/>
    <w:rsid w:val="008B75A4"/>
    <w:rsid w:val="008D23C6"/>
    <w:rsid w:val="008D3030"/>
    <w:rsid w:val="008E3848"/>
    <w:rsid w:val="00924EE0"/>
    <w:rsid w:val="009509F3"/>
    <w:rsid w:val="009612AA"/>
    <w:rsid w:val="00991A02"/>
    <w:rsid w:val="009A1EF0"/>
    <w:rsid w:val="009C0EDB"/>
    <w:rsid w:val="009E39A7"/>
    <w:rsid w:val="009E7F83"/>
    <w:rsid w:val="00A415B7"/>
    <w:rsid w:val="00A812F1"/>
    <w:rsid w:val="00AD5D0C"/>
    <w:rsid w:val="00B01BFA"/>
    <w:rsid w:val="00B31D18"/>
    <w:rsid w:val="00B42885"/>
    <w:rsid w:val="00B50C20"/>
    <w:rsid w:val="00B6769C"/>
    <w:rsid w:val="00BA25D6"/>
    <w:rsid w:val="00BB22CC"/>
    <w:rsid w:val="00BB41C8"/>
    <w:rsid w:val="00BE5E72"/>
    <w:rsid w:val="00BF0A0F"/>
    <w:rsid w:val="00BF2E15"/>
    <w:rsid w:val="00BF7F55"/>
    <w:rsid w:val="00C05DD8"/>
    <w:rsid w:val="00C15447"/>
    <w:rsid w:val="00C35222"/>
    <w:rsid w:val="00C35D01"/>
    <w:rsid w:val="00CB5651"/>
    <w:rsid w:val="00CC20CB"/>
    <w:rsid w:val="00CF44DF"/>
    <w:rsid w:val="00D04E0B"/>
    <w:rsid w:val="00D62DA0"/>
    <w:rsid w:val="00D6543C"/>
    <w:rsid w:val="00DF594D"/>
    <w:rsid w:val="00E14FEE"/>
    <w:rsid w:val="00E553A7"/>
    <w:rsid w:val="00E60C02"/>
    <w:rsid w:val="00E71368"/>
    <w:rsid w:val="00E93816"/>
    <w:rsid w:val="00EA59ED"/>
    <w:rsid w:val="00EF48F2"/>
    <w:rsid w:val="00F04010"/>
    <w:rsid w:val="00FA5666"/>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3FAA1"/>
  <w15:chartTrackingRefBased/>
  <w15:docId w15:val="{292A3F1D-0247-40BA-8271-C2131549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01BFA"/>
    <w:pPr>
      <w:tabs>
        <w:tab w:val="right" w:pos="454"/>
        <w:tab w:val="left" w:pos="737"/>
      </w:tabs>
      <w:ind w:left="737" w:hanging="737"/>
    </w:pPr>
    <w:rPr>
      <w:snapToGrid w:val="0"/>
      <w:sz w:val="18"/>
      <w:lang w:eastAsia="en-US"/>
    </w:rPr>
  </w:style>
  <w:style w:type="paragraph" w:customStyle="1" w:styleId="Lgendetitre">
    <w:name w:val="Légende titre"/>
    <w:basedOn w:val="Normal"/>
    <w:rsid w:val="00B01BFA"/>
    <w:pPr>
      <w:spacing w:before="240" w:after="240"/>
    </w:pPr>
    <w:rPr>
      <w:b/>
      <w:i/>
      <w:snapToGrid w:val="0"/>
      <w:lang w:eastAsia="en-US"/>
    </w:rPr>
  </w:style>
  <w:style w:type="paragraph" w:customStyle="1" w:styleId="Lgendestandard">
    <w:name w:val="Légende standard"/>
    <w:basedOn w:val="Normal"/>
    <w:rsid w:val="00B01BFA"/>
    <w:rPr>
      <w:sz w:val="18"/>
    </w:rPr>
  </w:style>
  <w:style w:type="paragraph" w:styleId="CommentText">
    <w:name w:val="annotation text"/>
    <w:basedOn w:val="Normal"/>
    <w:link w:val="CommentTextChar"/>
    <w:unhideWhenUsed/>
    <w:rsid w:val="00B01BFA"/>
    <w:rPr>
      <w:sz w:val="20"/>
    </w:rPr>
  </w:style>
  <w:style w:type="character" w:customStyle="1" w:styleId="CommentTextChar">
    <w:name w:val="Comment Text Char"/>
    <w:basedOn w:val="DefaultParagraphFont"/>
    <w:link w:val="CommentText"/>
    <w:rsid w:val="00B01BFA"/>
    <w:rPr>
      <w:lang w:val="pl-PL"/>
    </w:rPr>
  </w:style>
  <w:style w:type="character" w:styleId="CommentReference">
    <w:name w:val="annotation reference"/>
    <w:basedOn w:val="DefaultParagraphFont"/>
    <w:unhideWhenUsed/>
    <w:rsid w:val="00B01BFA"/>
    <w:rPr>
      <w:sz w:val="16"/>
      <w:szCs w:val="16"/>
    </w:rPr>
  </w:style>
  <w:style w:type="paragraph" w:styleId="BalloonText">
    <w:name w:val="Balloon Text"/>
    <w:basedOn w:val="Normal"/>
    <w:link w:val="BalloonTextChar"/>
    <w:semiHidden/>
    <w:unhideWhenUsed/>
    <w:rsid w:val="00B01BFA"/>
    <w:rPr>
      <w:rFonts w:ascii="Segoe UI" w:hAnsi="Segoe UI" w:cs="Segoe UI"/>
      <w:sz w:val="18"/>
      <w:szCs w:val="18"/>
    </w:rPr>
  </w:style>
  <w:style w:type="character" w:customStyle="1" w:styleId="BalloonTextChar">
    <w:name w:val="Balloon Text Char"/>
    <w:basedOn w:val="DefaultParagraphFont"/>
    <w:link w:val="BalloonText"/>
    <w:semiHidden/>
    <w:rsid w:val="00B01BFA"/>
    <w:rPr>
      <w:rFonts w:ascii="Segoe UI" w:hAnsi="Segoe UI" w:cs="Segoe UI"/>
      <w:sz w:val="18"/>
      <w:szCs w:val="18"/>
      <w:lang w:val="pl-PL"/>
    </w:rPr>
  </w:style>
  <w:style w:type="paragraph" w:styleId="FootnoteText">
    <w:name w:val="footnote text"/>
    <w:basedOn w:val="Normal"/>
    <w:link w:val="FootnoteTextChar"/>
    <w:rsid w:val="00B01BFA"/>
    <w:rPr>
      <w:sz w:val="20"/>
    </w:rPr>
  </w:style>
  <w:style w:type="character" w:customStyle="1" w:styleId="FootnoteTextChar">
    <w:name w:val="Footnote Text Char"/>
    <w:basedOn w:val="DefaultParagraphFont"/>
    <w:link w:val="FootnoteText"/>
    <w:rsid w:val="00B01BFA"/>
    <w:rPr>
      <w:lang w:val="pl-PL"/>
    </w:rPr>
  </w:style>
  <w:style w:type="character" w:styleId="FootnoteReference">
    <w:name w:val="footnote reference"/>
    <w:basedOn w:val="DefaultParagraphFont"/>
    <w:rsid w:val="00B01BFA"/>
    <w:rPr>
      <w:vertAlign w:val="superscript"/>
    </w:rPr>
  </w:style>
  <w:style w:type="paragraph" w:styleId="CommentSubject">
    <w:name w:val="annotation subject"/>
    <w:basedOn w:val="CommentText"/>
    <w:next w:val="CommentText"/>
    <w:link w:val="CommentSubjectChar"/>
    <w:semiHidden/>
    <w:unhideWhenUsed/>
    <w:rsid w:val="00B01BFA"/>
    <w:rPr>
      <w:b/>
      <w:bCs/>
    </w:rPr>
  </w:style>
  <w:style w:type="character" w:customStyle="1" w:styleId="CommentSubjectChar">
    <w:name w:val="Comment Subject Char"/>
    <w:basedOn w:val="CommentTextChar"/>
    <w:link w:val="CommentSubject"/>
    <w:semiHidden/>
    <w:rsid w:val="00B01BFA"/>
    <w:rPr>
      <w:b/>
      <w:bCs/>
      <w:lang w:val="pl-PL"/>
    </w:rPr>
  </w:style>
  <w:style w:type="paragraph" w:styleId="ListParagraph">
    <w:name w:val="List Paragraph"/>
    <w:basedOn w:val="Normal"/>
    <w:uiPriority w:val="34"/>
    <w:qFormat/>
    <w:rsid w:val="009509F3"/>
    <w:pPr>
      <w:ind w:left="720"/>
      <w:contextualSpacing/>
    </w:pPr>
  </w:style>
  <w:style w:type="character" w:styleId="Hyperlink">
    <w:name w:val="Hyperlink"/>
    <w:basedOn w:val="DefaultParagraphFont"/>
    <w:unhideWhenUsed/>
    <w:rsid w:val="009509F3"/>
    <w:rPr>
      <w:color w:val="0563C1" w:themeColor="hyperlink"/>
      <w:u w:val="single"/>
    </w:rPr>
  </w:style>
  <w:style w:type="paragraph" w:customStyle="1" w:styleId="Normal24a">
    <w:name w:val="Normal24a"/>
    <w:basedOn w:val="Normal"/>
    <w:rsid w:val="009509F3"/>
    <w:pPr>
      <w:spacing w:after="480"/>
    </w:pPr>
  </w:style>
  <w:style w:type="paragraph" w:customStyle="1" w:styleId="NormalBoldCenter">
    <w:name w:val="NormalBoldCenter"/>
    <w:basedOn w:val="Normal"/>
    <w:rsid w:val="009509F3"/>
    <w:pPr>
      <w:jc w:val="center"/>
    </w:pPr>
    <w:rPr>
      <w:b/>
    </w:rPr>
  </w:style>
  <w:style w:type="paragraph" w:customStyle="1" w:styleId="Footprint12b">
    <w:name w:val="Footprint12b"/>
    <w:basedOn w:val="Normal"/>
    <w:rsid w:val="009509F3"/>
    <w:pPr>
      <w:spacing w:before="240"/>
    </w:pPr>
    <w:rPr>
      <w:szCs w:val="24"/>
    </w:rPr>
  </w:style>
  <w:style w:type="paragraph" w:customStyle="1" w:styleId="NormalSingle">
    <w:name w:val="NormalSingle"/>
    <w:basedOn w:val="Normal"/>
    <w:qFormat/>
    <w:rsid w:val="009509F3"/>
    <w:rPr>
      <w:szCs w:val="24"/>
    </w:rPr>
  </w:style>
  <w:style w:type="paragraph" w:styleId="Footer">
    <w:name w:val="footer"/>
    <w:basedOn w:val="Normal"/>
    <w:link w:val="FooterChar"/>
    <w:semiHidden/>
    <w:rsid w:val="009C0EDB"/>
    <w:pPr>
      <w:tabs>
        <w:tab w:val="center" w:pos="4513"/>
        <w:tab w:val="right" w:pos="9026"/>
      </w:tabs>
    </w:pPr>
  </w:style>
  <w:style w:type="character" w:customStyle="1" w:styleId="FooterChar">
    <w:name w:val="Footer Char"/>
    <w:basedOn w:val="DefaultParagraphFont"/>
    <w:link w:val="Footer"/>
    <w:semiHidden/>
    <w:rsid w:val="009C0EDB"/>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9984">
      <w:bodyDiv w:val="1"/>
      <w:marLeft w:val="0"/>
      <w:marRight w:val="0"/>
      <w:marTop w:val="0"/>
      <w:marBottom w:val="0"/>
      <w:divBdr>
        <w:top w:val="none" w:sz="0" w:space="0" w:color="auto"/>
        <w:left w:val="none" w:sz="0" w:space="0" w:color="auto"/>
        <w:bottom w:val="none" w:sz="0" w:space="0" w:color="auto"/>
        <w:right w:val="none" w:sz="0" w:space="0" w:color="auto"/>
      </w:divBdr>
    </w:div>
    <w:div w:id="470942682">
      <w:bodyDiv w:val="1"/>
      <w:marLeft w:val="0"/>
      <w:marRight w:val="0"/>
      <w:marTop w:val="0"/>
      <w:marBottom w:val="0"/>
      <w:divBdr>
        <w:top w:val="none" w:sz="0" w:space="0" w:color="auto"/>
        <w:left w:val="none" w:sz="0" w:space="0" w:color="auto"/>
        <w:bottom w:val="none" w:sz="0" w:space="0" w:color="auto"/>
        <w:right w:val="none" w:sz="0" w:space="0" w:color="auto"/>
      </w:divBdr>
    </w:div>
    <w:div w:id="695664930">
      <w:bodyDiv w:val="1"/>
      <w:marLeft w:val="0"/>
      <w:marRight w:val="0"/>
      <w:marTop w:val="0"/>
      <w:marBottom w:val="0"/>
      <w:divBdr>
        <w:top w:val="none" w:sz="0" w:space="0" w:color="auto"/>
        <w:left w:val="none" w:sz="0" w:space="0" w:color="auto"/>
        <w:bottom w:val="none" w:sz="0" w:space="0" w:color="auto"/>
        <w:right w:val="none" w:sz="0" w:space="0" w:color="auto"/>
      </w:divBdr>
    </w:div>
    <w:div w:id="808665155">
      <w:bodyDiv w:val="1"/>
      <w:marLeft w:val="0"/>
      <w:marRight w:val="0"/>
      <w:marTop w:val="0"/>
      <w:marBottom w:val="0"/>
      <w:divBdr>
        <w:top w:val="none" w:sz="0" w:space="0" w:color="auto"/>
        <w:left w:val="none" w:sz="0" w:space="0" w:color="auto"/>
        <w:bottom w:val="none" w:sz="0" w:space="0" w:color="auto"/>
        <w:right w:val="none" w:sz="0" w:space="0" w:color="auto"/>
      </w:divBdr>
    </w:div>
    <w:div w:id="881404201">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9489B-0A3D-47D3-A77A-EE9E8257B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1227</Words>
  <Characters>8326</Characters>
  <Application>Microsoft Office Word</Application>
  <DocSecurity>0</DocSecurity>
  <Lines>189</Lines>
  <Paragraphs>76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MEJIA Teresa</dc:creator>
  <cp:keywords/>
  <cp:lastModifiedBy>PERNAK Anna</cp:lastModifiedBy>
  <cp:revision>2</cp:revision>
  <cp:lastPrinted>2002-12-11T09:25:00Z</cp:lastPrinted>
  <dcterms:created xsi:type="dcterms:W3CDTF">2025-03-10T11:04:00Z</dcterms:created>
  <dcterms:modified xsi:type="dcterms:W3CDTF">2025-03-10T11:04:00Z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10.0.0 Build [20241202]</vt:lpwstr>
  </property>
  <property fmtid="{D5CDD505-2E9C-101B-9397-08002B2CF9AE}" pid="4" name="LastEdited with">
    <vt:lpwstr>10.0.1 Build [20250114]</vt:lpwstr>
  </property>
  <property fmtid="{D5CDD505-2E9C-101B-9397-08002B2CF9AE}" pid="5" name="&lt;FdR&gt;">
    <vt:lpwstr>1315879</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\\eiciBRUpr1\pdocep$\DocEP\TRANSFIL\FR\PR_NLE-AP_Agreement.FR(08/10/2024 15:19:00)</vt:lpwstr>
  </property>
  <property fmtid="{D5CDD505-2E9C-101B-9397-08002B2CF9AE}" pid="9" name="&lt;Model&gt;">
    <vt:lpwstr>PR_NLE-AP_Agreement</vt:lpwstr>
  </property>
  <property fmtid="{D5CDD505-2E9C-101B-9397-08002B2CF9AE}" pid="10" name="FooterPath">
    <vt:lpwstr>PR\1315879PL.docx</vt:lpwstr>
  </property>
  <property fmtid="{D5CDD505-2E9C-101B-9397-08002B2CF9AE}" pid="11" name="PE number">
    <vt:lpwstr>770.025</vt:lpwstr>
  </property>
  <property fmtid="{D5CDD505-2E9C-101B-9397-08002B2CF9AE}" pid="12" name="SendToEpades">
    <vt:lpwstr>OK - 2025/02/24 13:05</vt:lpwstr>
  </property>
  <property fmtid="{D5CDD505-2E9C-101B-9397-08002B2CF9AE}" pid="13" name="Bookout">
    <vt:lpwstr>OK - 2025/03/10 12:04</vt:lpwstr>
  </property>
  <property fmtid="{D5CDD505-2E9C-101B-9397-08002B2CF9AE}" pid="14" name="SDLStudio">
    <vt:lpwstr/>
  </property>
</Properties>
</file>