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336CE0" w:rsidRPr="00336CE0" w14:paraId="21F0EC18" w14:textId="77777777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8C4461" w14:textId="77777777" w:rsidR="00057826" w:rsidRPr="00336CE0" w:rsidRDefault="001E7FFB">
            <w:pPr>
              <w:pStyle w:val="EPName"/>
            </w:pPr>
            <w:r w:rsidRPr="00336CE0">
              <w:t>Evropský parlament</w:t>
            </w:r>
          </w:p>
          <w:p w14:paraId="6028155A" w14:textId="77777777" w:rsidR="00057826" w:rsidRPr="00336CE0" w:rsidRDefault="001E7FFB">
            <w:pPr>
              <w:pStyle w:val="EPTerm"/>
            </w:pPr>
            <w:r w:rsidRPr="00336CE0"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CC80EE9" w14:textId="77777777" w:rsidR="00057826" w:rsidRPr="00336CE0" w:rsidRDefault="00336CE0">
            <w:pPr>
              <w:pStyle w:val="EPLogo"/>
            </w:pPr>
            <w:r w:rsidRPr="00336CE0">
              <w:pict w14:anchorId="6186581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pt;height:51.75pt">
                  <v:imagedata r:id="rId7" o:title=""/>
                </v:shape>
              </w:pict>
            </w:r>
          </w:p>
        </w:tc>
      </w:tr>
    </w:tbl>
    <w:p w14:paraId="329E1A7A" w14:textId="77777777" w:rsidR="00057826" w:rsidRPr="00336CE0" w:rsidRDefault="001E7FFB">
      <w:pPr>
        <w:pStyle w:val="LineTop"/>
      </w:pPr>
      <w:r w:rsidRPr="00336CE0">
        <w:t xml:space="preserve"> </w:t>
      </w:r>
    </w:p>
    <w:p w14:paraId="766A9847" w14:textId="77777777" w:rsidR="00057826" w:rsidRPr="00336CE0" w:rsidRDefault="001E7FFB">
      <w:pPr>
        <w:pStyle w:val="EPBody"/>
      </w:pPr>
      <w:r w:rsidRPr="00336CE0">
        <w:rPr>
          <w:rStyle w:val="HideTWBExt"/>
          <w:rFonts w:eastAsia="Times New Roman"/>
          <w:i w:val="0"/>
        </w:rPr>
        <w:t>&lt;Commission&gt;</w:t>
      </w:r>
      <w:r w:rsidRPr="00336CE0">
        <w:rPr>
          <w:rStyle w:val="HideTWBInt"/>
          <w:rFonts w:eastAsia="Times New Roman" w:cs="Times New Roman"/>
          <w:i w:val="0"/>
        </w:rPr>
        <w:t>{PECH}</w:t>
      </w:r>
      <w:r w:rsidRPr="00336CE0">
        <w:t>Výbor pro rybolov</w:t>
      </w:r>
      <w:r w:rsidRPr="00336CE0">
        <w:rPr>
          <w:rStyle w:val="HideTWBExt"/>
          <w:rFonts w:eastAsia="Times New Roman"/>
          <w:i w:val="0"/>
        </w:rPr>
        <w:t>&lt;/Commission&gt;</w:t>
      </w:r>
    </w:p>
    <w:p w14:paraId="7260D373" w14:textId="77777777" w:rsidR="00057826" w:rsidRPr="00336CE0" w:rsidRDefault="001E7FFB">
      <w:pPr>
        <w:pStyle w:val="LineBottom"/>
      </w:pPr>
      <w:r w:rsidRPr="00336CE0">
        <w:t xml:space="preserve"> </w:t>
      </w:r>
    </w:p>
    <w:p w14:paraId="079CE621" w14:textId="77777777" w:rsidR="00057826" w:rsidRPr="00336CE0" w:rsidRDefault="001E7FFB">
      <w:pPr>
        <w:pStyle w:val="CoverReference"/>
      </w:pPr>
      <w:r w:rsidRPr="00336CE0">
        <w:rPr>
          <w:rStyle w:val="HideTWBExt"/>
          <w:b w:val="0"/>
        </w:rPr>
        <w:t>&lt;RefProc&gt;</w:t>
      </w:r>
      <w:r w:rsidRPr="00336CE0">
        <w:t>2025/2054</w:t>
      </w:r>
      <w:r w:rsidRPr="00336CE0">
        <w:rPr>
          <w:rStyle w:val="HideTWBExt"/>
          <w:b w:val="0"/>
        </w:rPr>
        <w:t>&lt;/RefProc&gt;&lt;RefTypeProc&gt;</w:t>
      </w:r>
      <w:r w:rsidRPr="00336CE0">
        <w:t>(INI)</w:t>
      </w:r>
      <w:r w:rsidRPr="00336CE0">
        <w:rPr>
          <w:rStyle w:val="HideTWBExt"/>
          <w:b w:val="0"/>
        </w:rPr>
        <w:t>&lt;/RefTypeProc&gt;</w:t>
      </w:r>
    </w:p>
    <w:p w14:paraId="29354380" w14:textId="4D38745C" w:rsidR="00057826" w:rsidRPr="00336CE0" w:rsidRDefault="001E7FFB">
      <w:pPr>
        <w:pStyle w:val="CoverDate"/>
      </w:pPr>
      <w:r w:rsidRPr="00336CE0">
        <w:rPr>
          <w:rStyle w:val="HideTWBExt"/>
        </w:rPr>
        <w:t>&lt;Date&gt;</w:t>
      </w:r>
      <w:r w:rsidRPr="00336CE0">
        <w:rPr>
          <w:rStyle w:val="HideTWBInt"/>
        </w:rPr>
        <w:t>{24/09/2025}</w:t>
      </w:r>
      <w:r w:rsidRPr="00336CE0">
        <w:t>24.9.2025</w:t>
      </w:r>
      <w:r w:rsidRPr="00336CE0">
        <w:rPr>
          <w:rStyle w:val="HideTWBExt"/>
        </w:rPr>
        <w:t>&lt;/Date&gt;</w:t>
      </w:r>
    </w:p>
    <w:p w14:paraId="7B6B5239" w14:textId="77777777" w:rsidR="00057826" w:rsidRPr="00336CE0" w:rsidRDefault="001E7FFB">
      <w:pPr>
        <w:pStyle w:val="CoverDocType24a"/>
      </w:pPr>
      <w:r w:rsidRPr="00336CE0">
        <w:rPr>
          <w:rStyle w:val="HideTWBExt"/>
          <w:rFonts w:eastAsia="Times New Roman"/>
          <w:b w:val="0"/>
        </w:rPr>
        <w:t>&lt;TitreType&gt;</w:t>
      </w:r>
      <w:r w:rsidRPr="00336CE0">
        <w:t>NÁVRH ZPRÁVY</w:t>
      </w:r>
      <w:r w:rsidRPr="00336CE0">
        <w:rPr>
          <w:rStyle w:val="HideTWBExt"/>
          <w:rFonts w:eastAsia="Times New Roman"/>
          <w:b w:val="0"/>
        </w:rPr>
        <w:t>&lt;/TitreType&gt;</w:t>
      </w:r>
    </w:p>
    <w:p w14:paraId="5F3E54E8" w14:textId="15A98043" w:rsidR="00057826" w:rsidRPr="00336CE0" w:rsidRDefault="001E7FFB">
      <w:pPr>
        <w:pStyle w:val="CoverNormal"/>
      </w:pPr>
      <w:r w:rsidRPr="00336CE0">
        <w:rPr>
          <w:rStyle w:val="HideTWBExt"/>
        </w:rPr>
        <w:t>&lt;Titre&gt;</w:t>
      </w:r>
      <w:r w:rsidRPr="00336CE0">
        <w:t>o úloze diplomatické činnosti týkající se oceánů pro konkurenceschopnost rybolovu</w:t>
      </w:r>
      <w:r w:rsidR="00336CE0">
        <w:t xml:space="preserve"> a </w:t>
      </w:r>
      <w:r w:rsidRPr="00336CE0">
        <w:t>akvakultury</w:t>
      </w:r>
      <w:r w:rsidR="00336CE0">
        <w:t xml:space="preserve"> v </w:t>
      </w:r>
      <w:r w:rsidRPr="00336CE0">
        <w:t>EU</w:t>
      </w:r>
      <w:r w:rsidRPr="00336CE0">
        <w:rPr>
          <w:rStyle w:val="HideTWBExt"/>
        </w:rPr>
        <w:t>&lt;/Titre&gt;</w:t>
      </w:r>
    </w:p>
    <w:p w14:paraId="754C4063" w14:textId="77777777" w:rsidR="00057826" w:rsidRPr="00336CE0" w:rsidRDefault="001E7FFB">
      <w:pPr>
        <w:pStyle w:val="CoverNormal24a"/>
      </w:pPr>
      <w:r w:rsidRPr="00336CE0">
        <w:rPr>
          <w:rStyle w:val="HideTWBExt"/>
        </w:rPr>
        <w:t>&lt;DocRef&gt;</w:t>
      </w:r>
      <w:r w:rsidRPr="00336CE0">
        <w:t>(2025/2054(INI))</w:t>
      </w:r>
      <w:r w:rsidRPr="00336CE0">
        <w:rPr>
          <w:rStyle w:val="HideTWBExt"/>
        </w:rPr>
        <w:t>&lt;/DocRef&gt;</w:t>
      </w:r>
    </w:p>
    <w:p w14:paraId="094F1CB1" w14:textId="77777777" w:rsidR="00057826" w:rsidRPr="00336CE0" w:rsidRDefault="001E7FFB">
      <w:pPr>
        <w:pStyle w:val="CoverNormal24a"/>
      </w:pPr>
      <w:r w:rsidRPr="00336CE0">
        <w:rPr>
          <w:rStyle w:val="HideTWBExt"/>
        </w:rPr>
        <w:t>&lt;Commission&gt;</w:t>
      </w:r>
      <w:r w:rsidRPr="00336CE0">
        <w:rPr>
          <w:rStyle w:val="HideTWBInt"/>
        </w:rPr>
        <w:t>{PECH}</w:t>
      </w:r>
      <w:r w:rsidRPr="00336CE0">
        <w:t>Výbor pro rybolov</w:t>
      </w:r>
      <w:r w:rsidRPr="00336CE0">
        <w:rPr>
          <w:rStyle w:val="HideTWBExt"/>
        </w:rPr>
        <w:t>&lt;/Commission&gt;</w:t>
      </w:r>
    </w:p>
    <w:p w14:paraId="3B0C5631" w14:textId="77777777" w:rsidR="00057826" w:rsidRPr="00336CE0" w:rsidRDefault="001E7FFB">
      <w:pPr>
        <w:pStyle w:val="CoverNormal24a"/>
      </w:pPr>
      <w:r w:rsidRPr="00336CE0">
        <w:t xml:space="preserve">Zpravodajka: </w:t>
      </w:r>
      <w:r w:rsidRPr="00336CE0">
        <w:rPr>
          <w:rStyle w:val="HideTWBExt"/>
        </w:rPr>
        <w:t>&lt;Depute&gt;</w:t>
      </w:r>
      <w:r w:rsidRPr="00336CE0">
        <w:t>Željana Zovko</w:t>
      </w:r>
      <w:r w:rsidRPr="00336CE0">
        <w:rPr>
          <w:rStyle w:val="HideTWBExt"/>
        </w:rPr>
        <w:t>&lt;/Depute&gt;</w:t>
      </w:r>
    </w:p>
    <w:p w14:paraId="63536FDD" w14:textId="77777777" w:rsidR="00057826" w:rsidRPr="00336CE0" w:rsidRDefault="001E7FFB">
      <w:r w:rsidRPr="00336CE0">
        <w:br w:type="page"/>
      </w:r>
      <w:r w:rsidRPr="00336CE0">
        <w:lastRenderedPageBreak/>
        <w:t>PR_INI</w:t>
      </w:r>
    </w:p>
    <w:p w14:paraId="12F757DD" w14:textId="77777777" w:rsidR="00057826" w:rsidRPr="00336CE0" w:rsidRDefault="001E7FFB">
      <w:pPr>
        <w:pStyle w:val="TOCHeading"/>
      </w:pPr>
      <w:r w:rsidRPr="00336CE0">
        <w:t>OBSAH</w:t>
      </w:r>
    </w:p>
    <w:p w14:paraId="35F28650" w14:textId="77777777" w:rsidR="00057826" w:rsidRPr="00336CE0" w:rsidRDefault="001E7FFB">
      <w:pPr>
        <w:pStyle w:val="TOCPage"/>
      </w:pPr>
      <w:r w:rsidRPr="00336CE0">
        <w:t>Strana</w:t>
      </w:r>
    </w:p>
    <w:p w14:paraId="4B519EF5" w14:textId="659E0945" w:rsidR="00022A15" w:rsidRDefault="001E7FFB">
      <w:pPr>
        <w:pStyle w:val="TOC1"/>
        <w:tabs>
          <w:tab w:val="right" w:leader="dot" w:pos="9065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r w:rsidRPr="00336CE0">
        <w:fldChar w:fldCharType="begin"/>
      </w:r>
      <w:r w:rsidRPr="00336CE0">
        <w:instrText xml:space="preserve"> TOC  \t PageHeading</w:instrText>
      </w:r>
      <w:r w:rsidRPr="00336CE0">
        <w:fldChar w:fldCharType="separate"/>
      </w:r>
      <w:r w:rsidR="00022A15">
        <w:rPr>
          <w:noProof/>
        </w:rPr>
        <w:t>NÁVRH USNESENÍ EVROPSKÉHO PARLAMENTU</w:t>
      </w:r>
      <w:r w:rsidR="00022A15">
        <w:rPr>
          <w:noProof/>
        </w:rPr>
        <w:tab/>
      </w:r>
      <w:r w:rsidR="00022A15">
        <w:rPr>
          <w:noProof/>
        </w:rPr>
        <w:fldChar w:fldCharType="begin"/>
      </w:r>
      <w:r w:rsidR="00022A15">
        <w:rPr>
          <w:noProof/>
        </w:rPr>
        <w:instrText xml:space="preserve"> PAGEREF _Toc210817813 \h </w:instrText>
      </w:r>
      <w:r w:rsidR="00022A15">
        <w:rPr>
          <w:noProof/>
        </w:rPr>
      </w:r>
      <w:r w:rsidR="00022A15">
        <w:rPr>
          <w:noProof/>
        </w:rPr>
        <w:fldChar w:fldCharType="separate"/>
      </w:r>
      <w:r w:rsidR="00022A15">
        <w:rPr>
          <w:noProof/>
        </w:rPr>
        <w:t>3</w:t>
      </w:r>
      <w:r w:rsidR="00022A15">
        <w:rPr>
          <w:noProof/>
        </w:rPr>
        <w:fldChar w:fldCharType="end"/>
      </w:r>
    </w:p>
    <w:p w14:paraId="154BF26D" w14:textId="145E69F3" w:rsidR="00022A15" w:rsidRDefault="00022A15">
      <w:pPr>
        <w:pStyle w:val="TOC1"/>
        <w:tabs>
          <w:tab w:val="right" w:leader="dot" w:pos="9065"/>
        </w:tabs>
        <w:rPr>
          <w:rFonts w:asciiTheme="minorHAnsi" w:eastAsiaTheme="minorEastAsia" w:hAnsiTheme="minorHAnsi" w:cstheme="minorBidi"/>
          <w:noProof/>
          <w:kern w:val="2"/>
          <w:lang w:val="en-GB" w:eastAsia="en-GB"/>
          <w14:ligatures w14:val="standardContextual"/>
        </w:rPr>
      </w:pPr>
      <w:r>
        <w:rPr>
          <w:noProof/>
        </w:rPr>
        <w:t>VYSVĚTLUJÍCÍ PROHLÁŠENÍ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_Toc210817814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14:paraId="7641888D" w14:textId="1D9FF5C6" w:rsidR="00057826" w:rsidRPr="00336CE0" w:rsidRDefault="001E7FFB">
      <w:pPr>
        <w:pStyle w:val="TOC1"/>
      </w:pPr>
      <w:r w:rsidRPr="00336CE0">
        <w:fldChar w:fldCharType="end"/>
      </w:r>
    </w:p>
    <w:p w14:paraId="4B206FB9" w14:textId="77777777" w:rsidR="00057826" w:rsidRPr="00336CE0" w:rsidRDefault="001E7FFB">
      <w:r w:rsidRPr="00336CE0">
        <w:br w:type="page"/>
      </w:r>
    </w:p>
    <w:p w14:paraId="366AF8A1" w14:textId="77777777" w:rsidR="00057826" w:rsidRPr="00336CE0" w:rsidRDefault="001E7FFB">
      <w:pPr>
        <w:pStyle w:val="PageHeading"/>
      </w:pPr>
      <w:bookmarkStart w:id="0" w:name="_Toc210817813"/>
      <w:r w:rsidRPr="00336CE0">
        <w:t>NÁVRH USNESENÍ EVROPSKÉHO PARLAMENTU</w:t>
      </w:r>
      <w:bookmarkEnd w:id="0"/>
    </w:p>
    <w:p w14:paraId="40D10BF5" w14:textId="7B59A6D5" w:rsidR="00057826" w:rsidRPr="00336CE0" w:rsidRDefault="001E7FFB">
      <w:pPr>
        <w:pStyle w:val="NormalBold"/>
      </w:pPr>
      <w:r w:rsidRPr="00336CE0">
        <w:t>o úloze diplomatické činnosti týkající se oceánů pro konkurenceschopnost rybolovu</w:t>
      </w:r>
      <w:r w:rsidR="00336CE0">
        <w:t xml:space="preserve"> a </w:t>
      </w:r>
      <w:r w:rsidRPr="00336CE0">
        <w:t>akvakultury</w:t>
      </w:r>
      <w:r w:rsidR="00336CE0">
        <w:t xml:space="preserve"> v </w:t>
      </w:r>
      <w:r w:rsidRPr="00336CE0">
        <w:t>EU</w:t>
      </w:r>
    </w:p>
    <w:p w14:paraId="2EC49D2E" w14:textId="77777777" w:rsidR="00057826" w:rsidRPr="00336CE0" w:rsidRDefault="00057826">
      <w:pPr>
        <w:pStyle w:val="NormalBold"/>
      </w:pPr>
    </w:p>
    <w:p w14:paraId="42C3E0EA" w14:textId="77777777" w:rsidR="00B242E2" w:rsidRPr="00336CE0" w:rsidRDefault="001E7FFB" w:rsidP="00B242E2">
      <w:pPr>
        <w:pStyle w:val="NormalHanging12a"/>
      </w:pPr>
      <w:r w:rsidRPr="00336CE0">
        <w:t>(2025/2054(INI))</w:t>
      </w:r>
    </w:p>
    <w:p w14:paraId="3EAA8D74" w14:textId="77777777" w:rsidR="00B242E2" w:rsidRPr="00336CE0" w:rsidRDefault="001E7FFB" w:rsidP="00B242E2">
      <w:pPr>
        <w:pStyle w:val="NormalHanging12a"/>
      </w:pPr>
      <w:r w:rsidRPr="00336CE0">
        <w:rPr>
          <w:i/>
          <w:iCs/>
        </w:rPr>
        <w:t>Evropský parlament,</w:t>
      </w:r>
    </w:p>
    <w:p w14:paraId="453078FE" w14:textId="2BAA7A4B" w:rsidR="00B242E2" w:rsidRPr="00336CE0" w:rsidRDefault="001E7FFB" w:rsidP="00B242E2">
      <w:pPr>
        <w:pStyle w:val="NormalHanging12a"/>
      </w:pPr>
      <w:r w:rsidRPr="00336CE0">
        <w:t>–</w:t>
      </w:r>
      <w:r w:rsidRPr="00336CE0">
        <w:tab/>
        <w:t>s ohledem na Smlouvu</w:t>
      </w:r>
      <w:r w:rsidR="00336CE0">
        <w:t xml:space="preserve"> o </w:t>
      </w:r>
      <w:r w:rsidRPr="00336CE0">
        <w:t>fungování Evropské unie,</w:t>
      </w:r>
      <w:r w:rsidR="00336CE0">
        <w:t xml:space="preserve"> a </w:t>
      </w:r>
      <w:r w:rsidRPr="00336CE0">
        <w:t>zejména na článek 43 této smlouvy,</w:t>
      </w:r>
    </w:p>
    <w:p w14:paraId="2C18450F" w14:textId="2C7D5856" w:rsidR="00B242E2" w:rsidRPr="00336CE0" w:rsidRDefault="001E7FFB" w:rsidP="00B242E2">
      <w:pPr>
        <w:pStyle w:val="NormalHanging12a"/>
      </w:pPr>
      <w:r w:rsidRPr="00336CE0">
        <w:t>–</w:t>
      </w:r>
      <w:r w:rsidRPr="00336CE0">
        <w:tab/>
        <w:t>s ohledem na Úmluvu Organizace spojených národů</w:t>
      </w:r>
      <w:r w:rsidR="00336CE0">
        <w:t xml:space="preserve"> o </w:t>
      </w:r>
      <w:r w:rsidRPr="00336CE0">
        <w:t>mořském právu ze dne 10. prosince 1982,</w:t>
      </w:r>
    </w:p>
    <w:p w14:paraId="2E1BDAAA" w14:textId="01E2ED57" w:rsidR="00B242E2" w:rsidRPr="00336CE0" w:rsidRDefault="001E7FFB" w:rsidP="00B242E2">
      <w:pPr>
        <w:pStyle w:val="NormalHanging12a"/>
      </w:pPr>
      <w:r w:rsidRPr="00336CE0">
        <w:t>–</w:t>
      </w:r>
      <w:r w:rsidRPr="00336CE0">
        <w:tab/>
        <w:t>s ohledem na společnou rybářskou politiku EU,</w:t>
      </w:r>
      <w:r w:rsidR="00336CE0">
        <w:t xml:space="preserve"> a </w:t>
      </w:r>
      <w:r w:rsidRPr="00336CE0">
        <w:t>zejména na její vnější rozměr,</w:t>
      </w:r>
    </w:p>
    <w:p w14:paraId="11E7539F" w14:textId="061A33F8" w:rsidR="00B242E2" w:rsidRPr="00336CE0" w:rsidRDefault="001E7FFB" w:rsidP="00B242E2">
      <w:pPr>
        <w:pStyle w:val="NormalHanging12a"/>
      </w:pPr>
      <w:r w:rsidRPr="00336CE0">
        <w:t>–</w:t>
      </w:r>
      <w:r w:rsidRPr="00336CE0">
        <w:tab/>
        <w:t>s ohledem na sdělení Komise ze dne 5. června 2025 nazvané „Evropský pakt pro oceány“ (COM(2025)0281)</w:t>
      </w:r>
      <w:r w:rsidR="00336CE0">
        <w:t xml:space="preserve"> a </w:t>
      </w:r>
      <w:r w:rsidRPr="00336CE0">
        <w:t>na společné sdělení Komise</w:t>
      </w:r>
      <w:r w:rsidR="00336CE0">
        <w:t xml:space="preserve"> a </w:t>
      </w:r>
      <w:r w:rsidRPr="00336CE0">
        <w:t>vysoké představitelky Unie pro zahraniční věci</w:t>
      </w:r>
      <w:r w:rsidR="00336CE0">
        <w:t xml:space="preserve"> a </w:t>
      </w:r>
      <w:r w:rsidRPr="00336CE0">
        <w:t>bezpečnostní politiku ze dne 24. června 2022 nazvané „Směřování</w:t>
      </w:r>
      <w:r w:rsidR="00336CE0">
        <w:t xml:space="preserve"> k </w:t>
      </w:r>
      <w:r w:rsidRPr="00336CE0">
        <w:t>udržitelné modré planetě ‒ společné sdělení</w:t>
      </w:r>
      <w:r w:rsidR="00336CE0">
        <w:t xml:space="preserve"> o </w:t>
      </w:r>
      <w:r w:rsidRPr="00336CE0">
        <w:t>agendě EU</w:t>
      </w:r>
      <w:r w:rsidR="00336CE0">
        <w:t xml:space="preserve"> v </w:t>
      </w:r>
      <w:r w:rsidRPr="00336CE0">
        <w:t>oblasti mezinárodní správy oceánů“ (JOIN(2022)0028), které stanoví čtyři klíčové priority: posílení globálního rámce pro správu oceánů, dosažení udržitelnosti oceánů do roku 2030, zlepšení námořní bezpečnosti</w:t>
      </w:r>
      <w:r w:rsidR="00336CE0">
        <w:t xml:space="preserve"> a </w:t>
      </w:r>
      <w:r w:rsidRPr="00336CE0">
        <w:t>ochrany</w:t>
      </w:r>
      <w:r w:rsidR="00336CE0">
        <w:t xml:space="preserve"> a </w:t>
      </w:r>
      <w:r w:rsidRPr="00336CE0">
        <w:t>rozvoj vědy</w:t>
      </w:r>
      <w:r w:rsidR="00336CE0">
        <w:t xml:space="preserve"> a </w:t>
      </w:r>
      <w:r w:rsidRPr="00336CE0">
        <w:t>znalostí</w:t>
      </w:r>
      <w:r w:rsidR="00336CE0">
        <w:t xml:space="preserve"> o </w:t>
      </w:r>
      <w:r w:rsidRPr="00336CE0">
        <w:t>oceánech,</w:t>
      </w:r>
    </w:p>
    <w:p w14:paraId="260A3A52" w14:textId="1BC74320" w:rsidR="00B242E2" w:rsidRPr="00336CE0" w:rsidRDefault="001E7FFB" w:rsidP="00B242E2">
      <w:pPr>
        <w:pStyle w:val="NormalHanging12a"/>
      </w:pPr>
      <w:r w:rsidRPr="00336CE0">
        <w:t>–</w:t>
      </w:r>
      <w:r w:rsidRPr="00336CE0">
        <w:tab/>
        <w:t>s ohledem na svá předchozí usnesení</w:t>
      </w:r>
      <w:r w:rsidR="00336CE0">
        <w:t xml:space="preserve"> o </w:t>
      </w:r>
      <w:r w:rsidRPr="00336CE0">
        <w:t>správě oceánů, rybolovu</w:t>
      </w:r>
      <w:r w:rsidR="00336CE0">
        <w:t xml:space="preserve"> a </w:t>
      </w:r>
      <w:r w:rsidRPr="00336CE0">
        <w:t>modré ekonomice,</w:t>
      </w:r>
    </w:p>
    <w:p w14:paraId="59B4F3D2" w14:textId="542199B5" w:rsidR="00B242E2" w:rsidRPr="00336CE0" w:rsidRDefault="001E7FFB" w:rsidP="00B242E2">
      <w:pPr>
        <w:pStyle w:val="NormalHanging12a"/>
      </w:pPr>
      <w:r w:rsidRPr="00336CE0">
        <w:t>–</w:t>
      </w:r>
      <w:r w:rsidRPr="00336CE0">
        <w:tab/>
        <w:t>s ohledem na článek 55 jednacího řádu,</w:t>
      </w:r>
    </w:p>
    <w:p w14:paraId="65DC2A1A" w14:textId="6E5947D5" w:rsidR="00B242E2" w:rsidRPr="00336CE0" w:rsidRDefault="001E7FFB" w:rsidP="00B242E2">
      <w:pPr>
        <w:pStyle w:val="NormalHanging12a"/>
      </w:pPr>
      <w:r w:rsidRPr="00336CE0">
        <w:t>–</w:t>
      </w:r>
      <w:r w:rsidRPr="00336CE0">
        <w:tab/>
        <w:t>s ohledem na zprávu Výboru pro rybolov (A10-0000/2025),</w:t>
      </w:r>
    </w:p>
    <w:p w14:paraId="4937CA3E" w14:textId="154F76D9" w:rsidR="00B242E2" w:rsidRPr="00336CE0" w:rsidRDefault="001E7FFB" w:rsidP="00B242E2">
      <w:pPr>
        <w:pStyle w:val="NormalHanging12a"/>
      </w:pPr>
      <w:r w:rsidRPr="00336CE0">
        <w:t>A.</w:t>
      </w:r>
      <w:r w:rsidRPr="00336CE0">
        <w:tab/>
        <w:t>vzhledem</w:t>
      </w:r>
      <w:r w:rsidR="00336CE0">
        <w:t xml:space="preserve"> k </w:t>
      </w:r>
      <w:r w:rsidRPr="00336CE0">
        <w:t>tomu, že oceány</w:t>
      </w:r>
      <w:r w:rsidR="00336CE0">
        <w:t xml:space="preserve"> a </w:t>
      </w:r>
      <w:r w:rsidRPr="00336CE0">
        <w:t>moře pokrývají 71 % povrchu Země</w:t>
      </w:r>
      <w:r w:rsidR="00336CE0">
        <w:t xml:space="preserve"> a </w:t>
      </w:r>
      <w:r w:rsidRPr="00336CE0">
        <w:t>více než 65 % území EU; vzhledem</w:t>
      </w:r>
      <w:r w:rsidR="00336CE0">
        <w:t xml:space="preserve"> k </w:t>
      </w:r>
      <w:r w:rsidRPr="00336CE0">
        <w:t>tomu, že EU spravuje největší společnou námořní oblast na světě, která zahrnuje 25 milionů km² výlučných hospodářských zón</w:t>
      </w:r>
      <w:r w:rsidR="00336CE0">
        <w:t xml:space="preserve"> a </w:t>
      </w:r>
      <w:r w:rsidRPr="00336CE0">
        <w:t>pobřeží</w:t>
      </w:r>
      <w:r w:rsidR="00336CE0">
        <w:t xml:space="preserve"> o </w:t>
      </w:r>
      <w:r w:rsidRPr="00336CE0">
        <w:t>délce více než 70 000 km,</w:t>
      </w:r>
      <w:r w:rsidR="00336CE0">
        <w:t xml:space="preserve"> a </w:t>
      </w:r>
      <w:r w:rsidRPr="00336CE0">
        <w:t>40 % občanů Unie žije do vzdálenosti 50 km od moře;</w:t>
      </w:r>
    </w:p>
    <w:p w14:paraId="1C0C0AE0" w14:textId="2626E229" w:rsidR="00B242E2" w:rsidRPr="00336CE0" w:rsidRDefault="001E7FFB" w:rsidP="00B242E2">
      <w:pPr>
        <w:pStyle w:val="NormalHanging12a"/>
      </w:pPr>
      <w:r w:rsidRPr="00336CE0">
        <w:t>B.</w:t>
      </w:r>
      <w:r w:rsidRPr="00336CE0">
        <w:tab/>
        <w:t>vzhledem</w:t>
      </w:r>
      <w:r w:rsidR="00336CE0">
        <w:t xml:space="preserve"> k </w:t>
      </w:r>
      <w:r w:rsidRPr="00336CE0">
        <w:t>tomu, že rybářské loďstvo EU, které ztělesňuje přítomnost EU na mořích</w:t>
      </w:r>
      <w:r w:rsidR="00336CE0">
        <w:t xml:space="preserve"> a </w:t>
      </w:r>
      <w:r w:rsidRPr="00336CE0">
        <w:t>které čítá asi 69 000 plavidel, je jedním</w:t>
      </w:r>
      <w:r w:rsidR="00336CE0">
        <w:t xml:space="preserve"> z </w:t>
      </w:r>
      <w:r w:rsidRPr="00336CE0">
        <w:t>nejudržitelnějších</w:t>
      </w:r>
      <w:r w:rsidR="00336CE0">
        <w:t xml:space="preserve"> a </w:t>
      </w:r>
      <w:r w:rsidRPr="00336CE0">
        <w:t>nejpřísněji regulovaných rybářských loďstev na světě, ale potýká se se snižujícími se kvótami, vysokými provozními náklady, zatěžujícími předpisy</w:t>
      </w:r>
      <w:r w:rsidR="00336CE0">
        <w:t xml:space="preserve"> a </w:t>
      </w:r>
      <w:r w:rsidRPr="00336CE0">
        <w:t>nekalou soutěží ze zemí mimo EU, které mají nižší standardy;</w:t>
      </w:r>
    </w:p>
    <w:p w14:paraId="3C50D82C" w14:textId="68566B37" w:rsidR="00B242E2" w:rsidRPr="00336CE0" w:rsidRDefault="001E7FFB" w:rsidP="00B242E2">
      <w:pPr>
        <w:pStyle w:val="NormalHanging12a"/>
      </w:pPr>
      <w:r w:rsidRPr="00336CE0">
        <w:t>C.</w:t>
      </w:r>
      <w:r w:rsidRPr="00336CE0">
        <w:tab/>
        <w:t>vzhledem</w:t>
      </w:r>
      <w:r w:rsidR="00336CE0">
        <w:t xml:space="preserve"> k </w:t>
      </w:r>
      <w:r w:rsidRPr="00336CE0">
        <w:t>tomu, že EU dováží 70 % svých mořských plodů, což vytváří strategickou závislost, podkopává soběstačnost</w:t>
      </w:r>
      <w:r w:rsidR="00336CE0">
        <w:t xml:space="preserve"> a </w:t>
      </w:r>
      <w:r w:rsidRPr="00336CE0">
        <w:t>vystavuje odvětví nekalým praktikám;</w:t>
      </w:r>
    </w:p>
    <w:p w14:paraId="0641DD59" w14:textId="12556611" w:rsidR="00B242E2" w:rsidRPr="00336CE0" w:rsidRDefault="001E7FFB" w:rsidP="00B242E2">
      <w:pPr>
        <w:pStyle w:val="NormalHanging12a"/>
      </w:pPr>
      <w:r w:rsidRPr="00336CE0">
        <w:t>D.</w:t>
      </w:r>
      <w:r w:rsidRPr="00336CE0">
        <w:tab/>
        <w:t>vzhledem</w:t>
      </w:r>
      <w:r w:rsidR="00336CE0">
        <w:t xml:space="preserve"> k </w:t>
      </w:r>
      <w:r w:rsidRPr="00336CE0">
        <w:t>tomu, že EU je členem 18 regionálních organizací pro řízení rybolovu</w:t>
      </w:r>
      <w:r w:rsidR="00336CE0">
        <w:t xml:space="preserve"> a </w:t>
      </w:r>
      <w:r w:rsidRPr="00336CE0">
        <w:t>zastává vedoucí úlohu</w:t>
      </w:r>
      <w:r w:rsidR="00336CE0">
        <w:t xml:space="preserve"> v </w:t>
      </w:r>
      <w:r w:rsidRPr="00336CE0">
        <w:t>mnohostranných jednáních</w:t>
      </w:r>
      <w:r w:rsidR="00336CE0">
        <w:t xml:space="preserve"> o </w:t>
      </w:r>
      <w:r w:rsidRPr="00336CE0">
        <w:t>pravidlech týkajících se řízení rybolovu,</w:t>
      </w:r>
      <w:r w:rsidR="00336CE0">
        <w:t xml:space="preserve"> o </w:t>
      </w:r>
      <w:r w:rsidRPr="00336CE0">
        <w:t>postupech pro ochranu moří</w:t>
      </w:r>
      <w:r w:rsidR="00336CE0">
        <w:t xml:space="preserve"> a o </w:t>
      </w:r>
      <w:r w:rsidRPr="00336CE0">
        <w:t>jejich provádění;</w:t>
      </w:r>
    </w:p>
    <w:p w14:paraId="3BD13826" w14:textId="1F7A7693" w:rsidR="00B242E2" w:rsidRPr="00336CE0" w:rsidRDefault="001E7FFB" w:rsidP="00B242E2">
      <w:pPr>
        <w:pStyle w:val="NormalHanging12a"/>
      </w:pPr>
      <w:r w:rsidRPr="00336CE0">
        <w:lastRenderedPageBreak/>
        <w:t>E.</w:t>
      </w:r>
      <w:r w:rsidRPr="00336CE0">
        <w:tab/>
        <w:t>vzhledem</w:t>
      </w:r>
      <w:r w:rsidR="00336CE0">
        <w:t xml:space="preserve"> k </w:t>
      </w:r>
      <w:r w:rsidRPr="00336CE0">
        <w:t>tomu, že okyselování oceánů, odpadky</w:t>
      </w:r>
      <w:r w:rsidR="00336CE0">
        <w:t xml:space="preserve"> v </w:t>
      </w:r>
      <w:r w:rsidRPr="00336CE0">
        <w:t>moři, degradace přírodních stanovišť</w:t>
      </w:r>
      <w:r w:rsidR="00336CE0">
        <w:t xml:space="preserve"> a </w:t>
      </w:r>
      <w:r w:rsidRPr="00336CE0">
        <w:t>změna klimatu ohrožují mořskou biologickou rozmanitost, zatímco nezákonný, nehlášený</w:t>
      </w:r>
      <w:r w:rsidR="00336CE0">
        <w:t xml:space="preserve"> a </w:t>
      </w:r>
      <w:r w:rsidRPr="00336CE0">
        <w:t>neregulovaný (NNN) rybolov</w:t>
      </w:r>
      <w:r w:rsidR="00336CE0">
        <w:t xml:space="preserve"> a </w:t>
      </w:r>
      <w:r w:rsidRPr="00336CE0">
        <w:t>stínové flotily ohrožují biologickou rozmanitost</w:t>
      </w:r>
      <w:r w:rsidR="00336CE0">
        <w:t xml:space="preserve"> a </w:t>
      </w:r>
      <w:r w:rsidRPr="00336CE0">
        <w:t>rybolov</w:t>
      </w:r>
      <w:r w:rsidR="00336CE0">
        <w:t xml:space="preserve"> v </w:t>
      </w:r>
      <w:r w:rsidRPr="00336CE0">
        <w:t>EU</w:t>
      </w:r>
      <w:r w:rsidR="00336CE0">
        <w:t xml:space="preserve"> a </w:t>
      </w:r>
      <w:r w:rsidRPr="00336CE0">
        <w:t>vytvářejí nekalou soutěž;</w:t>
      </w:r>
    </w:p>
    <w:p w14:paraId="68FE2D25" w14:textId="4A842C33" w:rsidR="00B242E2" w:rsidRPr="00336CE0" w:rsidRDefault="001E7FFB" w:rsidP="00B242E2">
      <w:pPr>
        <w:pStyle w:val="NormalHanging12a"/>
      </w:pPr>
      <w:r w:rsidRPr="00336CE0">
        <w:t>F.</w:t>
      </w:r>
      <w:r w:rsidRPr="00336CE0">
        <w:tab/>
        <w:t>vzhledem</w:t>
      </w:r>
      <w:r w:rsidR="00336CE0">
        <w:t xml:space="preserve"> k </w:t>
      </w:r>
      <w:r w:rsidRPr="00336CE0">
        <w:t>tomu, že brexit vnesl do správy rybolovu EU</w:t>
      </w:r>
      <w:r w:rsidR="00336CE0">
        <w:t xml:space="preserve"> v </w:t>
      </w:r>
      <w:r w:rsidRPr="00336CE0">
        <w:t>severovýchodním Atlantiku nové komplikace, což má dopad na přidělování kvót, přístup</w:t>
      </w:r>
      <w:r w:rsidR="00336CE0">
        <w:t xml:space="preserve"> k </w:t>
      </w:r>
      <w:r w:rsidRPr="00336CE0">
        <w:t>rybolovným oblastem</w:t>
      </w:r>
      <w:r w:rsidR="00336CE0">
        <w:t xml:space="preserve"> a </w:t>
      </w:r>
      <w:r w:rsidRPr="00336CE0">
        <w:t>dynamiku obchodu;</w:t>
      </w:r>
    </w:p>
    <w:p w14:paraId="5674977B" w14:textId="68A5613F" w:rsidR="00B242E2" w:rsidRPr="00336CE0" w:rsidRDefault="001E7FFB" w:rsidP="00B242E2">
      <w:pPr>
        <w:pStyle w:val="NormalHanging12a"/>
        <w:rPr>
          <w:b/>
          <w:bCs/>
        </w:rPr>
      </w:pPr>
      <w:r w:rsidRPr="00336CE0">
        <w:rPr>
          <w:b/>
          <w:i/>
        </w:rPr>
        <w:t>Posílení diplomatické činnosti</w:t>
      </w:r>
      <w:r w:rsidR="00336CE0">
        <w:rPr>
          <w:b/>
          <w:i/>
        </w:rPr>
        <w:t xml:space="preserve"> v </w:t>
      </w:r>
      <w:r w:rsidRPr="00336CE0">
        <w:rPr>
          <w:b/>
          <w:i/>
        </w:rPr>
        <w:t>oblasti oceánů</w:t>
      </w:r>
    </w:p>
    <w:p w14:paraId="3A7E02F8" w14:textId="067F9083" w:rsidR="00B242E2" w:rsidRPr="00336CE0" w:rsidRDefault="001E7FFB" w:rsidP="00B242E2">
      <w:pPr>
        <w:pStyle w:val="NormalHanging12a"/>
      </w:pPr>
      <w:r w:rsidRPr="00336CE0">
        <w:t>1.</w:t>
      </w:r>
      <w:r w:rsidRPr="00336CE0">
        <w:tab/>
        <w:t>zdůrazňuje, že EU má jedinečnou možnost stanout</w:t>
      </w:r>
      <w:r w:rsidR="00336CE0">
        <w:t xml:space="preserve"> v </w:t>
      </w:r>
      <w:r w:rsidRPr="00336CE0">
        <w:t>čele celosvětové správy oceánů vzhledem</w:t>
      </w:r>
      <w:r w:rsidR="00336CE0">
        <w:t xml:space="preserve"> k </w:t>
      </w:r>
      <w:r w:rsidRPr="00336CE0">
        <w:t>rozloze své námořní oblasti, hospodářskému významu</w:t>
      </w:r>
      <w:r w:rsidR="00336CE0">
        <w:t xml:space="preserve"> a </w:t>
      </w:r>
      <w:r w:rsidRPr="00336CE0">
        <w:t>vedoucímu postavení</w:t>
      </w:r>
      <w:r w:rsidR="00336CE0">
        <w:t xml:space="preserve"> v </w:t>
      </w:r>
      <w:r w:rsidRPr="00336CE0">
        <w:t>oblasti právních předpisů</w:t>
      </w:r>
      <w:r w:rsidR="00336CE0">
        <w:t xml:space="preserve"> a </w:t>
      </w:r>
      <w:r w:rsidRPr="00336CE0">
        <w:t>regulace; připomíná, že EU má největší výlučnou hospodářskou zónu na světě</w:t>
      </w:r>
      <w:r w:rsidR="00336CE0">
        <w:t xml:space="preserve"> a </w:t>
      </w:r>
      <w:r w:rsidRPr="00336CE0">
        <w:t>že již vyvíjí značné úsilí</w:t>
      </w:r>
      <w:r w:rsidR="00336CE0">
        <w:t xml:space="preserve"> v </w:t>
      </w:r>
      <w:r w:rsidRPr="00336CE0">
        <w:t>oblasti ochrany svých mořských zdrojů pro budoucí generace;</w:t>
      </w:r>
    </w:p>
    <w:p w14:paraId="5BA48695" w14:textId="7985731D" w:rsidR="00B242E2" w:rsidRPr="00336CE0" w:rsidRDefault="001E7FFB" w:rsidP="00B242E2">
      <w:pPr>
        <w:pStyle w:val="NormalHanging12a"/>
      </w:pPr>
      <w:r w:rsidRPr="00336CE0">
        <w:t>2.</w:t>
      </w:r>
      <w:r w:rsidRPr="00336CE0">
        <w:tab/>
        <w:t>vyzývá</w:t>
      </w:r>
      <w:r w:rsidR="00336CE0">
        <w:t xml:space="preserve"> k </w:t>
      </w:r>
      <w:r w:rsidRPr="00336CE0">
        <w:t>začlenění diplomatické činnosti</w:t>
      </w:r>
      <w:r w:rsidR="00336CE0">
        <w:t xml:space="preserve"> v </w:t>
      </w:r>
      <w:r w:rsidRPr="00336CE0">
        <w:t>oblasti oceánů do společné zahraniční</w:t>
      </w:r>
      <w:r w:rsidR="00336CE0">
        <w:t xml:space="preserve"> a </w:t>
      </w:r>
      <w:r w:rsidRPr="00336CE0">
        <w:t>bezpečnostní politiky EU</w:t>
      </w:r>
      <w:r w:rsidR="00336CE0">
        <w:t xml:space="preserve"> s </w:t>
      </w:r>
      <w:r w:rsidRPr="00336CE0">
        <w:t>cílem bránit námořní řád založený na pravidlech, zajistit udržitelné využívání mořských zdrojů, prosazovat normy EU</w:t>
      </w:r>
      <w:r w:rsidR="00336CE0">
        <w:t xml:space="preserve"> a </w:t>
      </w:r>
      <w:r w:rsidRPr="00336CE0">
        <w:t>bojovat proti nezákonnému, nehlášenému</w:t>
      </w:r>
      <w:r w:rsidR="00336CE0">
        <w:t xml:space="preserve"> a </w:t>
      </w:r>
      <w:r w:rsidRPr="00336CE0">
        <w:t>neregulovanému rybolovu</w:t>
      </w:r>
      <w:r w:rsidR="00336CE0">
        <w:t xml:space="preserve"> a </w:t>
      </w:r>
      <w:r w:rsidRPr="00336CE0">
        <w:t>stínovým flotilám, pirátství</w:t>
      </w:r>
      <w:r w:rsidR="00336CE0">
        <w:t xml:space="preserve"> a </w:t>
      </w:r>
      <w:r w:rsidRPr="00336CE0">
        <w:t>nepřátelským nebo násilným zákrokům vůči rybářským plavidlům EU</w:t>
      </w:r>
      <w:r w:rsidR="00336CE0">
        <w:t xml:space="preserve"> a </w:t>
      </w:r>
      <w:r w:rsidRPr="00336CE0">
        <w:t>infrastruktuře EU, zejména podmořské, prostřednictvím zvláštních opatření, jako jsou námořní mise;</w:t>
      </w:r>
    </w:p>
    <w:p w14:paraId="143890FA" w14:textId="3D85663E" w:rsidR="00B242E2" w:rsidRPr="00336CE0" w:rsidRDefault="001E7FFB" w:rsidP="00B242E2">
      <w:pPr>
        <w:pStyle w:val="NormalHanging12a"/>
      </w:pPr>
      <w:r w:rsidRPr="00336CE0">
        <w:t>3.</w:t>
      </w:r>
      <w:r w:rsidRPr="00336CE0">
        <w:tab/>
        <w:t>vítá Evropský pakt pro oceány jako integrovanou strategii, která spojuje námořní bezpečnost, ochranu obchodu, odpovědnost za životní prostředí</w:t>
      </w:r>
      <w:r w:rsidR="00336CE0">
        <w:t xml:space="preserve"> a </w:t>
      </w:r>
      <w:r w:rsidRPr="00336CE0">
        <w:t>diplomacii; zdůrazňuje, že díky kombinaci rozmístění námořních sil, ostrahy infrastruktury, pojištění</w:t>
      </w:r>
      <w:r w:rsidR="00336CE0">
        <w:t xml:space="preserve"> a </w:t>
      </w:r>
      <w:r w:rsidRPr="00336CE0">
        <w:t>opatření ke stabilizaci trhu, posílené kybernetické obrany</w:t>
      </w:r>
      <w:r w:rsidR="00336CE0">
        <w:t xml:space="preserve"> a </w:t>
      </w:r>
      <w:r w:rsidRPr="00336CE0">
        <w:t>důsledného vymáhání práva může EU udržet bezpečné</w:t>
      </w:r>
      <w:r w:rsidR="00336CE0">
        <w:t xml:space="preserve"> a </w:t>
      </w:r>
      <w:r w:rsidRPr="00336CE0">
        <w:t>spolehlivé obchodní cesty,</w:t>
      </w:r>
      <w:r w:rsidR="00336CE0">
        <w:t xml:space="preserve"> a </w:t>
      </w:r>
      <w:r w:rsidRPr="00336CE0">
        <w:t>tím posílit svou důvěryhodnost</w:t>
      </w:r>
      <w:r w:rsidR="00336CE0">
        <w:t xml:space="preserve"> a </w:t>
      </w:r>
      <w:r w:rsidRPr="00336CE0">
        <w:t>vedoucí postavení</w:t>
      </w:r>
      <w:r w:rsidR="00336CE0">
        <w:t xml:space="preserve"> v </w:t>
      </w:r>
      <w:r w:rsidRPr="00336CE0">
        <w:t>globálním řádu založeném na pravidlech;</w:t>
      </w:r>
    </w:p>
    <w:p w14:paraId="021B3DB7" w14:textId="081F4D40" w:rsidR="00B242E2" w:rsidRPr="00336CE0" w:rsidRDefault="001E7FFB" w:rsidP="00B242E2">
      <w:pPr>
        <w:pStyle w:val="NormalHanging12a"/>
      </w:pPr>
      <w:r w:rsidRPr="00336CE0">
        <w:t>4.</w:t>
      </w:r>
      <w:r w:rsidRPr="00336CE0">
        <w:tab/>
        <w:t>vítá připravovaný Nový pakt pro Středomoří jako stěžejní iniciativu na posílení míru, stability</w:t>
      </w:r>
      <w:r w:rsidR="00336CE0">
        <w:t xml:space="preserve"> a </w:t>
      </w:r>
      <w:r w:rsidRPr="00336CE0">
        <w:t>prosperity</w:t>
      </w:r>
      <w:r w:rsidR="00336CE0">
        <w:t xml:space="preserve"> v </w:t>
      </w:r>
      <w:r w:rsidRPr="00336CE0">
        <w:t>regionu; vyzývá Komisi, aby</w:t>
      </w:r>
      <w:r w:rsidR="00336CE0">
        <w:t xml:space="preserve"> v </w:t>
      </w:r>
      <w:r w:rsidRPr="00336CE0">
        <w:t>úzkém partnerství</w:t>
      </w:r>
      <w:r w:rsidR="00336CE0">
        <w:t xml:space="preserve"> s </w:t>
      </w:r>
      <w:r w:rsidRPr="00336CE0">
        <w:t>Unií pro Středomoří</w:t>
      </w:r>
      <w:r w:rsidR="00336CE0">
        <w:t xml:space="preserve"> a </w:t>
      </w:r>
      <w:r w:rsidRPr="00336CE0">
        <w:t>dalšími regionálními subjekty upřednostnila provádění tohoto paktu</w:t>
      </w:r>
      <w:r w:rsidR="00336CE0">
        <w:t xml:space="preserve"> a </w:t>
      </w:r>
      <w:r w:rsidRPr="00336CE0">
        <w:t>využila zkušeností</w:t>
      </w:r>
      <w:r w:rsidR="00336CE0">
        <w:t xml:space="preserve"> a </w:t>
      </w:r>
      <w:r w:rsidRPr="00336CE0">
        <w:t>osvědčených postupů</w:t>
      </w:r>
      <w:r w:rsidR="00336CE0">
        <w:t xml:space="preserve"> z </w:t>
      </w:r>
      <w:r w:rsidRPr="00336CE0">
        <w:t>předchozích iniciativ tohoto typu, aby zajistila hmatatelné přínosy pro pobřežní komunity, ekosystémy</w:t>
      </w:r>
      <w:r w:rsidR="00336CE0">
        <w:t xml:space="preserve"> a </w:t>
      </w:r>
      <w:r w:rsidRPr="00336CE0">
        <w:t>hospodářskou odolnost</w:t>
      </w:r>
      <w:r w:rsidR="00336CE0">
        <w:t xml:space="preserve"> v </w:t>
      </w:r>
      <w:r w:rsidRPr="00336CE0">
        <w:t>celé přímořské oblasti;</w:t>
      </w:r>
    </w:p>
    <w:p w14:paraId="34042E18" w14:textId="328732C6" w:rsidR="00B242E2" w:rsidRPr="00336CE0" w:rsidRDefault="001E7FFB" w:rsidP="00B242E2">
      <w:pPr>
        <w:pStyle w:val="NormalHanging12a"/>
      </w:pPr>
      <w:r w:rsidRPr="00336CE0">
        <w:t>5.</w:t>
      </w:r>
      <w:r w:rsidRPr="00336CE0">
        <w:tab/>
        <w:t>vyzývá Komisi, aby plně využila důraznou diplomatickou činnost</w:t>
      </w:r>
      <w:r w:rsidR="00336CE0">
        <w:t xml:space="preserve"> v </w:t>
      </w:r>
      <w:r w:rsidRPr="00336CE0">
        <w:t>oblasti oceánů jako strategický nástroj</w:t>
      </w:r>
      <w:r w:rsidR="00336CE0">
        <w:t xml:space="preserve"> k </w:t>
      </w:r>
      <w:r w:rsidRPr="00336CE0">
        <w:t>prosazování společných cílů prostřednictvím regionálních organizací pro řízení rybolovu</w:t>
      </w:r>
      <w:r w:rsidR="00336CE0">
        <w:t xml:space="preserve"> a </w:t>
      </w:r>
      <w:r w:rsidRPr="00336CE0">
        <w:t>dohod</w:t>
      </w:r>
      <w:r w:rsidR="00336CE0">
        <w:t xml:space="preserve"> o </w:t>
      </w:r>
      <w:r w:rsidRPr="00336CE0">
        <w:t>partnerství</w:t>
      </w:r>
      <w:r w:rsidR="00336CE0">
        <w:t xml:space="preserve"> v </w:t>
      </w:r>
      <w:r w:rsidRPr="00336CE0">
        <w:t>oblasti udržitelného rybolovu se zvláštním důrazem na zajištění skutečně rovných podmínek</w:t>
      </w:r>
      <w:r w:rsidR="00336CE0">
        <w:t xml:space="preserve"> a </w:t>
      </w:r>
      <w:r w:rsidRPr="00336CE0">
        <w:t>spravedlivé hospodářské soutěže mezi rybáři</w:t>
      </w:r>
      <w:r w:rsidR="00336CE0">
        <w:t xml:space="preserve"> z </w:t>
      </w:r>
      <w:r w:rsidRPr="00336CE0">
        <w:t>EU</w:t>
      </w:r>
      <w:r w:rsidR="00336CE0">
        <w:t xml:space="preserve"> a </w:t>
      </w:r>
      <w:r w:rsidRPr="00336CE0">
        <w:t>ze zemí mimo EU,</w:t>
      </w:r>
      <w:r w:rsidR="00336CE0">
        <w:t xml:space="preserve"> a </w:t>
      </w:r>
      <w:r w:rsidRPr="00336CE0">
        <w:t>zároveň zdůrazňuje, že je nezbytné, aby si EU zachovala rybářské loďstvo, které může využívat nová rybolovná práva získaná rozšířením dohod</w:t>
      </w:r>
      <w:r w:rsidR="00336CE0">
        <w:t xml:space="preserve"> o </w:t>
      </w:r>
      <w:r w:rsidRPr="00336CE0">
        <w:t>partnerství</w:t>
      </w:r>
      <w:r w:rsidR="00336CE0">
        <w:t xml:space="preserve"> v </w:t>
      </w:r>
      <w:r w:rsidRPr="00336CE0">
        <w:t>oblasti udržitelného rybolovu;</w:t>
      </w:r>
    </w:p>
    <w:p w14:paraId="1D0CCCBD" w14:textId="1450DFE5" w:rsidR="00B242E2" w:rsidRPr="00336CE0" w:rsidRDefault="001E7FFB" w:rsidP="00B242E2">
      <w:pPr>
        <w:pStyle w:val="NormalHanging12a"/>
      </w:pPr>
      <w:r w:rsidRPr="00336CE0">
        <w:t>6.</w:t>
      </w:r>
      <w:r w:rsidRPr="00336CE0">
        <w:tab/>
        <w:t>podporuje začlenění ustanovení</w:t>
      </w:r>
      <w:r w:rsidR="00336CE0">
        <w:t xml:space="preserve"> o </w:t>
      </w:r>
      <w:r w:rsidRPr="00336CE0">
        <w:t>námořní bezpečnosti</w:t>
      </w:r>
      <w:r w:rsidR="00336CE0">
        <w:t xml:space="preserve"> a </w:t>
      </w:r>
      <w:r w:rsidRPr="00336CE0">
        <w:t>bezpečnosti kritické infrastruktury do obchodních dohod</w:t>
      </w:r>
      <w:r w:rsidR="00336CE0">
        <w:t xml:space="preserve"> a </w:t>
      </w:r>
      <w:r w:rsidRPr="00336CE0">
        <w:t>partnerství EU, čímž se zajistí, aby se námořní bezpečnost stala jednou</w:t>
      </w:r>
      <w:r w:rsidR="00336CE0">
        <w:t xml:space="preserve"> z </w:t>
      </w:r>
      <w:r w:rsidRPr="00336CE0">
        <w:t>klíčových součástí strategie EU Global Gateway</w:t>
      </w:r>
      <w:r w:rsidR="00336CE0">
        <w:t xml:space="preserve"> a </w:t>
      </w:r>
      <w:r w:rsidRPr="00336CE0">
        <w:t>vnější hospodářské</w:t>
      </w:r>
      <w:r w:rsidR="00336CE0">
        <w:t xml:space="preserve"> a </w:t>
      </w:r>
      <w:r w:rsidRPr="00336CE0">
        <w:t>diplomatické agendy EU;</w:t>
      </w:r>
    </w:p>
    <w:p w14:paraId="0A39D434" w14:textId="65BC4B92" w:rsidR="00B242E2" w:rsidRPr="00336CE0" w:rsidRDefault="001E7FFB" w:rsidP="00B242E2">
      <w:pPr>
        <w:pStyle w:val="NormalHanging12a"/>
      </w:pPr>
      <w:r w:rsidRPr="00336CE0">
        <w:t>7.</w:t>
      </w:r>
      <w:r w:rsidRPr="00336CE0">
        <w:tab/>
        <w:t>souhlasí se společným sdělením Komise ze dne 24. června 2022</w:t>
      </w:r>
      <w:r w:rsidR="00336CE0">
        <w:t xml:space="preserve"> o </w:t>
      </w:r>
      <w:r w:rsidRPr="00336CE0">
        <w:t>agendě EU</w:t>
      </w:r>
      <w:r w:rsidR="00336CE0">
        <w:t xml:space="preserve"> v </w:t>
      </w:r>
      <w:r w:rsidRPr="00336CE0">
        <w:t>oblasti mezinárodní správy oceánů</w:t>
      </w:r>
      <w:r w:rsidR="00336CE0">
        <w:t xml:space="preserve"> a </w:t>
      </w:r>
      <w:r w:rsidRPr="00336CE0">
        <w:t>to, že Komise nedávno přijala Evropský pakt pro oceány, který je podpořen finančními prostředky ve výši 1 miliardy EUR na ochranu mořské biologické rozmanitosti</w:t>
      </w:r>
      <w:r w:rsidR="00336CE0">
        <w:t xml:space="preserve"> a </w:t>
      </w:r>
      <w:r w:rsidRPr="00336CE0">
        <w:t>posílení rozvoje udržitelné modré ekonomiky; vítá začlenění Evropského paktu pro oceány do Kompasu konkurenceschopnosti EU jako jednoho ze strategických prvků pro dlouhodobý hospodářský růst EU;</w:t>
      </w:r>
    </w:p>
    <w:p w14:paraId="610C833E" w14:textId="7DBEC7B4" w:rsidR="00B242E2" w:rsidRPr="00336CE0" w:rsidRDefault="001E7FFB" w:rsidP="00B242E2">
      <w:pPr>
        <w:pStyle w:val="NormalHanging12a"/>
      </w:pPr>
      <w:r w:rsidRPr="00336CE0">
        <w:t>8.</w:t>
      </w:r>
      <w:r w:rsidRPr="00336CE0">
        <w:tab/>
        <w:t>naléhavě vyzývá EU, aby podpořila zúčastněné strany při vytváření evropské aliance námořního odvětví, která by začleňovala rybolov, akvakulturu, lodní stavitelství, strategické investice</w:t>
      </w:r>
      <w:r w:rsidR="00336CE0">
        <w:t xml:space="preserve"> a </w:t>
      </w:r>
      <w:r w:rsidRPr="00336CE0">
        <w:t>technologie</w:t>
      </w:r>
      <w:r w:rsidR="00336CE0">
        <w:t xml:space="preserve"> a </w:t>
      </w:r>
      <w:r w:rsidRPr="00336CE0">
        <w:t>zároveň uznávala vzájemnou závislost všech námořních odvětví, pokud jde</w:t>
      </w:r>
      <w:r w:rsidR="00336CE0">
        <w:t xml:space="preserve"> o </w:t>
      </w:r>
      <w:r w:rsidRPr="00336CE0">
        <w:t>konkurenceschopnost, zaměstnanost, ekologickou</w:t>
      </w:r>
      <w:r w:rsidR="00336CE0">
        <w:t xml:space="preserve"> a </w:t>
      </w:r>
      <w:r w:rsidRPr="00336CE0">
        <w:t>digitální transformaci</w:t>
      </w:r>
      <w:r w:rsidR="00336CE0">
        <w:t xml:space="preserve"> a </w:t>
      </w:r>
      <w:r w:rsidRPr="00336CE0">
        <w:t>udržitelné využívání mořských zdrojů;</w:t>
      </w:r>
    </w:p>
    <w:p w14:paraId="6901C534" w14:textId="6D5E288B" w:rsidR="00B242E2" w:rsidRPr="00336CE0" w:rsidRDefault="001E7FFB" w:rsidP="00B242E2">
      <w:pPr>
        <w:pStyle w:val="NormalHanging12a"/>
      </w:pPr>
      <w:r w:rsidRPr="00336CE0">
        <w:t>9.</w:t>
      </w:r>
      <w:r w:rsidRPr="00336CE0">
        <w:tab/>
        <w:t>vyzývá Evropskou službu pro vnější činnost, aby výrazně zvýšila investice do odborné přípravy evropských diplomatů na témata spojená</w:t>
      </w:r>
      <w:r w:rsidR="00336CE0">
        <w:t xml:space="preserve"> s </w:t>
      </w:r>
      <w:r w:rsidRPr="00336CE0">
        <w:t>oceány,</w:t>
      </w:r>
      <w:r w:rsidR="00336CE0">
        <w:t xml:space="preserve"> a </w:t>
      </w:r>
      <w:r w:rsidRPr="00336CE0">
        <w:t>to se zvláštním důrazem na posílení odborných znalostí</w:t>
      </w:r>
      <w:r w:rsidR="00336CE0">
        <w:t xml:space="preserve"> v </w:t>
      </w:r>
      <w:r w:rsidRPr="00336CE0">
        <w:t>oblasti správy moří</w:t>
      </w:r>
      <w:r w:rsidR="00336CE0">
        <w:t xml:space="preserve"> a </w:t>
      </w:r>
      <w:r w:rsidRPr="00336CE0">
        <w:t>oceánů</w:t>
      </w:r>
      <w:r w:rsidR="00336CE0">
        <w:t xml:space="preserve"> v </w:t>
      </w:r>
      <w:r w:rsidRPr="00336CE0">
        <w:t>rámci delegací</w:t>
      </w:r>
      <w:r w:rsidR="00336CE0">
        <w:t xml:space="preserve"> a </w:t>
      </w:r>
      <w:r w:rsidRPr="00336CE0">
        <w:t>misí EU</w:t>
      </w:r>
      <w:r w:rsidR="00336CE0">
        <w:t xml:space="preserve"> v </w:t>
      </w:r>
      <w:r w:rsidRPr="00336CE0">
        <w:t>zemích mimo EU, zejména</w:t>
      </w:r>
      <w:r w:rsidR="00336CE0">
        <w:t xml:space="preserve"> v </w:t>
      </w:r>
      <w:r w:rsidRPr="00336CE0">
        <w:t>pobřežních zemích; vyzývá</w:t>
      </w:r>
      <w:r w:rsidR="00336CE0">
        <w:t xml:space="preserve"> k </w:t>
      </w:r>
      <w:r w:rsidRPr="00336CE0">
        <w:t>zapojení Evropské služby pro vnější činnost do propagace strategického významu Evropského paktu pro oceány;</w:t>
      </w:r>
    </w:p>
    <w:p w14:paraId="4186CE0F" w14:textId="345F67CC" w:rsidR="00B242E2" w:rsidRPr="00336CE0" w:rsidRDefault="001E7FFB" w:rsidP="00B242E2">
      <w:pPr>
        <w:pStyle w:val="NormalHanging12a"/>
        <w:rPr>
          <w:b/>
          <w:bCs/>
        </w:rPr>
      </w:pPr>
      <w:r w:rsidRPr="00336CE0">
        <w:rPr>
          <w:b/>
          <w:i/>
        </w:rPr>
        <w:t>Konkurenceschopnost</w:t>
      </w:r>
      <w:r w:rsidR="00336CE0">
        <w:rPr>
          <w:b/>
          <w:i/>
        </w:rPr>
        <w:t xml:space="preserve"> v </w:t>
      </w:r>
      <w:r w:rsidRPr="00336CE0">
        <w:rPr>
          <w:b/>
          <w:i/>
        </w:rPr>
        <w:t>oblasti rybolovu</w:t>
      </w:r>
      <w:r w:rsidR="00336CE0">
        <w:rPr>
          <w:b/>
          <w:i/>
        </w:rPr>
        <w:t xml:space="preserve"> a </w:t>
      </w:r>
      <w:r w:rsidRPr="00336CE0">
        <w:rPr>
          <w:b/>
          <w:i/>
        </w:rPr>
        <w:t>akvakultury</w:t>
      </w:r>
    </w:p>
    <w:p w14:paraId="562F72F6" w14:textId="070B09AB" w:rsidR="00B242E2" w:rsidRPr="00336CE0" w:rsidRDefault="001E7FFB" w:rsidP="00B242E2">
      <w:pPr>
        <w:pStyle w:val="NormalHanging12a"/>
      </w:pPr>
      <w:r w:rsidRPr="00336CE0">
        <w:t>10.</w:t>
      </w:r>
      <w:r w:rsidRPr="00336CE0">
        <w:tab/>
        <w:t>zdůrazňuje, že je třeba snížit administrativní zátěž</w:t>
      </w:r>
      <w:r w:rsidR="00336CE0">
        <w:t xml:space="preserve"> a </w:t>
      </w:r>
      <w:r w:rsidRPr="00336CE0">
        <w:t>urychlit postupy pro projekty, které zvyšují potravinové zabezpečení; žádá, aby byl prostřednictvím spolupráce</w:t>
      </w:r>
      <w:r w:rsidR="00336CE0">
        <w:t xml:space="preserve"> s </w:t>
      </w:r>
      <w:r w:rsidRPr="00336CE0">
        <w:t>Evropskou investiční bankou</w:t>
      </w:r>
      <w:r w:rsidR="00336CE0">
        <w:t xml:space="preserve"> a </w:t>
      </w:r>
      <w:r w:rsidRPr="00336CE0">
        <w:t>místními orgány zjednodušen přístup</w:t>
      </w:r>
      <w:r w:rsidR="00336CE0">
        <w:t xml:space="preserve"> k </w:t>
      </w:r>
      <w:r w:rsidRPr="00336CE0">
        <w:t>půdě</w:t>
      </w:r>
      <w:r w:rsidR="00336CE0">
        <w:t xml:space="preserve"> a </w:t>
      </w:r>
      <w:r w:rsidRPr="00336CE0">
        <w:t>pobřežním oblastem, což jsou zásadní kroky</w:t>
      </w:r>
      <w:r w:rsidR="00336CE0">
        <w:t xml:space="preserve"> k </w:t>
      </w:r>
      <w:r w:rsidRPr="00336CE0">
        <w:t>zachování udržitelného</w:t>
      </w:r>
      <w:r w:rsidR="00336CE0">
        <w:t xml:space="preserve"> a </w:t>
      </w:r>
      <w:r w:rsidRPr="00336CE0">
        <w:t>konkurenceschopného odvětví akvakultury;</w:t>
      </w:r>
    </w:p>
    <w:p w14:paraId="2036E338" w14:textId="46299BEA" w:rsidR="00B242E2" w:rsidRPr="00336CE0" w:rsidRDefault="001E7FFB" w:rsidP="00B242E2">
      <w:pPr>
        <w:pStyle w:val="NormalHanging12a"/>
      </w:pPr>
      <w:r w:rsidRPr="00336CE0">
        <w:t>11.</w:t>
      </w:r>
      <w:r w:rsidRPr="00336CE0">
        <w:tab/>
        <w:t>naléhavě žádá Komisi, aby důkladně posoudila strukturální faktory</w:t>
      </w:r>
      <w:r w:rsidR="00336CE0">
        <w:t xml:space="preserve"> a </w:t>
      </w:r>
      <w:r w:rsidRPr="00336CE0">
        <w:t>trendy, které ovlivňují dlouhodobou udržitelnost</w:t>
      </w:r>
      <w:r w:rsidR="00336CE0">
        <w:t xml:space="preserve"> a </w:t>
      </w:r>
      <w:r w:rsidRPr="00336CE0">
        <w:t>ziskovost rybolovu;</w:t>
      </w:r>
    </w:p>
    <w:p w14:paraId="41BDD6A6" w14:textId="7D36DB39" w:rsidR="00B242E2" w:rsidRPr="00336CE0" w:rsidRDefault="001E7FFB" w:rsidP="00B242E2">
      <w:pPr>
        <w:pStyle w:val="NormalHanging12a"/>
      </w:pPr>
      <w:r w:rsidRPr="00336CE0">
        <w:t>12.</w:t>
      </w:r>
      <w:r w:rsidRPr="00336CE0">
        <w:tab/>
        <w:t>požaduje cílená opatření</w:t>
      </w:r>
      <w:r w:rsidR="00336CE0">
        <w:t xml:space="preserve"> k </w:t>
      </w:r>
      <w:r w:rsidRPr="00336CE0">
        <w:t>zajištění generační obměny</w:t>
      </w:r>
      <w:r w:rsidR="00336CE0">
        <w:t xml:space="preserve"> a </w:t>
      </w:r>
      <w:r w:rsidRPr="00336CE0">
        <w:t>zvýšení atraktivity rybářských povolání prostřednictvím investic do moderních, bezpečných</w:t>
      </w:r>
      <w:r w:rsidR="00336CE0">
        <w:t xml:space="preserve"> a </w:t>
      </w:r>
      <w:r w:rsidRPr="00336CE0">
        <w:t>digitalizovaných rybářských flotil, programů odborné přípravy, iniciativ na prevenci nemocí</w:t>
      </w:r>
      <w:r w:rsidR="00336CE0">
        <w:t xml:space="preserve"> a </w:t>
      </w:r>
      <w:r w:rsidRPr="00336CE0">
        <w:t>zlepšení pracovních podmínek; vyzývá Komisi</w:t>
      </w:r>
      <w:r w:rsidR="00336CE0">
        <w:t xml:space="preserve"> a </w:t>
      </w:r>
      <w:r w:rsidRPr="00336CE0">
        <w:t>členské státy, aby posílily přístavní</w:t>
      </w:r>
      <w:r w:rsidR="00336CE0">
        <w:t xml:space="preserve"> a </w:t>
      </w:r>
      <w:r w:rsidRPr="00336CE0">
        <w:t>celní kontroly</w:t>
      </w:r>
      <w:r w:rsidR="00336CE0">
        <w:t xml:space="preserve"> a </w:t>
      </w:r>
      <w:r w:rsidRPr="00336CE0">
        <w:t>plně využily novou celní agenturu EU, aby ochránily rybáře před pašeráky drog</w:t>
      </w:r>
      <w:r w:rsidR="00336CE0">
        <w:t xml:space="preserve"> a </w:t>
      </w:r>
      <w:r w:rsidRPr="00336CE0">
        <w:t>převaděči migrantů</w:t>
      </w:r>
      <w:r w:rsidR="00336CE0">
        <w:t xml:space="preserve"> a </w:t>
      </w:r>
      <w:r w:rsidRPr="00336CE0">
        <w:t>posílily sledovatelnost dovážených mořských produktů;</w:t>
      </w:r>
    </w:p>
    <w:p w14:paraId="01E9640C" w14:textId="2DFD9967" w:rsidR="00B242E2" w:rsidRPr="00336CE0" w:rsidRDefault="001E7FFB" w:rsidP="00B242E2">
      <w:pPr>
        <w:pStyle w:val="NormalHanging12a"/>
      </w:pPr>
      <w:r w:rsidRPr="00336CE0">
        <w:t>13.</w:t>
      </w:r>
      <w:r w:rsidRPr="00336CE0">
        <w:tab/>
        <w:t>vyzývá</w:t>
      </w:r>
      <w:r w:rsidR="00336CE0">
        <w:t xml:space="preserve"> k </w:t>
      </w:r>
      <w:r w:rsidRPr="00336CE0">
        <w:t>podpoře obnovy rybářského loďstva</w:t>
      </w:r>
      <w:r w:rsidR="00336CE0">
        <w:t xml:space="preserve"> v </w:t>
      </w:r>
      <w:r w:rsidRPr="00336CE0">
        <w:t>nejvzdálenějších regionech, aby byla zajištěna budoucnost odvětví rybolovu</w:t>
      </w:r>
      <w:r w:rsidR="00336CE0">
        <w:t xml:space="preserve"> v </w:t>
      </w:r>
      <w:r w:rsidRPr="00336CE0">
        <w:t>nejvzdálenějších regionech</w:t>
      </w:r>
      <w:r w:rsidR="00336CE0">
        <w:t xml:space="preserve"> a </w:t>
      </w:r>
      <w:r w:rsidRPr="00336CE0">
        <w:t>aby se přispělo</w:t>
      </w:r>
      <w:r w:rsidR="00336CE0">
        <w:t xml:space="preserve"> k </w:t>
      </w:r>
      <w:r w:rsidRPr="00336CE0">
        <w:t>udržitelnému místnímu rozvoji; žádá Komisi, aby zajistila zvláštní úlohu nejvzdálenějších regionů</w:t>
      </w:r>
      <w:r w:rsidR="00336CE0">
        <w:t xml:space="preserve"> v </w:t>
      </w:r>
      <w:r w:rsidRPr="00336CE0">
        <w:t>dohodách EU</w:t>
      </w:r>
      <w:r w:rsidR="00336CE0">
        <w:t xml:space="preserve"> o </w:t>
      </w:r>
      <w:r w:rsidRPr="00336CE0">
        <w:t>partnerství</w:t>
      </w:r>
      <w:r w:rsidR="00336CE0">
        <w:t xml:space="preserve"> v </w:t>
      </w:r>
      <w:r w:rsidRPr="00336CE0">
        <w:t>oblasti udržitelného rybolovu se sousedními zeměmi nebo regiony, například ve formě podpory infrastruktury, vozového parku nebo odvětví;</w:t>
      </w:r>
    </w:p>
    <w:p w14:paraId="0044D718" w14:textId="0139A2AC" w:rsidR="00B242E2" w:rsidRPr="00336CE0" w:rsidRDefault="001E7FFB" w:rsidP="00B242E2">
      <w:pPr>
        <w:pStyle w:val="NormalHanging12a"/>
      </w:pPr>
      <w:r w:rsidRPr="00336CE0">
        <w:t>14.</w:t>
      </w:r>
      <w:r w:rsidRPr="00336CE0">
        <w:tab/>
        <w:t>vyzývá Komisi, aby podporovala informovanost spotřebitelů</w:t>
      </w:r>
      <w:r w:rsidR="00336CE0">
        <w:t xml:space="preserve"> a </w:t>
      </w:r>
      <w:r w:rsidRPr="00336CE0">
        <w:t>poptávku po transparentnosti</w:t>
      </w:r>
      <w:r w:rsidR="00336CE0">
        <w:t xml:space="preserve"> a </w:t>
      </w:r>
      <w:r w:rsidRPr="00336CE0">
        <w:t>sledovatelnosti</w:t>
      </w:r>
      <w:r w:rsidR="00336CE0">
        <w:t xml:space="preserve"> a </w:t>
      </w:r>
      <w:r w:rsidRPr="00336CE0">
        <w:t>zajistila podrobné informace</w:t>
      </w:r>
      <w:r w:rsidR="00336CE0">
        <w:t xml:space="preserve"> o </w:t>
      </w:r>
      <w:r w:rsidRPr="00336CE0">
        <w:t>původu, kvalitě</w:t>
      </w:r>
      <w:r w:rsidR="00336CE0">
        <w:t xml:space="preserve"> a </w:t>
      </w:r>
      <w:r w:rsidRPr="00336CE0">
        <w:t>udržitelnosti výrobků</w:t>
      </w:r>
      <w:r w:rsidR="00336CE0">
        <w:t xml:space="preserve"> z </w:t>
      </w:r>
      <w:r w:rsidRPr="00336CE0">
        <w:t>mořských plodů; zdůrazňuje, že je třeba vypracovat tržní normy, které zaručí rovné podmínky pro mořské plody</w:t>
      </w:r>
      <w:r w:rsidR="00336CE0">
        <w:t xml:space="preserve"> a </w:t>
      </w:r>
      <w:r w:rsidRPr="00336CE0">
        <w:t>mořské produkty dovážené do EU</w:t>
      </w:r>
      <w:r w:rsidR="00336CE0">
        <w:t xml:space="preserve"> a </w:t>
      </w:r>
      <w:r w:rsidRPr="00336CE0">
        <w:t>zajistí, aby splňovaly srovnatelná kritéria</w:t>
      </w:r>
      <w:r w:rsidR="00336CE0">
        <w:t xml:space="preserve"> v </w:t>
      </w:r>
      <w:r w:rsidRPr="00336CE0">
        <w:t>oblasti životního prostředí</w:t>
      </w:r>
      <w:r w:rsidR="00336CE0">
        <w:t xml:space="preserve"> a </w:t>
      </w:r>
      <w:r w:rsidRPr="00336CE0">
        <w:t>udržitelnosti;</w:t>
      </w:r>
    </w:p>
    <w:p w14:paraId="4DBC3314" w14:textId="618CE029" w:rsidR="00B242E2" w:rsidRPr="00336CE0" w:rsidRDefault="001E7FFB" w:rsidP="00B242E2">
      <w:pPr>
        <w:pStyle w:val="NormalHanging12a"/>
      </w:pPr>
      <w:r w:rsidRPr="00336CE0">
        <w:t>15.</w:t>
      </w:r>
      <w:r w:rsidRPr="00336CE0">
        <w:tab/>
        <w:t>naléhavě vyzývá</w:t>
      </w:r>
      <w:r w:rsidR="00336CE0">
        <w:t xml:space="preserve"> k </w:t>
      </w:r>
      <w:r w:rsidRPr="00336CE0">
        <w:t>okamžitému odstranění regulačních překážek</w:t>
      </w:r>
      <w:r w:rsidR="00336CE0">
        <w:t xml:space="preserve"> v </w:t>
      </w:r>
      <w:r w:rsidRPr="00336CE0">
        <w:t>rámci společné rybářské politiky, které brání úsilí</w:t>
      </w:r>
      <w:r w:rsidR="00336CE0">
        <w:t xml:space="preserve"> o </w:t>
      </w:r>
      <w:r w:rsidRPr="00336CE0">
        <w:t>dekarbonizaci</w:t>
      </w:r>
      <w:r w:rsidR="00336CE0">
        <w:t xml:space="preserve"> a </w:t>
      </w:r>
      <w:r w:rsidRPr="00336CE0">
        <w:t>obnovu loďstva, se zvláštním zřetelem</w:t>
      </w:r>
      <w:r w:rsidR="00336CE0">
        <w:t xml:space="preserve"> k </w:t>
      </w:r>
      <w:r w:rsidRPr="00336CE0">
        <w:t>potřebám rybářských loďstev</w:t>
      </w:r>
      <w:r w:rsidR="00336CE0">
        <w:t xml:space="preserve"> v </w:t>
      </w:r>
      <w:r w:rsidRPr="00336CE0">
        <w:t>nejvzdálenějších regionech;</w:t>
      </w:r>
    </w:p>
    <w:p w14:paraId="50FB02E9" w14:textId="00373080" w:rsidR="00B242E2" w:rsidRPr="00336CE0" w:rsidRDefault="001E7FFB" w:rsidP="00B242E2">
      <w:pPr>
        <w:pStyle w:val="NormalHanging12a"/>
        <w:rPr>
          <w:b/>
          <w:bCs/>
        </w:rPr>
      </w:pPr>
      <w:r w:rsidRPr="00336CE0">
        <w:rPr>
          <w:b/>
          <w:i/>
        </w:rPr>
        <w:t>Vedoucí postavení</w:t>
      </w:r>
      <w:r w:rsidR="00336CE0">
        <w:rPr>
          <w:b/>
          <w:i/>
        </w:rPr>
        <w:t xml:space="preserve"> v </w:t>
      </w:r>
      <w:r w:rsidRPr="00336CE0">
        <w:rPr>
          <w:b/>
          <w:i/>
        </w:rPr>
        <w:t>oblasti životního prostředí</w:t>
      </w:r>
      <w:r w:rsidR="00336CE0">
        <w:rPr>
          <w:b/>
          <w:i/>
        </w:rPr>
        <w:t xml:space="preserve"> a </w:t>
      </w:r>
      <w:r w:rsidRPr="00336CE0">
        <w:rPr>
          <w:b/>
          <w:i/>
        </w:rPr>
        <w:t>vědy</w:t>
      </w:r>
    </w:p>
    <w:p w14:paraId="79000B9C" w14:textId="572E00F6" w:rsidR="00B242E2" w:rsidRPr="00336CE0" w:rsidRDefault="001E7FFB" w:rsidP="00B242E2">
      <w:pPr>
        <w:pStyle w:val="NormalHanging12a"/>
      </w:pPr>
      <w:r w:rsidRPr="00336CE0">
        <w:t>16.</w:t>
      </w:r>
      <w:r w:rsidRPr="00336CE0">
        <w:tab/>
        <w:t>vítá vedoucí úlohu EU</w:t>
      </w:r>
      <w:r w:rsidR="00336CE0">
        <w:t xml:space="preserve"> v </w:t>
      </w:r>
      <w:r w:rsidRPr="00336CE0">
        <w:t>celosvětové správě oceánů, zejména díky její roli při vytváření koalice 52 zemí</w:t>
      </w:r>
      <w:r w:rsidR="00336CE0">
        <w:t xml:space="preserve"> s </w:t>
      </w:r>
      <w:r w:rsidRPr="00336CE0">
        <w:t>vysokými ambicemi týkajícími se biologické rozmanitosti</w:t>
      </w:r>
      <w:r w:rsidR="00336CE0">
        <w:t xml:space="preserve"> v </w:t>
      </w:r>
      <w:r w:rsidRPr="00336CE0">
        <w:t>oblastech mimo soudní pravomoc jednotlivých států; vyzývá</w:t>
      </w:r>
      <w:r w:rsidR="00336CE0">
        <w:t xml:space="preserve"> k </w:t>
      </w:r>
      <w:r w:rsidRPr="00336CE0">
        <w:t>urychlené ratifikaci</w:t>
      </w:r>
      <w:r w:rsidR="00336CE0">
        <w:t xml:space="preserve"> a </w:t>
      </w:r>
      <w:r w:rsidRPr="00336CE0">
        <w:t>provádění Dohody</w:t>
      </w:r>
      <w:r w:rsidR="00336CE0">
        <w:t xml:space="preserve"> v </w:t>
      </w:r>
      <w:r w:rsidRPr="00336CE0">
        <w:t>rámci Úmluvy OSN</w:t>
      </w:r>
      <w:r w:rsidR="00336CE0">
        <w:t xml:space="preserve"> o </w:t>
      </w:r>
      <w:r w:rsidRPr="00336CE0">
        <w:t>mořském právu</w:t>
      </w:r>
      <w:r w:rsidR="00336CE0">
        <w:t xml:space="preserve"> o </w:t>
      </w:r>
      <w:r w:rsidRPr="00336CE0">
        <w:t>zachování</w:t>
      </w:r>
      <w:r w:rsidR="00336CE0">
        <w:t xml:space="preserve"> a </w:t>
      </w:r>
      <w:r w:rsidRPr="00336CE0">
        <w:t>udržitelném využívání biologické rozmanitosti moří</w:t>
      </w:r>
      <w:r w:rsidR="00336CE0">
        <w:t xml:space="preserve"> v </w:t>
      </w:r>
      <w:r w:rsidRPr="00336CE0">
        <w:t>oblastech mimo jurisdikci jednotlivých států, aby byla zaručena účinná ochrana</w:t>
      </w:r>
      <w:r w:rsidR="00336CE0">
        <w:t xml:space="preserve"> a </w:t>
      </w:r>
      <w:r w:rsidRPr="00336CE0">
        <w:t>udržitelná správa volného moře;</w:t>
      </w:r>
    </w:p>
    <w:p w14:paraId="18DBC802" w14:textId="48776663" w:rsidR="00B242E2" w:rsidRPr="00336CE0" w:rsidRDefault="001E7FFB" w:rsidP="00B242E2">
      <w:pPr>
        <w:pStyle w:val="NormalHanging12a"/>
      </w:pPr>
      <w:r w:rsidRPr="00336CE0">
        <w:t>17.</w:t>
      </w:r>
      <w:r w:rsidRPr="00336CE0">
        <w:tab/>
        <w:t>vyzývá</w:t>
      </w:r>
      <w:r w:rsidR="00336CE0">
        <w:t xml:space="preserve"> k </w:t>
      </w:r>
      <w:r w:rsidRPr="00336CE0">
        <w:t>zavedení mezinárodního moratoria na hlubinnou těžbu, které by prosazovaly Komise</w:t>
      </w:r>
      <w:r w:rsidR="00336CE0">
        <w:t xml:space="preserve"> a </w:t>
      </w:r>
      <w:r w:rsidRPr="00336CE0">
        <w:t>členské státy,</w:t>
      </w:r>
      <w:r w:rsidR="00336CE0">
        <w:t xml:space="preserve"> a </w:t>
      </w:r>
      <w:r w:rsidRPr="00336CE0">
        <w:t>to</w:t>
      </w:r>
      <w:r w:rsidR="00336CE0">
        <w:t xml:space="preserve"> i </w:t>
      </w:r>
      <w:r w:rsidRPr="00336CE0">
        <w:t>prostřednictvím Mezinárodního úřadu pro mořské dno, dokud nebude komplexním vědeckým výzkumem prokázáno, že tyto činnosti lze řídit, aniž by docházelo ke ztrátě biologické rozmanitosti nebo degradaci ekosystému; vyzývá všechny země, aby uplatňovaly zásadu předběžné opatrnosti</w:t>
      </w:r>
      <w:r w:rsidR="00336CE0">
        <w:t xml:space="preserve"> a </w:t>
      </w:r>
      <w:r w:rsidRPr="00336CE0">
        <w:t>podpořily toto moratorium</w:t>
      </w:r>
      <w:r w:rsidR="00336CE0">
        <w:t xml:space="preserve"> v </w:t>
      </w:r>
      <w:r w:rsidRPr="00336CE0">
        <w:t>rámci globální odpovědnosti za životní prostředí;</w:t>
      </w:r>
    </w:p>
    <w:p w14:paraId="5DD46FBD" w14:textId="64250E0B" w:rsidR="00B242E2" w:rsidRPr="00336CE0" w:rsidRDefault="001E7FFB" w:rsidP="00B242E2">
      <w:pPr>
        <w:pStyle w:val="NormalHanging12a"/>
      </w:pPr>
      <w:r w:rsidRPr="00336CE0">
        <w:t>18.</w:t>
      </w:r>
      <w:r w:rsidRPr="00336CE0">
        <w:tab/>
        <w:t>naléhavě vyzývá</w:t>
      </w:r>
      <w:r w:rsidR="00336CE0">
        <w:t xml:space="preserve"> k </w:t>
      </w:r>
      <w:r w:rsidRPr="00336CE0">
        <w:t>urychlenému vyhlášení chráněných mořských oblastí</w:t>
      </w:r>
      <w:r w:rsidR="00336CE0">
        <w:t xml:space="preserve"> v </w:t>
      </w:r>
      <w:r w:rsidRPr="00336CE0">
        <w:t>Antarktidě, včetně Weddellova moře</w:t>
      </w:r>
      <w:r w:rsidR="00336CE0">
        <w:t xml:space="preserve"> a </w:t>
      </w:r>
      <w:r w:rsidRPr="00336CE0">
        <w:t>Antarktického poloostrova; vyzývá Komisi, aby se aktivně zasazovala</w:t>
      </w:r>
      <w:r w:rsidR="00336CE0">
        <w:t xml:space="preserve"> o </w:t>
      </w:r>
      <w:r w:rsidRPr="00336CE0">
        <w:t>tyto chráněné mořské oblasti jako součást vyvážené reakce na rostoucí ambice dalších globálních aktérů</w:t>
      </w:r>
      <w:r w:rsidR="00336CE0">
        <w:t xml:space="preserve"> v </w:t>
      </w:r>
      <w:r w:rsidRPr="00336CE0">
        <w:t>těchto regionech;</w:t>
      </w:r>
    </w:p>
    <w:p w14:paraId="6C579542" w14:textId="21A89024" w:rsidR="00B242E2" w:rsidRPr="00336CE0" w:rsidRDefault="001E7FFB" w:rsidP="00B242E2">
      <w:pPr>
        <w:pStyle w:val="NormalHanging12a"/>
      </w:pPr>
      <w:r w:rsidRPr="00336CE0">
        <w:t>19.</w:t>
      </w:r>
      <w:r w:rsidRPr="00336CE0">
        <w:tab/>
        <w:t>podporuje závazek uvedený</w:t>
      </w:r>
      <w:r w:rsidR="00336CE0">
        <w:t xml:space="preserve"> v </w:t>
      </w:r>
      <w:r w:rsidRPr="00336CE0">
        <w:t>Evropském paktu pro oceány vytvořit celoevropskou iniciativu pro pozorování oceánů jako základ pro lepší pochopení</w:t>
      </w:r>
      <w:r w:rsidR="00336CE0">
        <w:t xml:space="preserve"> a </w:t>
      </w:r>
      <w:r w:rsidRPr="00336CE0">
        <w:t>řízení mořských ekosystémů; vyzývá</w:t>
      </w:r>
      <w:r w:rsidR="00336CE0">
        <w:t xml:space="preserve"> k </w:t>
      </w:r>
      <w:r w:rsidRPr="00336CE0">
        <w:t>posílení spolupráce</w:t>
      </w:r>
      <w:r w:rsidR="00336CE0">
        <w:t xml:space="preserve"> v </w:t>
      </w:r>
      <w:r w:rsidRPr="00336CE0">
        <w:t>rámci EU</w:t>
      </w:r>
      <w:r w:rsidR="00336CE0">
        <w:t xml:space="preserve"> v </w:t>
      </w:r>
      <w:r w:rsidRPr="00336CE0">
        <w:t>oblasti výzkumu</w:t>
      </w:r>
      <w:r w:rsidR="00336CE0">
        <w:t xml:space="preserve"> a </w:t>
      </w:r>
      <w:r w:rsidRPr="00336CE0">
        <w:t>inovací, aby se zlepšila vědecká spolupráce</w:t>
      </w:r>
      <w:r w:rsidR="00336CE0">
        <w:t xml:space="preserve"> v </w:t>
      </w:r>
      <w:r w:rsidRPr="00336CE0">
        <w:t>námořní oblasti</w:t>
      </w:r>
      <w:r w:rsidR="00336CE0">
        <w:t xml:space="preserve"> a </w:t>
      </w:r>
      <w:r w:rsidRPr="00336CE0">
        <w:t>posílilo vedoucí postavení EU</w:t>
      </w:r>
      <w:r w:rsidR="00336CE0">
        <w:t xml:space="preserve"> v </w:t>
      </w:r>
      <w:r w:rsidRPr="00336CE0">
        <w:t>oceánografii;</w:t>
      </w:r>
    </w:p>
    <w:p w14:paraId="3C29F115" w14:textId="2EED4328" w:rsidR="00B242E2" w:rsidRPr="00336CE0" w:rsidRDefault="001E7FFB" w:rsidP="00B242E2">
      <w:pPr>
        <w:pStyle w:val="NormalHanging12a"/>
        <w:rPr>
          <w:b/>
          <w:bCs/>
        </w:rPr>
      </w:pPr>
      <w:r w:rsidRPr="00336CE0">
        <w:rPr>
          <w:b/>
          <w:i/>
        </w:rPr>
        <w:t>Obchodní politika</w:t>
      </w:r>
      <w:r w:rsidR="00336CE0">
        <w:rPr>
          <w:b/>
          <w:i/>
        </w:rPr>
        <w:t xml:space="preserve"> a </w:t>
      </w:r>
      <w:r w:rsidRPr="00336CE0">
        <w:rPr>
          <w:b/>
          <w:i/>
        </w:rPr>
        <w:t>globální správa oceánů</w:t>
      </w:r>
    </w:p>
    <w:p w14:paraId="52E8A629" w14:textId="4C6E2C9F" w:rsidR="00B242E2" w:rsidRPr="00336CE0" w:rsidRDefault="001E7FFB" w:rsidP="00B242E2">
      <w:pPr>
        <w:pStyle w:val="NormalHanging12a"/>
      </w:pPr>
      <w:r w:rsidRPr="00336CE0">
        <w:t>20.</w:t>
      </w:r>
      <w:r w:rsidRPr="00336CE0">
        <w:tab/>
        <w:t>zdůrazňuje odpovědnost EU za prosazování multilateralismu, spolupráce se Spojenými státy</w:t>
      </w:r>
      <w:r w:rsidR="00336CE0">
        <w:t xml:space="preserve"> a </w:t>
      </w:r>
      <w:r w:rsidRPr="00336CE0">
        <w:t>stanovování mezinárodních norem pro udržitelnost mořského prostředí</w:t>
      </w:r>
      <w:r w:rsidR="00336CE0">
        <w:t xml:space="preserve"> a </w:t>
      </w:r>
      <w:r w:rsidRPr="00336CE0">
        <w:t>spravedlivou hospodářskou soutěž, má-li si udržet přední postavení na mezinárodních fórech;</w:t>
      </w:r>
    </w:p>
    <w:p w14:paraId="7A573ECF" w14:textId="0E9CF2A0" w:rsidR="00B242E2" w:rsidRPr="00336CE0" w:rsidRDefault="001E7FFB" w:rsidP="00B242E2">
      <w:pPr>
        <w:pStyle w:val="NormalHanging12a"/>
      </w:pPr>
      <w:r w:rsidRPr="00336CE0">
        <w:t>21.</w:t>
      </w:r>
      <w:r w:rsidRPr="00336CE0">
        <w:tab/>
        <w:t>vítá rozhodnutí, které přijal specializovaný výbor pro rybolov</w:t>
      </w:r>
      <w:r w:rsidR="00336CE0">
        <w:t xml:space="preserve"> a </w:t>
      </w:r>
      <w:r w:rsidRPr="00336CE0">
        <w:t>kterým se stanoví dlouhodobá ujednání mezi EU</w:t>
      </w:r>
      <w:r w:rsidR="00336CE0">
        <w:t xml:space="preserve"> a </w:t>
      </w:r>
      <w:r w:rsidRPr="00336CE0">
        <w:t>Spojeným královstvím, jež umožňují plný reciproční přístup do rybolovných vod do 30. června 2038; žádá Komisi, aby se</w:t>
      </w:r>
      <w:r w:rsidR="00336CE0">
        <w:t xml:space="preserve"> i </w:t>
      </w:r>
      <w:r w:rsidRPr="00336CE0">
        <w:t>nadále důrazně bránila jednostranným rozhodnutím, která by de facto omezila přístup rybářů EU do vod Spojeného království;</w:t>
      </w:r>
    </w:p>
    <w:p w14:paraId="38D665EE" w14:textId="4C9AD0DA" w:rsidR="00B242E2" w:rsidRPr="00336CE0" w:rsidRDefault="001E7FFB" w:rsidP="00B242E2">
      <w:pPr>
        <w:pStyle w:val="NormalHanging12a"/>
      </w:pPr>
      <w:r w:rsidRPr="00336CE0">
        <w:t>22.</w:t>
      </w:r>
      <w:r w:rsidRPr="00336CE0">
        <w:tab/>
        <w:t>vyzývá EU, aby zintenzivnila svou spolupráci</w:t>
      </w:r>
      <w:r w:rsidR="00336CE0">
        <w:t xml:space="preserve"> s </w:t>
      </w:r>
      <w:r w:rsidRPr="00336CE0">
        <w:t>Norskem prostřednictvím kulatého stolu na vysoké úrovni pro dialog</w:t>
      </w:r>
      <w:r w:rsidR="00336CE0">
        <w:t xml:space="preserve"> o </w:t>
      </w:r>
      <w:r w:rsidRPr="00336CE0">
        <w:t>rybolovu</w:t>
      </w:r>
      <w:r w:rsidR="00336CE0">
        <w:t xml:space="preserve"> a </w:t>
      </w:r>
      <w:r w:rsidRPr="00336CE0">
        <w:t>oceánech</w:t>
      </w:r>
      <w:r w:rsidR="00336CE0">
        <w:t xml:space="preserve"> s </w:t>
      </w:r>
      <w:r w:rsidRPr="00336CE0">
        <w:t>cílem uzavřít nevyřešené otázky</w:t>
      </w:r>
      <w:r w:rsidR="00336CE0">
        <w:t xml:space="preserve"> a </w:t>
      </w:r>
      <w:r w:rsidRPr="00336CE0">
        <w:t>zajistit spravedlivé</w:t>
      </w:r>
      <w:r w:rsidR="00336CE0">
        <w:t xml:space="preserve"> a </w:t>
      </w:r>
      <w:r w:rsidRPr="00336CE0">
        <w:t>rovné podmínky pro unijní</w:t>
      </w:r>
      <w:r w:rsidR="00336CE0">
        <w:t xml:space="preserve"> i </w:t>
      </w:r>
      <w:r w:rsidRPr="00336CE0">
        <w:t>norské rybáře;</w:t>
      </w:r>
    </w:p>
    <w:p w14:paraId="708D68EE" w14:textId="10A542E7" w:rsidR="00B242E2" w:rsidRPr="00336CE0" w:rsidRDefault="001E7FFB" w:rsidP="00B242E2">
      <w:pPr>
        <w:pStyle w:val="NormalHanging12a"/>
      </w:pPr>
      <w:r w:rsidRPr="00336CE0">
        <w:t>23.</w:t>
      </w:r>
      <w:r w:rsidRPr="00336CE0">
        <w:tab/>
        <w:t>vyzývá Komisi, aby</w:t>
      </w:r>
      <w:r w:rsidR="00336CE0">
        <w:t xml:space="preserve"> z </w:t>
      </w:r>
      <w:r w:rsidRPr="00336CE0">
        <w:t>právního hlediska více vyjasnila neudržitelné rybolovné postupy, které by mohly vést</w:t>
      </w:r>
      <w:r w:rsidR="00336CE0">
        <w:t xml:space="preserve"> k </w:t>
      </w:r>
      <w:r w:rsidRPr="00336CE0">
        <w:t>donucovacím opatřením EU, včetně omezení obchodování, jako je zákaz dovozu,</w:t>
      </w:r>
      <w:r w:rsidR="00336CE0">
        <w:t xml:space="preserve"> s </w:t>
      </w:r>
      <w:r w:rsidRPr="00336CE0">
        <w:t>cílem posílit schopnost EU řešit neudržitelné praktiky na celém světě;</w:t>
      </w:r>
    </w:p>
    <w:p w14:paraId="0F07764D" w14:textId="75635048" w:rsidR="00B242E2" w:rsidRPr="00336CE0" w:rsidRDefault="001E7FFB" w:rsidP="00B242E2">
      <w:pPr>
        <w:pStyle w:val="NormalHanging12a"/>
        <w:rPr>
          <w:b/>
          <w:bCs/>
        </w:rPr>
      </w:pPr>
      <w:r w:rsidRPr="00336CE0">
        <w:rPr>
          <w:b/>
          <w:i/>
        </w:rPr>
        <w:t>Rozpočtová</w:t>
      </w:r>
      <w:r w:rsidR="00336CE0">
        <w:rPr>
          <w:b/>
          <w:i/>
        </w:rPr>
        <w:t xml:space="preserve"> a </w:t>
      </w:r>
      <w:r w:rsidRPr="00336CE0">
        <w:rPr>
          <w:b/>
          <w:i/>
        </w:rPr>
        <w:t>institucionální opatření</w:t>
      </w:r>
    </w:p>
    <w:p w14:paraId="6801B945" w14:textId="789D42EB" w:rsidR="00B242E2" w:rsidRPr="00336CE0" w:rsidRDefault="001E7FFB" w:rsidP="00B242E2">
      <w:pPr>
        <w:pStyle w:val="NormalHanging12a"/>
      </w:pPr>
      <w:r w:rsidRPr="00336CE0">
        <w:t>24.</w:t>
      </w:r>
      <w:r w:rsidRPr="00336CE0">
        <w:tab/>
        <w:t>důrazně trvá na potřebě významného financování diplomatické činnosti</w:t>
      </w:r>
      <w:r w:rsidR="00336CE0">
        <w:t xml:space="preserve"> v </w:t>
      </w:r>
      <w:r w:rsidRPr="00336CE0">
        <w:t>oblasti oceánů, zejména</w:t>
      </w:r>
      <w:r w:rsidR="00336CE0">
        <w:t xml:space="preserve"> v </w:t>
      </w:r>
      <w:r w:rsidRPr="00336CE0">
        <w:t>zájmu zachování strategického odvětví rybolovu; se znepokojením konstatuje, že</w:t>
      </w:r>
      <w:r w:rsidR="00336CE0">
        <w:t xml:space="preserve"> v </w:t>
      </w:r>
      <w:r w:rsidRPr="00336CE0">
        <w:t>návrzích příštího víceletého finančního rámce se uvádí, že na období 2028–2034 budou na rybolov</w:t>
      </w:r>
      <w:r w:rsidR="00336CE0">
        <w:t xml:space="preserve"> a </w:t>
      </w:r>
      <w:r w:rsidRPr="00336CE0">
        <w:t>akvakulturu vyčleněny pouze 2 miliardy EUR, což představuje sotva třetinu předchozí úrovně financování;</w:t>
      </w:r>
    </w:p>
    <w:p w14:paraId="5E17D3FF" w14:textId="7515C8F4" w:rsidR="00B242E2" w:rsidRPr="00336CE0" w:rsidRDefault="001E7FFB" w:rsidP="00B242E2">
      <w:pPr>
        <w:pStyle w:val="NormalHanging12a"/>
      </w:pPr>
      <w:r w:rsidRPr="00336CE0">
        <w:t>25.</w:t>
      </w:r>
      <w:r w:rsidRPr="00336CE0">
        <w:tab/>
        <w:t>vyzývá Komisi, aby zajistila, aby rybáři</w:t>
      </w:r>
      <w:r w:rsidR="00336CE0">
        <w:t xml:space="preserve"> a </w:t>
      </w:r>
      <w:r w:rsidRPr="00336CE0">
        <w:t>zúčastněné strany</w:t>
      </w:r>
      <w:r w:rsidR="00336CE0">
        <w:t xml:space="preserve"> v </w:t>
      </w:r>
      <w:r w:rsidRPr="00336CE0">
        <w:t>modré ekonomice měli účinný</w:t>
      </w:r>
      <w:r w:rsidR="00336CE0">
        <w:t xml:space="preserve"> a </w:t>
      </w:r>
      <w:r w:rsidRPr="00336CE0">
        <w:t>jednodušší přístup</w:t>
      </w:r>
      <w:r w:rsidR="00336CE0">
        <w:t xml:space="preserve"> k </w:t>
      </w:r>
      <w:r w:rsidRPr="00336CE0">
        <w:t>finančním nástrojům, jako je Evropský fond pro konkurenceschopnost, který podporuje investice do udržitelné modré ekonomiky,</w:t>
      </w:r>
      <w:r w:rsidR="00336CE0">
        <w:t xml:space="preserve"> a </w:t>
      </w:r>
      <w:r w:rsidRPr="00336CE0">
        <w:t>Globální Evropa – Nástroj EU pro sousedství</w:t>
      </w:r>
      <w:r w:rsidR="00336CE0">
        <w:t xml:space="preserve"> a </w:t>
      </w:r>
      <w:r w:rsidRPr="00336CE0">
        <w:t>rozvojovou</w:t>
      </w:r>
      <w:r w:rsidR="00336CE0">
        <w:t xml:space="preserve"> a </w:t>
      </w:r>
      <w:r w:rsidRPr="00336CE0">
        <w:t>mezinárodní spolupráci, který podporuje diplomatickou činnost</w:t>
      </w:r>
      <w:r w:rsidR="00336CE0">
        <w:t xml:space="preserve"> v </w:t>
      </w:r>
      <w:r w:rsidRPr="00336CE0">
        <w:t>oblasti oceánů</w:t>
      </w:r>
      <w:r w:rsidR="00336CE0">
        <w:t xml:space="preserve"> a </w:t>
      </w:r>
      <w:r w:rsidRPr="00336CE0">
        <w:t>úsilí</w:t>
      </w:r>
      <w:r w:rsidR="00336CE0">
        <w:t xml:space="preserve"> v </w:t>
      </w:r>
      <w:r w:rsidRPr="00336CE0">
        <w:t>boji proti nezákonnému, nehlášenému</w:t>
      </w:r>
      <w:r w:rsidR="00336CE0">
        <w:t xml:space="preserve"> a </w:t>
      </w:r>
      <w:r w:rsidRPr="00336CE0">
        <w:t>neregulovanému rybolovu,</w:t>
      </w:r>
      <w:r w:rsidR="00336CE0">
        <w:t xml:space="preserve"> a </w:t>
      </w:r>
      <w:r w:rsidRPr="00336CE0">
        <w:t>doplňkové zdroje financování, jako je Fond pro spravedlivou transformaci, REPowerEU, Horizont Evropa</w:t>
      </w:r>
      <w:r w:rsidR="00336CE0">
        <w:t xml:space="preserve"> a </w:t>
      </w:r>
      <w:r w:rsidRPr="00336CE0">
        <w:t>Evropská investiční banka;</w:t>
      </w:r>
    </w:p>
    <w:p w14:paraId="37F04B9F" w14:textId="252D836E" w:rsidR="00057826" w:rsidRPr="00336CE0" w:rsidRDefault="001E7FFB">
      <w:pPr>
        <w:pStyle w:val="NormalCenter12a"/>
      </w:pPr>
      <w:r w:rsidRPr="00336CE0">
        <w:t>°</w:t>
      </w:r>
    </w:p>
    <w:p w14:paraId="1891E735" w14:textId="77777777" w:rsidR="00057826" w:rsidRPr="00336CE0" w:rsidRDefault="001E7FFB">
      <w:pPr>
        <w:pStyle w:val="NormalCenter12a"/>
      </w:pPr>
      <w:r w:rsidRPr="00336CE0">
        <w:t>°</w:t>
      </w:r>
      <w:r w:rsidRPr="00336CE0">
        <w:tab/>
        <w:t>°</w:t>
      </w:r>
    </w:p>
    <w:p w14:paraId="305FAAEE" w14:textId="62D31925" w:rsidR="00057826" w:rsidRPr="00336CE0" w:rsidRDefault="001E7FFB">
      <w:pPr>
        <w:pStyle w:val="NormalHanging12a"/>
      </w:pPr>
      <w:r w:rsidRPr="00336CE0">
        <w:t>26.</w:t>
      </w:r>
      <w:r w:rsidRPr="00336CE0">
        <w:tab/>
        <w:t>pověřuje svou předsedkyni, aby předala toto usnesení Radě</w:t>
      </w:r>
      <w:r w:rsidR="00336CE0">
        <w:t xml:space="preserve"> a </w:t>
      </w:r>
      <w:r w:rsidRPr="00336CE0">
        <w:t>Komisi.</w:t>
      </w:r>
    </w:p>
    <w:p w14:paraId="612D3BA9" w14:textId="77777777" w:rsidR="00057826" w:rsidRPr="00336CE0" w:rsidRDefault="00057826">
      <w:pPr>
        <w:sectPr w:rsidR="00057826" w:rsidRPr="00336CE0" w:rsidSect="00245BD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/>
          <w:pgMar w:top="1134" w:right="1417" w:bottom="1417" w:left="1417" w:header="1134" w:footer="567" w:gutter="0"/>
          <w:cols w:space="720"/>
          <w:titlePg/>
        </w:sectPr>
      </w:pPr>
    </w:p>
    <w:p w14:paraId="1F569C03" w14:textId="77777777" w:rsidR="00057826" w:rsidRPr="00336CE0" w:rsidRDefault="001E7FFB">
      <w:pPr>
        <w:pStyle w:val="PageHeading"/>
      </w:pPr>
      <w:bookmarkStart w:id="1" w:name="_Toc210817814"/>
      <w:r w:rsidRPr="00336CE0">
        <w:t>VYSVĚTLUJÍCÍ PROHLÁŠENÍ</w:t>
      </w:r>
      <w:bookmarkEnd w:id="1"/>
    </w:p>
    <w:p w14:paraId="58ABDBDB" w14:textId="09B86635" w:rsidR="00057826" w:rsidRPr="00336CE0" w:rsidRDefault="001E7FFB">
      <w:pPr>
        <w:pStyle w:val="Normal12"/>
      </w:pPr>
      <w:r w:rsidRPr="00336CE0">
        <w:t>Mořská ekonomika Evropy je základem její prosperity: modrá ekonomika přináší ročně 250 miliard EUR hrubé přidané hodnoty, podporuje 5 milionů pracovních míst</w:t>
      </w:r>
      <w:r w:rsidR="00336CE0">
        <w:t xml:space="preserve"> a </w:t>
      </w:r>
      <w:r w:rsidRPr="00336CE0">
        <w:t>je základem fungování celosvětového obchodu, přičemž 90 % hodnoty mezinárodního obchodu</w:t>
      </w:r>
      <w:r w:rsidR="00336CE0">
        <w:t xml:space="preserve"> a </w:t>
      </w:r>
      <w:r w:rsidRPr="00336CE0">
        <w:t>80 % zahraničního obchodu EU se přepravuje po moři</w:t>
      </w:r>
      <w:r w:rsidR="00336CE0">
        <w:t xml:space="preserve"> a </w:t>
      </w:r>
      <w:r w:rsidRPr="00336CE0">
        <w:t>99 % mezikontinentálního internetového provozu se uskutečňuje prostřednictvím podmořských kabelů.</w:t>
      </w:r>
    </w:p>
    <w:p w14:paraId="541E464F" w14:textId="550AA990" w:rsidR="00057826" w:rsidRPr="00336CE0" w:rsidRDefault="001E7FFB">
      <w:pPr>
        <w:pStyle w:val="Normal12"/>
      </w:pPr>
      <w:r w:rsidRPr="00336CE0">
        <w:t>Drobný rybolov zajišťuje blahobyt mnoha pobřežních komunit, poskytuje ekonomické živobytí, zachovává tradice</w:t>
      </w:r>
      <w:r w:rsidR="00336CE0">
        <w:t xml:space="preserve"> a </w:t>
      </w:r>
      <w:r w:rsidRPr="00336CE0">
        <w:t>zajišťuje potravinové zabezpečení, ale potýká se se stále menší generační obměnou</w:t>
      </w:r>
      <w:r w:rsidR="00336CE0">
        <w:t xml:space="preserve"> a </w:t>
      </w:r>
      <w:r w:rsidRPr="00336CE0">
        <w:t>neatraktivními pracovními podmínkami. Zejména středomořské rybářské loďstvo se skládá převážně</w:t>
      </w:r>
      <w:r w:rsidR="00336CE0">
        <w:t xml:space="preserve"> z </w:t>
      </w:r>
      <w:r w:rsidRPr="00336CE0">
        <w:t>malých plavidel, která tvoří přibližně 80 % celkového loďstva EU</w:t>
      </w:r>
      <w:r w:rsidR="00336CE0">
        <w:t xml:space="preserve"> v </w:t>
      </w:r>
      <w:r w:rsidRPr="00336CE0">
        <w:t>regionu,</w:t>
      </w:r>
      <w:r w:rsidR="00336CE0">
        <w:t xml:space="preserve"> a </w:t>
      </w:r>
      <w:r w:rsidRPr="00336CE0">
        <w:t>již nyní čelí mnoha výzvám, které ovlivňují atraktivitu</w:t>
      </w:r>
      <w:r w:rsidR="00336CE0">
        <w:t xml:space="preserve"> a </w:t>
      </w:r>
      <w:r w:rsidRPr="00336CE0">
        <w:t>socioekonomickou udržitelnost odvětví.</w:t>
      </w:r>
    </w:p>
    <w:p w14:paraId="287C382A" w14:textId="0AB0B3F6" w:rsidR="00057826" w:rsidRPr="00336CE0" w:rsidRDefault="001E7FFB">
      <w:pPr>
        <w:pStyle w:val="Normal12"/>
      </w:pPr>
      <w:r w:rsidRPr="00336CE0">
        <w:t>Společná rybářská politika (SRP) je výlučnou pravomocí EU</w:t>
      </w:r>
      <w:r w:rsidR="00336CE0">
        <w:t xml:space="preserve"> a </w:t>
      </w:r>
      <w:r w:rsidRPr="00336CE0">
        <w:t>úhelným kamenem politiky EU</w:t>
      </w:r>
      <w:r w:rsidR="00336CE0">
        <w:t xml:space="preserve"> v </w:t>
      </w:r>
      <w:r w:rsidRPr="00336CE0">
        <w:t>oblasti potravinového zabezpečení</w:t>
      </w:r>
      <w:r w:rsidR="00336CE0">
        <w:t xml:space="preserve"> a </w:t>
      </w:r>
      <w:r w:rsidRPr="00336CE0">
        <w:t>životního prostředí, která je založena na environmentální, sociální</w:t>
      </w:r>
      <w:r w:rsidR="00336CE0">
        <w:t xml:space="preserve"> a </w:t>
      </w:r>
      <w:r w:rsidRPr="00336CE0">
        <w:t>hospodářské udržitelnosti, regionální spolupráci</w:t>
      </w:r>
      <w:r w:rsidR="00336CE0">
        <w:t xml:space="preserve"> a </w:t>
      </w:r>
      <w:r w:rsidRPr="00336CE0">
        <w:t>rozhodování založeném na vědeckých poznatcích.</w:t>
      </w:r>
    </w:p>
    <w:p w14:paraId="40837993" w14:textId="520A5A8F" w:rsidR="00057826" w:rsidRPr="00336CE0" w:rsidRDefault="001E7FFB">
      <w:pPr>
        <w:pStyle w:val="Normal12"/>
      </w:pPr>
      <w:r w:rsidRPr="00336CE0">
        <w:t>EU má největší výlučnou hospodářskou zónu na světě</w:t>
      </w:r>
      <w:r w:rsidR="00336CE0">
        <w:t xml:space="preserve"> a </w:t>
      </w:r>
      <w:r w:rsidRPr="00336CE0">
        <w:t>již vyvíjí úsilí</w:t>
      </w:r>
      <w:r w:rsidR="00336CE0">
        <w:t xml:space="preserve"> o </w:t>
      </w:r>
      <w:r w:rsidRPr="00336CE0">
        <w:t>ochranu svých zdrojů pro budoucí generace. EU tak má jedinečnou možnost stanout</w:t>
      </w:r>
      <w:r w:rsidR="00336CE0">
        <w:t xml:space="preserve"> v </w:t>
      </w:r>
      <w:r w:rsidRPr="00336CE0">
        <w:t>čele celosvětové správy oceánů vzhledem</w:t>
      </w:r>
      <w:r w:rsidR="00336CE0">
        <w:t xml:space="preserve"> k </w:t>
      </w:r>
      <w:r w:rsidRPr="00336CE0">
        <w:t>rozloze své námořní oblasti, hospodářskému významu</w:t>
      </w:r>
      <w:r w:rsidR="00336CE0">
        <w:t xml:space="preserve"> a </w:t>
      </w:r>
      <w:r w:rsidRPr="00336CE0">
        <w:t>vedoucímu postavení</w:t>
      </w:r>
      <w:r w:rsidR="00336CE0">
        <w:t xml:space="preserve"> v </w:t>
      </w:r>
      <w:r w:rsidRPr="00336CE0">
        <w:t>oblasti právních předpisů</w:t>
      </w:r>
      <w:r w:rsidR="00336CE0">
        <w:t xml:space="preserve"> a </w:t>
      </w:r>
      <w:r w:rsidRPr="00336CE0">
        <w:t>regulace.</w:t>
      </w:r>
    </w:p>
    <w:p w14:paraId="0EDBDFD6" w14:textId="35DDE6BB" w:rsidR="00057826" w:rsidRPr="00336CE0" w:rsidRDefault="001E7FFB">
      <w:pPr>
        <w:pStyle w:val="Normal12"/>
      </w:pPr>
      <w:r w:rsidRPr="00336CE0">
        <w:t>Diplomacie</w:t>
      </w:r>
      <w:r w:rsidR="00336CE0">
        <w:t xml:space="preserve"> v </w:t>
      </w:r>
      <w:r w:rsidRPr="00336CE0">
        <w:t>oblasti oceánů již není volitelným nástrojem zahraniční politiky, ale strategickou nutností pro bezpečnost, obchod, udržitelnost životního prostředí</w:t>
      </w:r>
      <w:r w:rsidR="00336CE0">
        <w:t xml:space="preserve"> a </w:t>
      </w:r>
      <w:r w:rsidRPr="00336CE0">
        <w:t>hospodářskou odolnost Evropy. Soudržná Charta EU pro diplomacii</w:t>
      </w:r>
      <w:r w:rsidR="00336CE0">
        <w:t xml:space="preserve"> v </w:t>
      </w:r>
      <w:r w:rsidRPr="00336CE0">
        <w:t>oblasti oceánů by měla sloužit</w:t>
      </w:r>
      <w:r w:rsidR="00336CE0">
        <w:t xml:space="preserve"> k </w:t>
      </w:r>
      <w:r w:rsidRPr="00336CE0">
        <w:t>ovlivňování obchodních partnerů, zavádění závazných povinností</w:t>
      </w:r>
      <w:r w:rsidR="00336CE0">
        <w:t xml:space="preserve"> v </w:t>
      </w:r>
      <w:r w:rsidRPr="00336CE0">
        <w:t>oblasti udržitelnosti, zajištění spravedlivého přístupu</w:t>
      </w:r>
      <w:r w:rsidR="00336CE0">
        <w:t xml:space="preserve"> k </w:t>
      </w:r>
      <w:r w:rsidRPr="00336CE0">
        <w:t>populacím</w:t>
      </w:r>
      <w:r w:rsidR="00336CE0">
        <w:t xml:space="preserve"> a </w:t>
      </w:r>
      <w:r w:rsidRPr="00336CE0">
        <w:t>zefektivnění chráněných mořských oblastí.</w:t>
      </w:r>
    </w:p>
    <w:p w14:paraId="2426C9A5" w14:textId="423C1591" w:rsidR="00057826" w:rsidRPr="00336CE0" w:rsidRDefault="001E7FFB">
      <w:pPr>
        <w:pStyle w:val="Normal12"/>
      </w:pPr>
      <w:r w:rsidRPr="00336CE0">
        <w:t>Rybolov</w:t>
      </w:r>
      <w:r w:rsidR="00336CE0">
        <w:t xml:space="preserve"> a </w:t>
      </w:r>
      <w:r w:rsidRPr="00336CE0">
        <w:t>akvakultura jsou strategickým aktivem pro potravinové zabezpečení</w:t>
      </w:r>
      <w:r w:rsidR="00336CE0">
        <w:t xml:space="preserve"> a </w:t>
      </w:r>
      <w:r w:rsidRPr="00336CE0">
        <w:t>rozvoj venkova. Je důležité uznat širší identitu</w:t>
      </w:r>
      <w:r w:rsidR="00336CE0">
        <w:t xml:space="preserve"> a </w:t>
      </w:r>
      <w:r w:rsidRPr="00336CE0">
        <w:t>úlohu rybářů jako lidí, kteří pečují</w:t>
      </w:r>
      <w:r w:rsidR="00336CE0">
        <w:t xml:space="preserve"> o </w:t>
      </w:r>
      <w:r w:rsidRPr="00336CE0">
        <w:t>mořské prostředí, přispívají</w:t>
      </w:r>
      <w:r w:rsidR="00336CE0">
        <w:t xml:space="preserve"> k </w:t>
      </w:r>
      <w:r w:rsidRPr="00336CE0">
        <w:t>environmentálnímu cestovnímu ruchu</w:t>
      </w:r>
      <w:r w:rsidR="00336CE0">
        <w:t xml:space="preserve"> a </w:t>
      </w:r>
      <w:r w:rsidRPr="00336CE0">
        <w:t>zasazují se</w:t>
      </w:r>
      <w:r w:rsidR="00336CE0">
        <w:t xml:space="preserve"> o </w:t>
      </w:r>
      <w:r w:rsidRPr="00336CE0">
        <w:t>místní rozvoj</w:t>
      </w:r>
      <w:r w:rsidR="00336CE0">
        <w:t xml:space="preserve"> v </w:t>
      </w:r>
      <w:r w:rsidRPr="00336CE0">
        <w:t>pobřežních komunitách. Environmentální opatření nesmí narušit socioekonomickou životaschopnost.</w:t>
      </w:r>
    </w:p>
    <w:p w14:paraId="7F127B8E" w14:textId="4E611D10" w:rsidR="00057826" w:rsidRPr="00336CE0" w:rsidRDefault="001E7FFB">
      <w:pPr>
        <w:pStyle w:val="Normal12"/>
      </w:pPr>
      <w:r w:rsidRPr="00336CE0">
        <w:t>Je třeba zmírnit nadměrnou závislost na dovozu mořských plodů prostřednictvím politik soběstačnosti,</w:t>
      </w:r>
      <w:r w:rsidR="00336CE0">
        <w:t xml:space="preserve"> a </w:t>
      </w:r>
      <w:r w:rsidRPr="00336CE0">
        <w:t>to zapojením třetích zemí, aby splňovaly rovnocenné environmentální</w:t>
      </w:r>
      <w:r w:rsidR="00336CE0">
        <w:t xml:space="preserve"> a </w:t>
      </w:r>
      <w:r w:rsidRPr="00336CE0">
        <w:t>sociální normy</w:t>
      </w:r>
      <w:r w:rsidR="00336CE0">
        <w:t xml:space="preserve"> a </w:t>
      </w:r>
      <w:r w:rsidRPr="00336CE0">
        <w:t>bránily nekalé hospodářské soutěži. Je třeba posílit spolupráci mezi rybáři</w:t>
      </w:r>
      <w:r w:rsidR="00336CE0">
        <w:t xml:space="preserve"> a </w:t>
      </w:r>
      <w:r w:rsidRPr="00336CE0">
        <w:t>dalšími námořními zúčastněnými stranami</w:t>
      </w:r>
      <w:r w:rsidR="00336CE0">
        <w:t xml:space="preserve"> v </w:t>
      </w:r>
      <w:r w:rsidRPr="00336CE0">
        <w:t>oblastech, jako je územní plánování námořních prostor, zavádění energie</w:t>
      </w:r>
      <w:r w:rsidR="00336CE0">
        <w:t xml:space="preserve"> z </w:t>
      </w:r>
      <w:r w:rsidRPr="00336CE0">
        <w:t>obnovitelných zdrojů, organizace dodavatelského řetězce mořských plodů, oběhové hospodářství</w:t>
      </w:r>
      <w:r w:rsidR="00336CE0">
        <w:t xml:space="preserve"> a </w:t>
      </w:r>
      <w:r w:rsidRPr="00336CE0">
        <w:t>diverzifikace</w:t>
      </w:r>
      <w:r w:rsidR="00336CE0">
        <w:t xml:space="preserve"> v </w:t>
      </w:r>
      <w:r w:rsidRPr="00336CE0">
        <w:t>rámci udržitelné modré ekonomiky.</w:t>
      </w:r>
    </w:p>
    <w:p w14:paraId="031AF4C5" w14:textId="3373B009" w:rsidR="00057826" w:rsidRPr="00336CE0" w:rsidRDefault="001E7FFB">
      <w:pPr>
        <w:pStyle w:val="Normal12"/>
      </w:pPr>
      <w:r w:rsidRPr="00336CE0">
        <w:t>Důvěra mezi zúčastněnými stranami</w:t>
      </w:r>
      <w:r w:rsidR="00336CE0">
        <w:t xml:space="preserve"> v </w:t>
      </w:r>
      <w:r w:rsidRPr="00336CE0">
        <w:t>odvětví rybolovu</w:t>
      </w:r>
      <w:r w:rsidR="00336CE0">
        <w:t xml:space="preserve"> a </w:t>
      </w:r>
      <w:r w:rsidRPr="00336CE0">
        <w:t>orgány EU musí být obnovena prostřednictvím větší transparentnosti, hodnocení</w:t>
      </w:r>
      <w:r w:rsidR="00336CE0">
        <w:t xml:space="preserve"> a </w:t>
      </w:r>
      <w:r w:rsidRPr="00336CE0">
        <w:t>zapojení do procesů tvorby politik. Pro řešení globálních výzev</w:t>
      </w:r>
      <w:r w:rsidR="00336CE0">
        <w:t xml:space="preserve"> a </w:t>
      </w:r>
      <w:r w:rsidRPr="00336CE0">
        <w:t>podporu tvorby politik založených na důkazech je zásadní mezinárodní vědecká spolupráce</w:t>
      </w:r>
      <w:r w:rsidR="00336CE0">
        <w:t xml:space="preserve"> a </w:t>
      </w:r>
      <w:r w:rsidRPr="00336CE0">
        <w:t>navýšení investic do mořského výzkumu.</w:t>
      </w:r>
    </w:p>
    <w:p w14:paraId="3C2CD88C" w14:textId="122E464B" w:rsidR="00057826" w:rsidRPr="00336CE0" w:rsidRDefault="001E7FFB">
      <w:pPr>
        <w:pStyle w:val="Normal12"/>
      </w:pPr>
      <w:r w:rsidRPr="00336CE0">
        <w:t>Zásadní význam má intenzivní spolupráce se Spojenými státy, např. prostřednictvím Národního úřadu pro oceán</w:t>
      </w:r>
      <w:r w:rsidR="00336CE0">
        <w:t xml:space="preserve"> a </w:t>
      </w:r>
      <w:r w:rsidRPr="00336CE0">
        <w:t>atmosféru (National Oceanic and Atmospheric Administration, NOAA), přičemž se uznává úloha transatlantických partnerství při zlepšování správy oceánů</w:t>
      </w:r>
      <w:r w:rsidR="00336CE0">
        <w:t xml:space="preserve"> a </w:t>
      </w:r>
      <w:r w:rsidRPr="00336CE0">
        <w:t>jejich vědeckého poznání. Je politováníhodné, že USA vystoupily</w:t>
      </w:r>
      <w:r w:rsidR="00336CE0">
        <w:t xml:space="preserve"> z </w:t>
      </w:r>
      <w:r w:rsidRPr="00336CE0">
        <w:t>několika mnohostranných organizací, což oslabilo kolektivní opatření.</w:t>
      </w:r>
    </w:p>
    <w:p w14:paraId="1F7C486F" w14:textId="1AAC8046" w:rsidR="00057826" w:rsidRPr="00336CE0" w:rsidRDefault="001E7FFB">
      <w:pPr>
        <w:pStyle w:val="Normal12"/>
      </w:pPr>
      <w:r w:rsidRPr="00336CE0">
        <w:t>Má-li být dosaženo cílů společné rybářské politiky (SRP), je třeba ji podpořit odpovídajícím</w:t>
      </w:r>
      <w:r w:rsidR="00336CE0">
        <w:t xml:space="preserve"> a </w:t>
      </w:r>
      <w:r w:rsidRPr="00336CE0">
        <w:t>stabilním financováním.</w:t>
      </w:r>
    </w:p>
    <w:sectPr w:rsidR="00057826" w:rsidRPr="00336CE0">
      <w:pgSz w:w="11909" w:h="16834"/>
      <w:pgMar w:top="1134" w:right="1417" w:bottom="1417" w:left="1417" w:header="1134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98851" w14:textId="77777777" w:rsidR="001E7FFB" w:rsidRDefault="001E7FFB">
      <w:r>
        <w:separator/>
      </w:r>
    </w:p>
  </w:endnote>
  <w:endnote w:type="continuationSeparator" w:id="0">
    <w:p w14:paraId="791D3081" w14:textId="77777777" w:rsidR="001E7FFB" w:rsidRDefault="001E7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557B6" w14:textId="77777777" w:rsidR="00245BD5" w:rsidRPr="003D38BC" w:rsidRDefault="001E7FFB" w:rsidP="00245BD5">
    <w:pPr>
      <w:pStyle w:val="EPFooter"/>
    </w:pPr>
    <w:r w:rsidRPr="003D38BC">
      <w:t>PE</w:t>
    </w:r>
    <w:r w:rsidRPr="00336CE0">
      <w:rPr>
        <w:rStyle w:val="HideTWBExt"/>
      </w:rPr>
      <w:t>&lt;NoPE&gt;</w:t>
    </w:r>
    <w:r w:rsidRPr="003D38BC">
      <w:t>777.039</w:t>
    </w:r>
    <w:r w:rsidRPr="00336CE0">
      <w:rPr>
        <w:rStyle w:val="HideTWBExt"/>
      </w:rPr>
      <w:t>&lt;/NoPE&gt;&lt;Version&gt;</w:t>
    </w:r>
    <w:r w:rsidRPr="003D38BC">
      <w:t>v02-00</w:t>
    </w:r>
    <w:r w:rsidRPr="00336CE0">
      <w:rPr>
        <w:rStyle w:val="HideTWBExt"/>
      </w:rPr>
      <w:t>&lt;/Version&gt;</w:t>
    </w:r>
    <w:r w:rsidRPr="003D38BC">
      <w:tab/>
    </w:r>
    <w:r w:rsidRPr="003D38BC">
      <w:fldChar w:fldCharType="begin"/>
    </w:r>
    <w:r w:rsidRPr="003D38BC">
      <w:instrText xml:space="preserve"> PAGE  \* MERGEFORMAT </w:instrText>
    </w:r>
    <w:r w:rsidRPr="003D38BC">
      <w:fldChar w:fldCharType="separate"/>
    </w:r>
    <w:r w:rsidRPr="003D38BC">
      <w:rPr>
        <w:noProof/>
      </w:rPr>
      <w:t>2</w:t>
    </w:r>
    <w:r w:rsidRPr="003D38BC">
      <w:fldChar w:fldCharType="end"/>
    </w:r>
    <w:r w:rsidRPr="003D38BC">
      <w:t>/</w:t>
    </w:r>
    <w:r w:rsidRPr="003D38BC">
      <w:fldChar w:fldCharType="begin"/>
    </w:r>
    <w:r>
      <w:instrText xml:space="preserve"> NUMPAGES  \* MERGEFORMAT </w:instrText>
    </w:r>
    <w:r w:rsidRPr="003D38BC">
      <w:fldChar w:fldCharType="separate"/>
    </w:r>
    <w:r w:rsidRPr="003D38BC">
      <w:rPr>
        <w:noProof/>
      </w:rPr>
      <w:t>9</w:t>
    </w:r>
    <w:r w:rsidRPr="003D38BC">
      <w:rPr>
        <w:noProof/>
      </w:rPr>
      <w:fldChar w:fldCharType="end"/>
    </w:r>
    <w:r w:rsidRPr="003D38BC">
      <w:tab/>
    </w:r>
    <w:r w:rsidRPr="00336CE0">
      <w:rPr>
        <w:rStyle w:val="HideTWBExt"/>
      </w:rPr>
      <w:t>&lt;PathFdR&gt;</w:t>
    </w:r>
    <w:r w:rsidRPr="003D38BC">
      <w:t>PR\1329165CS.docx</w:t>
    </w:r>
    <w:r w:rsidRPr="00336CE0">
      <w:rPr>
        <w:rStyle w:val="HideTWBExt"/>
      </w:rPr>
      <w:t>&lt;/PathFdR&gt;</w:t>
    </w:r>
  </w:p>
  <w:p w14:paraId="7E2B039F" w14:textId="6A3F8559" w:rsidR="00057826" w:rsidRPr="003D38BC" w:rsidRDefault="001E7FFB" w:rsidP="00245BD5">
    <w:pPr>
      <w:pStyle w:val="EPFooter2"/>
    </w:pPr>
    <w:r w:rsidRPr="003D38BC"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D977" w14:textId="77777777" w:rsidR="00245BD5" w:rsidRPr="003D38BC" w:rsidRDefault="001E7FFB" w:rsidP="00245BD5">
    <w:pPr>
      <w:pStyle w:val="EPFooter"/>
    </w:pPr>
    <w:r w:rsidRPr="00336CE0">
      <w:rPr>
        <w:rStyle w:val="HideTWBExt"/>
      </w:rPr>
      <w:t>&lt;PathFdR&gt;</w:t>
    </w:r>
    <w:r w:rsidRPr="003D38BC">
      <w:t>PR\1329165CS.docx</w:t>
    </w:r>
    <w:r w:rsidRPr="00336CE0">
      <w:rPr>
        <w:rStyle w:val="HideTWBExt"/>
      </w:rPr>
      <w:t>&lt;/PathFdR&gt;</w:t>
    </w:r>
    <w:r w:rsidRPr="003D38BC">
      <w:tab/>
    </w:r>
    <w:r w:rsidRPr="003D38BC">
      <w:fldChar w:fldCharType="begin"/>
    </w:r>
    <w:r w:rsidRPr="003D38BC">
      <w:instrText xml:space="preserve"> PAGE  \* MERGEFORMAT </w:instrText>
    </w:r>
    <w:r w:rsidRPr="003D38BC">
      <w:fldChar w:fldCharType="separate"/>
    </w:r>
    <w:r w:rsidRPr="003D38BC">
      <w:rPr>
        <w:noProof/>
      </w:rPr>
      <w:t>7</w:t>
    </w:r>
    <w:r w:rsidRPr="003D38BC">
      <w:fldChar w:fldCharType="end"/>
    </w:r>
    <w:r w:rsidRPr="003D38BC">
      <w:t>/</w:t>
    </w:r>
    <w:r w:rsidRPr="003D38BC">
      <w:fldChar w:fldCharType="begin"/>
    </w:r>
    <w:r>
      <w:instrText xml:space="preserve"> NUMPAGES  \* MERGEFORMAT </w:instrText>
    </w:r>
    <w:r w:rsidRPr="003D38BC">
      <w:fldChar w:fldCharType="separate"/>
    </w:r>
    <w:r w:rsidRPr="003D38BC">
      <w:rPr>
        <w:noProof/>
      </w:rPr>
      <w:t>9</w:t>
    </w:r>
    <w:r w:rsidRPr="003D38BC">
      <w:rPr>
        <w:noProof/>
      </w:rPr>
      <w:fldChar w:fldCharType="end"/>
    </w:r>
    <w:r w:rsidRPr="003D38BC">
      <w:tab/>
      <w:t>PE</w:t>
    </w:r>
    <w:r w:rsidRPr="00336CE0">
      <w:rPr>
        <w:rStyle w:val="HideTWBExt"/>
      </w:rPr>
      <w:t>&lt;NoPE&gt;</w:t>
    </w:r>
    <w:r w:rsidRPr="003D38BC">
      <w:t>777.039</w:t>
    </w:r>
    <w:r w:rsidRPr="00336CE0">
      <w:rPr>
        <w:rStyle w:val="HideTWBExt"/>
      </w:rPr>
      <w:t>&lt;/NoPE&gt;&lt;Version&gt;</w:t>
    </w:r>
    <w:r w:rsidRPr="003D38BC">
      <w:t>v02-00</w:t>
    </w:r>
    <w:r w:rsidRPr="00336CE0">
      <w:rPr>
        <w:rStyle w:val="HideTWBExt"/>
      </w:rPr>
      <w:t>&lt;/Version&gt;</w:t>
    </w:r>
  </w:p>
  <w:p w14:paraId="15C0B059" w14:textId="6CC06A81" w:rsidR="00057826" w:rsidRPr="003D38BC" w:rsidRDefault="001E7FFB" w:rsidP="00245BD5">
    <w:pPr>
      <w:pStyle w:val="EPFooter2"/>
    </w:pPr>
    <w:r w:rsidRPr="003D38BC">
      <w:tab/>
    </w:r>
    <w:r w:rsidRPr="003D38BC">
      <w:tab/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0FC90" w14:textId="77777777" w:rsidR="00245BD5" w:rsidRPr="003D38BC" w:rsidRDefault="001E7FFB" w:rsidP="00245BD5">
    <w:pPr>
      <w:pStyle w:val="EPFooter"/>
    </w:pPr>
    <w:r w:rsidRPr="00336CE0">
      <w:rPr>
        <w:rStyle w:val="HideTWBExt"/>
      </w:rPr>
      <w:t>&lt;PathFdR&gt;</w:t>
    </w:r>
    <w:r w:rsidRPr="003D38BC">
      <w:t>PR\1329165CS.docx</w:t>
    </w:r>
    <w:r w:rsidRPr="00336CE0">
      <w:rPr>
        <w:rStyle w:val="HideTWBExt"/>
      </w:rPr>
      <w:t>&lt;/PathFdR&gt;</w:t>
    </w:r>
    <w:r w:rsidRPr="003D38BC">
      <w:tab/>
    </w:r>
    <w:r w:rsidRPr="003D38BC">
      <w:tab/>
      <w:t>PE</w:t>
    </w:r>
    <w:r w:rsidRPr="00336CE0">
      <w:rPr>
        <w:rStyle w:val="HideTWBExt"/>
      </w:rPr>
      <w:t>&lt;NoPE&gt;</w:t>
    </w:r>
    <w:r w:rsidRPr="003D38BC">
      <w:t>777.039</w:t>
    </w:r>
    <w:r w:rsidRPr="00336CE0">
      <w:rPr>
        <w:rStyle w:val="HideTWBExt"/>
      </w:rPr>
      <w:t>&lt;/NoPE&gt;&lt;Version&gt;</w:t>
    </w:r>
    <w:r w:rsidRPr="003D38BC">
      <w:t>v02-00</w:t>
    </w:r>
    <w:r w:rsidRPr="00336CE0">
      <w:rPr>
        <w:rStyle w:val="HideTWBExt"/>
      </w:rPr>
      <w:t>&lt;/Version&gt;</w:t>
    </w:r>
  </w:p>
  <w:p w14:paraId="678E29BD" w14:textId="1CB98AA6" w:rsidR="00057826" w:rsidRPr="003D38BC" w:rsidRDefault="001E7FFB" w:rsidP="00245BD5">
    <w:pPr>
      <w:pStyle w:val="EPFooter2"/>
    </w:pPr>
    <w:r w:rsidRPr="003D38BC">
      <w:t>CS</w:t>
    </w:r>
    <w:r w:rsidRPr="003D38BC">
      <w:tab/>
    </w:r>
    <w:r w:rsidRPr="003D38BC">
      <w:rPr>
        <w:b w:val="0"/>
        <w:i/>
        <w:color w:val="C0C0C0"/>
        <w:sz w:val="22"/>
      </w:rPr>
      <w:t>Jednotná v rozmanitosti</w:t>
    </w:r>
    <w:r w:rsidRPr="003D38BC">
      <w:tab/>
      <w:t>CS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CDACF" w14:textId="77777777" w:rsidR="001E7FFB" w:rsidRDefault="001E7FFB">
      <w:r>
        <w:separator/>
      </w:r>
    </w:p>
  </w:footnote>
  <w:footnote w:type="continuationSeparator" w:id="0">
    <w:p w14:paraId="4EBE59CF" w14:textId="77777777" w:rsidR="001E7FFB" w:rsidRDefault="001E7F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4F554" w14:textId="77777777" w:rsidR="001979CF" w:rsidRDefault="001979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AA32" w14:textId="77777777" w:rsidR="001979CF" w:rsidRDefault="001979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48F48" w14:textId="77777777" w:rsidR="001979CF" w:rsidRDefault="001979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49E9B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35012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54813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15692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B1A2B8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48E87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EC65C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78E0C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A247E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1"/>
    <w:lvl w:ilvl="0" w:tplc="51849400">
      <w:start w:val="1"/>
      <w:numFmt w:val="bullet"/>
      <w:pStyle w:val="Normal12Bullet2"/>
      <w:lvlText w:val="o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61832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B6023A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BD813B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2E2E6E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990FC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2F66D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81E530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916D61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 w16cid:durableId="1034312939">
    <w:abstractNumId w:val="0"/>
  </w:num>
  <w:num w:numId="2" w16cid:durableId="1897202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trDocTypeID" w:val="PR_INI"/>
    <w:docVar w:name="strSubDir" w:val="1329"/>
    <w:docVar w:name="TXTLANGUE" w:val="CS"/>
    <w:docVar w:name="TXTLANGUEMIN" w:val="cs"/>
    <w:docVar w:name="TXTNRPE" w:val="777.039"/>
    <w:docVar w:name="TXTPEorAP" w:val="PE"/>
    <w:docVar w:name="TXTROUTE" w:val="PR\1329165CS.docx"/>
    <w:docVar w:name="TXTVERSION" w:val="02-00"/>
  </w:docVars>
  <w:rsids>
    <w:rsidRoot w:val="00A77B3E"/>
    <w:rsid w:val="00022A15"/>
    <w:rsid w:val="00053A52"/>
    <w:rsid w:val="00057826"/>
    <w:rsid w:val="000A1F46"/>
    <w:rsid w:val="001979CF"/>
    <w:rsid w:val="001D4A4C"/>
    <w:rsid w:val="001E7FFB"/>
    <w:rsid w:val="00245BD5"/>
    <w:rsid w:val="0033175E"/>
    <w:rsid w:val="00336CE0"/>
    <w:rsid w:val="003D38BC"/>
    <w:rsid w:val="00683882"/>
    <w:rsid w:val="008038EB"/>
    <w:rsid w:val="008D1009"/>
    <w:rsid w:val="009F4EFF"/>
    <w:rsid w:val="00A668DC"/>
    <w:rsid w:val="00A77B3E"/>
    <w:rsid w:val="00B242E2"/>
    <w:rsid w:val="00B84B29"/>
    <w:rsid w:val="00C9507B"/>
    <w:rsid w:val="00CA2A55"/>
    <w:rsid w:val="00CF5C28"/>
    <w:rsid w:val="00E6564D"/>
    <w:rsid w:val="00F8134A"/>
    <w:rsid w:val="00F8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9F5AD21"/>
  <w15:docId w15:val="{F9B83EE1-2059-40DD-95C0-C4CC7A1C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OCPage">
    <w:name w:val="TOC Page"/>
    <w:basedOn w:val="Normal"/>
    <w:pPr>
      <w:keepNext/>
      <w:spacing w:after="240"/>
      <w:jc w:val="right"/>
    </w:pPr>
    <w:rPr>
      <w:rFonts w:ascii="Arial" w:hAnsi="Arial"/>
      <w:b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eastAsia="Arial" w:hAnsi="Arial" w:cs="Arial"/>
      <w:b/>
    </w:rPr>
  </w:style>
  <w:style w:type="paragraph" w:customStyle="1" w:styleId="EPComma">
    <w:name w:val="EPComma"/>
    <w:basedOn w:val="Normal"/>
    <w:pPr>
      <w:spacing w:before="480" w:after="240"/>
    </w:pPr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character" w:customStyle="1" w:styleId="HideTWBInt">
    <w:name w:val="HideTWBInt"/>
    <w:basedOn w:val="DefaultParagraphFont"/>
    <w:rPr>
      <w:rFonts w:ascii="Arial" w:hAnsi="Arial"/>
      <w:noProof/>
      <w:vanish/>
      <w:color w:val="808080"/>
      <w:sz w:val="20"/>
    </w:rPr>
  </w:style>
  <w:style w:type="paragraph" w:customStyle="1" w:styleId="NormalBold">
    <w:name w:val="NormalBold"/>
    <w:basedOn w:val="Normal"/>
    <w:rPr>
      <w:b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paragraph" w:customStyle="1" w:styleId="Normal12a">
    <w:name w:val="Normal12a"/>
    <w:basedOn w:val="Normal"/>
    <w:pPr>
      <w:spacing w:after="240"/>
    </w:pPr>
  </w:style>
  <w:style w:type="paragraph" w:customStyle="1" w:styleId="EPName">
    <w:name w:val="EPName"/>
    <w:basedOn w:val="Normal"/>
    <w:pPr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spacing w:after="480"/>
      <w:ind w:left="1416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pPr>
      <w:spacing w:before="108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pPr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customStyle="1" w:styleId="NormalHanging12a">
    <w:name w:val="NormalHanging12a"/>
    <w:basedOn w:val="Normal"/>
    <w:pPr>
      <w:spacing w:after="240"/>
      <w:ind w:left="566" w:hanging="566"/>
    </w:pPr>
  </w:style>
  <w:style w:type="paragraph" w:customStyle="1" w:styleId="EPBody">
    <w:name w:val="EPBody"/>
    <w:basedOn w:val="Normal"/>
    <w:pPr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pBdr>
        <w:top w:val="single" w:sz="4" w:space="1" w:color="000000"/>
      </w:pBdr>
      <w:jc w:val="center"/>
    </w:pPr>
    <w:rPr>
      <w:rFonts w:ascii="Arial" w:hAnsi="Arial"/>
      <w:sz w:val="16"/>
    </w:rPr>
  </w:style>
  <w:style w:type="paragraph" w:customStyle="1" w:styleId="LineBottom">
    <w:name w:val="LineBottom"/>
    <w:basedOn w:val="Normal"/>
    <w:next w:val="Normal"/>
    <w:pPr>
      <w:pBdr>
        <w:bottom w:val="single" w:sz="4" w:space="1" w:color="000000"/>
      </w:pBdr>
      <w:spacing w:after="240"/>
      <w:jc w:val="center"/>
    </w:pPr>
    <w:rPr>
      <w:rFonts w:ascii="Arial" w:hAnsi="Arial"/>
      <w:sz w:val="16"/>
    </w:rPr>
  </w:style>
  <w:style w:type="paragraph" w:customStyle="1" w:styleId="EPTerm">
    <w:name w:val="EPTerm"/>
    <w:basedOn w:val="Normal"/>
    <w:next w:val="Normal"/>
    <w:pPr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jc w:val="right"/>
    </w:pPr>
  </w:style>
  <w:style w:type="paragraph" w:customStyle="1" w:styleId="EPFooter">
    <w:name w:val="EPFooter"/>
    <w:basedOn w:val="Normal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CoverNormal12a">
    <w:name w:val="CoverNormal12a"/>
    <w:basedOn w:val="Normal"/>
    <w:pPr>
      <w:spacing w:after="240"/>
      <w:ind w:left="1418"/>
    </w:pPr>
  </w:style>
  <w:style w:type="paragraph" w:customStyle="1" w:styleId="LegendSign">
    <w:name w:val="LegendSign"/>
    <w:basedOn w:val="Normal"/>
    <w:pPr>
      <w:tabs>
        <w:tab w:val="right" w:pos="454"/>
        <w:tab w:val="left" w:pos="736"/>
      </w:tabs>
      <w:ind w:left="736" w:hanging="736"/>
    </w:pPr>
    <w:rPr>
      <w:sz w:val="18"/>
    </w:rPr>
  </w:style>
  <w:style w:type="paragraph" w:customStyle="1" w:styleId="LegendStandard">
    <w:name w:val="LegendStandard"/>
    <w:basedOn w:val="LegendSign"/>
    <w:pPr>
      <w:ind w:left="0" w:firstLine="0"/>
    </w:pPr>
  </w:style>
  <w:style w:type="paragraph" w:customStyle="1" w:styleId="LegendTitle">
    <w:name w:val="LegendTitle"/>
    <w:basedOn w:val="Normal"/>
    <w:pPr>
      <w:spacing w:before="240" w:after="240"/>
    </w:pPr>
    <w:rPr>
      <w:b/>
      <w:i/>
    </w:rPr>
  </w:style>
  <w:style w:type="paragraph" w:styleId="TOC1">
    <w:name w:val="toc 1"/>
    <w:basedOn w:val="Normal12b"/>
    <w:next w:val="Normal12b"/>
    <w:autoRedefine/>
    <w:uiPriority w:val="39"/>
    <w:rsid w:val="00805BCE"/>
    <w:pPr>
      <w:spacing w:after="240"/>
    </w:p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Normal12b">
    <w:name w:val="Normal12b"/>
    <w:basedOn w:val="Normal"/>
    <w:pPr>
      <w:spacing w:before="240"/>
    </w:pPr>
  </w:style>
  <w:style w:type="paragraph" w:customStyle="1" w:styleId="PMissingStyle">
    <w:name w:val="P_MissingStyle"/>
    <w:basedOn w:val="Normal"/>
    <w:rPr>
      <w:color w:val="FFFFFF"/>
    </w:rPr>
  </w:style>
  <w:style w:type="character" w:customStyle="1" w:styleId="CMissingStyle">
    <w:name w:val="C_MissingStyle"/>
    <w:rPr>
      <w:color w:val="FFFFFF"/>
      <w:sz w:val="22"/>
    </w:rPr>
  </w:style>
  <w:style w:type="paragraph" w:styleId="TOCHeading">
    <w:name w:val="TOC Heading"/>
    <w:basedOn w:val="Normal"/>
    <w:next w:val="Normal"/>
    <w:uiPriority w:val="39"/>
    <w:unhideWhenUsed/>
    <w:qFormat/>
    <w:rsid w:val="000200DD"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Normal12">
    <w:name w:val="Normal12"/>
    <w:basedOn w:val="Normal"/>
    <w:pPr>
      <w:spacing w:after="240"/>
    </w:pPr>
  </w:style>
  <w:style w:type="paragraph" w:customStyle="1" w:styleId="NormalHanging12a4">
    <w:name w:val="NormalHanging12a4"/>
    <w:basedOn w:val="NormalHanging12a3"/>
    <w:pPr>
      <w:ind w:left="2268"/>
    </w:pPr>
  </w:style>
  <w:style w:type="paragraph" w:customStyle="1" w:styleId="NormalHanging12a5">
    <w:name w:val="NormalHanging12a5"/>
    <w:basedOn w:val="NormalHanging12a4"/>
    <w:pPr>
      <w:ind w:left="2692"/>
    </w:pPr>
  </w:style>
  <w:style w:type="paragraph" w:customStyle="1" w:styleId="NormalHanging12a6">
    <w:name w:val="NormalHanging12a6"/>
    <w:basedOn w:val="NormalHanging12a5"/>
    <w:pPr>
      <w:ind w:left="3118"/>
    </w:pPr>
  </w:style>
  <w:style w:type="paragraph" w:customStyle="1" w:styleId="NormalHanging12a7">
    <w:name w:val="NormalHanging12a7"/>
    <w:basedOn w:val="NormalHanging12a6"/>
    <w:pPr>
      <w:ind w:left="3544"/>
    </w:pPr>
  </w:style>
  <w:style w:type="paragraph" w:customStyle="1" w:styleId="NormalHanging12a1">
    <w:name w:val="NormalHanging12a1"/>
    <w:basedOn w:val="Normal"/>
    <w:pPr>
      <w:spacing w:after="240"/>
      <w:ind w:left="992" w:hanging="424"/>
    </w:pPr>
  </w:style>
  <w:style w:type="paragraph" w:customStyle="1" w:styleId="NormalHanging12a2">
    <w:name w:val="NormalHanging12a2"/>
    <w:basedOn w:val="NormalHanging12a1"/>
    <w:pPr>
      <w:ind w:left="1416"/>
    </w:pPr>
  </w:style>
  <w:style w:type="paragraph" w:customStyle="1" w:styleId="NormalHanging12a3">
    <w:name w:val="NormalHanging12a3"/>
    <w:basedOn w:val="NormalHanging12a2"/>
    <w:pPr>
      <w:ind w:left="1842"/>
    </w:pPr>
  </w:style>
  <w:style w:type="paragraph" w:customStyle="1" w:styleId="NormalHanging">
    <w:name w:val="NormalHanging"/>
    <w:basedOn w:val="Normal"/>
    <w:pPr>
      <w:spacing w:after="240"/>
      <w:ind w:left="566" w:hanging="566"/>
    </w:pPr>
  </w:style>
  <w:style w:type="character" w:customStyle="1" w:styleId="FooterChar">
    <w:name w:val="Footer Char"/>
    <w:rPr>
      <w:rFonts w:ascii="Times New Roman" w:eastAsia="Times New Roman" w:hAnsi="Times New Roman" w:cs="Times New Roman"/>
      <w:sz w:val="24"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NormalCenter12a">
    <w:name w:val="NormalCenter12a"/>
    <w:basedOn w:val="Normal"/>
    <w:pPr>
      <w:spacing w:after="240"/>
      <w:jc w:val="center"/>
    </w:pPr>
  </w:style>
  <w:style w:type="paragraph" w:customStyle="1" w:styleId="Normal12BoldUnderline">
    <w:name w:val="Normal12BoldUnderline"/>
    <w:basedOn w:val="Normal"/>
    <w:pPr>
      <w:spacing w:before="480"/>
    </w:pPr>
    <w:rPr>
      <w:b/>
      <w:u w:val="single"/>
    </w:rPr>
  </w:style>
  <w:style w:type="paragraph" w:customStyle="1" w:styleId="Normal12Bullet2">
    <w:name w:val="Normal12Bullet2"/>
    <w:basedOn w:val="Normal"/>
    <w:pPr>
      <w:numPr>
        <w:numId w:val="2"/>
      </w:numPr>
    </w:pPr>
  </w:style>
  <w:style w:type="paragraph" w:customStyle="1" w:styleId="NormalHangingJustified">
    <w:name w:val="NormalHangingJustified"/>
    <w:basedOn w:val="Normal"/>
    <w:pPr>
      <w:spacing w:after="240"/>
      <w:ind w:left="714" w:hanging="356"/>
      <w:jc w:val="both"/>
    </w:pPr>
  </w:style>
  <w:style w:type="paragraph" w:customStyle="1" w:styleId="NormalCenter">
    <w:name w:val="NormalCenter"/>
    <w:basedOn w:val="Normal"/>
    <w:pPr>
      <w:jc w:val="center"/>
    </w:pPr>
  </w:style>
  <w:style w:type="paragraph" w:styleId="Header">
    <w:name w:val="header"/>
    <w:basedOn w:val="Normal"/>
    <w:link w:val="HeaderChar"/>
    <w:unhideWhenUsed/>
    <w:rsid w:val="006838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83882"/>
    <w:rPr>
      <w:sz w:val="24"/>
      <w:szCs w:val="24"/>
    </w:rPr>
  </w:style>
  <w:style w:type="paragraph" w:styleId="Footer">
    <w:name w:val="footer"/>
    <w:basedOn w:val="Normal"/>
    <w:link w:val="FooterChar1"/>
    <w:semiHidden/>
    <w:unhideWhenUsed/>
    <w:rsid w:val="000A1F46"/>
    <w:pPr>
      <w:tabs>
        <w:tab w:val="center" w:pos="4513"/>
        <w:tab w:val="right" w:pos="9026"/>
      </w:tabs>
    </w:pPr>
  </w:style>
  <w:style w:type="character" w:customStyle="1" w:styleId="FooterChar1">
    <w:name w:val="Footer Char1"/>
    <w:basedOn w:val="DefaultParagraphFont"/>
    <w:link w:val="Footer"/>
    <w:semiHidden/>
    <w:rsid w:val="000A1F4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2380</Words>
  <Characters>14713</Characters>
  <Application>Microsoft Office Word</Application>
  <DocSecurity>0</DocSecurity>
  <Lines>258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PR_INI</vt:lpstr>
    </vt:vector>
  </TitlesOfParts>
  <Company/>
  <LinksUpToDate>false</LinksUpToDate>
  <CharactersWithSpaces>17004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creator>e-Parliament@europarl.europa.eu</dc:creator>
  <cp:lastModifiedBy>SMAKALOVA Sona</cp:lastModifiedBy>
  <cp:revision>2</cp:revision>
  <dcterms:created xsi:type="dcterms:W3CDTF">2025-10-08T10:10:00Z</dcterms:created>
  <dcterms:modified xsi:type="dcterms:W3CDTF">2025-10-08T10:10:00Z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&lt;FdR&gt;">
    <vt:lpwstr>1329165</vt:lpwstr>
  </property>
  <property fmtid="{D5CDD505-2E9C-101B-9397-08002B2CF9AE}" pid="4" name="&lt;Model&gt;">
    <vt:lpwstr>PR_INI</vt:lpwstr>
  </property>
  <property fmtid="{D5CDD505-2E9C-101B-9397-08002B2CF9AE}" pid="5" name="&lt;Type&gt;">
    <vt:lpwstr>PR</vt:lpwstr>
  </property>
  <property fmtid="{D5CDD505-2E9C-101B-9397-08002B2CF9AE}" pid="6" name="Bookout">
    <vt:lpwstr>OK - 2025/10/08 12:09</vt:lpwstr>
  </property>
  <property fmtid="{D5CDD505-2E9C-101B-9397-08002B2CF9AE}" pid="7" name="dmxml.render.id">
    <vt:lpwstr>248867</vt:lpwstr>
  </property>
  <property fmtid="{D5CDD505-2E9C-101B-9397-08002B2CF9AE}" pid="8" name="dmxml.render.traceId">
    <vt:lpwstr>68dbb3bfc67502e4980477d5608fe8e1</vt:lpwstr>
  </property>
  <property fmtid="{D5CDD505-2E9C-101B-9397-08002B2CF9AE}" pid="9" name="FooterPath">
    <vt:lpwstr>PR\1329165CS.docx</vt:lpwstr>
  </property>
  <property fmtid="{D5CDD505-2E9C-101B-9397-08002B2CF9AE}" pid="10" name="LastEdited with">
    <vt:lpwstr>10.1.2 Build [20250817]</vt:lpwstr>
  </property>
  <property fmtid="{D5CDD505-2E9C-101B-9397-08002B2CF9AE}" pid="11" name="OriLang">
    <vt:lpwstr>EN</vt:lpwstr>
  </property>
  <property fmtid="{D5CDD505-2E9C-101B-9397-08002B2CF9AE}" pid="12" name="PE Number">
    <vt:lpwstr>777.039</vt:lpwstr>
  </property>
  <property fmtid="{D5CDD505-2E9C-101B-9397-08002B2CF9AE}" pid="13" name="SendToEpades">
    <vt:lpwstr>OK - 2025/10/06 11:02</vt:lpwstr>
  </property>
  <property fmtid="{D5CDD505-2E9C-101B-9397-08002B2CF9AE}" pid="14" name="UID">
    <vt:lpwstr>eu.europa.europarl-DIN1-2025-0000171583_01.14-en-01.00_text-xml</vt:lpwstr>
  </property>
  <property fmtid="{D5CDD505-2E9C-101B-9397-08002B2CF9AE}" pid="15" name="SDLStudio">
    <vt:lpwstr/>
  </property>
</Properties>
</file>