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E22EA9" w14:paraId="0AD24495" w14:textId="77777777">
        <w:trPr>
          <w:trHeight w:hRule="exact" w:val="1418"/>
        </w:trPr>
        <w:tc>
          <w:tcPr>
            <w:tcW w:w="6804" w:type="dxa"/>
            <w:vAlign w:val="center"/>
          </w:tcPr>
          <w:p w14:paraId="3CC1DA5C" w14:textId="77777777" w:rsidR="00C05DD8" w:rsidRPr="00E22EA9" w:rsidRDefault="00324200">
            <w:pPr>
              <w:pStyle w:val="EPName"/>
            </w:pPr>
            <w:r w:rsidRPr="00E22EA9">
              <w:t>Evropský parlament</w:t>
            </w:r>
          </w:p>
          <w:p w14:paraId="73E2DE19" w14:textId="77C76D02" w:rsidR="00C05DD8" w:rsidRPr="00E22EA9" w:rsidRDefault="00833F59">
            <w:pPr>
              <w:pStyle w:val="EPTerm"/>
            </w:pPr>
            <w:r w:rsidRPr="00E22EA9">
              <w:t>2024-2029</w:t>
            </w:r>
          </w:p>
        </w:tc>
        <w:tc>
          <w:tcPr>
            <w:tcW w:w="2268" w:type="dxa"/>
          </w:tcPr>
          <w:p w14:paraId="616F6DC0" w14:textId="77777777" w:rsidR="00C05DD8" w:rsidRPr="00E22EA9" w:rsidRDefault="00C05DD8">
            <w:pPr>
              <w:pStyle w:val="EPLogo"/>
            </w:pPr>
            <w:r w:rsidRPr="00E22EA9">
              <w:rPr>
                <w:noProof/>
                <w:lang w:eastAsia="ja-JP"/>
              </w:rPr>
              <w:drawing>
                <wp:inline distT="0" distB="0" distL="0" distR="0" wp14:anchorId="67A82536" wp14:editId="38A867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9DB5D6" w14:textId="77777777" w:rsidR="009612AA" w:rsidRPr="00E22EA9" w:rsidRDefault="009612AA" w:rsidP="009612AA">
      <w:pPr>
        <w:pStyle w:val="LineTop"/>
      </w:pPr>
    </w:p>
    <w:p w14:paraId="2055A4F1" w14:textId="02F30648" w:rsidR="009612AA" w:rsidRPr="00E22EA9" w:rsidRDefault="009612AA" w:rsidP="009612AA">
      <w:pPr>
        <w:pStyle w:val="EPBody"/>
      </w:pPr>
      <w:r w:rsidRPr="00E22EA9">
        <w:rPr>
          <w:rStyle w:val="HideTWBExt"/>
        </w:rPr>
        <w:t>&lt;</w:t>
      </w:r>
      <w:r w:rsidRPr="00E22EA9">
        <w:rPr>
          <w:rStyle w:val="HideTWBExt"/>
          <w:i w:val="0"/>
        </w:rPr>
        <w:t>Commission</w:t>
      </w:r>
      <w:r w:rsidRPr="00E22EA9">
        <w:rPr>
          <w:rStyle w:val="HideTWBExt"/>
        </w:rPr>
        <w:t>&gt;</w:t>
      </w:r>
      <w:r w:rsidRPr="00E22EA9">
        <w:rPr>
          <w:rStyle w:val="HideTWBInt"/>
        </w:rPr>
        <w:t>{PECH}</w:t>
      </w:r>
      <w:r w:rsidRPr="00E22EA9">
        <w:t>Výbor pro rybolov</w:t>
      </w:r>
      <w:r w:rsidRPr="00E22EA9">
        <w:rPr>
          <w:rStyle w:val="HideTWBExt"/>
        </w:rPr>
        <w:t>&lt;/</w:t>
      </w:r>
      <w:r w:rsidRPr="00E22EA9">
        <w:rPr>
          <w:rStyle w:val="HideTWBExt"/>
          <w:i w:val="0"/>
        </w:rPr>
        <w:t>Commission</w:t>
      </w:r>
      <w:r w:rsidRPr="00E22EA9">
        <w:rPr>
          <w:rStyle w:val="HideTWBExt"/>
        </w:rPr>
        <w:t>&gt;</w:t>
      </w:r>
    </w:p>
    <w:p w14:paraId="10A56EFF" w14:textId="77777777" w:rsidR="009612AA" w:rsidRPr="00E22EA9" w:rsidRDefault="009612AA" w:rsidP="009612AA">
      <w:pPr>
        <w:pStyle w:val="LineBottom"/>
      </w:pPr>
    </w:p>
    <w:p w14:paraId="359FDE04" w14:textId="44FDDFAB" w:rsidR="00363B94" w:rsidRPr="00E22EA9" w:rsidRDefault="00363B94">
      <w:pPr>
        <w:pStyle w:val="CoverReference"/>
      </w:pPr>
      <w:r w:rsidRPr="00E22EA9">
        <w:rPr>
          <w:rStyle w:val="HideTWBExt"/>
          <w:b w:val="0"/>
        </w:rPr>
        <w:t>&lt;RefProc&gt;</w:t>
      </w:r>
      <w:r w:rsidRPr="00E22EA9">
        <w:t>2025/0287</w:t>
      </w:r>
      <w:r w:rsidRPr="00E22EA9">
        <w:rPr>
          <w:rStyle w:val="HideTWBExt"/>
          <w:b w:val="0"/>
        </w:rPr>
        <w:t>&lt;/RefProc&gt;&lt;RefTypeProc&gt;</w:t>
      </w:r>
      <w:r w:rsidRPr="00E22EA9">
        <w:t>(NLE)</w:t>
      </w:r>
      <w:r w:rsidRPr="00E22EA9">
        <w:rPr>
          <w:rStyle w:val="HideTWBExt"/>
          <w:b w:val="0"/>
        </w:rPr>
        <w:t>&lt;/RefTypeProc&gt;</w:t>
      </w:r>
    </w:p>
    <w:p w14:paraId="51150DD4" w14:textId="237C4DB0" w:rsidR="00363B94" w:rsidRPr="00E22EA9" w:rsidRDefault="00363B94">
      <w:pPr>
        <w:pStyle w:val="CoverDate"/>
      </w:pPr>
      <w:r w:rsidRPr="00E22EA9">
        <w:rPr>
          <w:rStyle w:val="HideTWBExt"/>
        </w:rPr>
        <w:t>&lt;Date&gt;</w:t>
      </w:r>
      <w:r w:rsidRPr="00E22EA9">
        <w:rPr>
          <w:rStyle w:val="HideTWBInt"/>
        </w:rPr>
        <w:t>{09/02/2026}</w:t>
      </w:r>
      <w:r w:rsidRPr="00E22EA9">
        <w:t>9.2.2026</w:t>
      </w:r>
      <w:r w:rsidRPr="00E22EA9">
        <w:rPr>
          <w:rStyle w:val="HideTWBExt"/>
        </w:rPr>
        <w:t>&lt;/Date&gt;</w:t>
      </w:r>
    </w:p>
    <w:p w14:paraId="2FC057B5" w14:textId="77777777" w:rsidR="00363B94" w:rsidRPr="00E22EA9" w:rsidRDefault="00363B94">
      <w:pPr>
        <w:pStyle w:val="CoverDocType"/>
      </w:pPr>
      <w:r w:rsidRPr="00E22EA9">
        <w:rPr>
          <w:rStyle w:val="HideTWBExt"/>
          <w:b w:val="0"/>
        </w:rPr>
        <w:t>&lt;RefProcLect&gt;</w:t>
      </w:r>
      <w:r w:rsidRPr="00E22EA9">
        <w:t>***</w:t>
      </w:r>
      <w:r w:rsidRPr="00E22EA9">
        <w:rPr>
          <w:rStyle w:val="HideTWBExt"/>
          <w:b w:val="0"/>
        </w:rPr>
        <w:t>&lt;/RefProcLect&gt;</w:t>
      </w:r>
    </w:p>
    <w:p w14:paraId="00F17E7E" w14:textId="77777777" w:rsidR="00363B94" w:rsidRPr="00E22EA9" w:rsidRDefault="00363B94">
      <w:pPr>
        <w:pStyle w:val="CoverDocType24a"/>
      </w:pPr>
      <w:r w:rsidRPr="00E22EA9">
        <w:rPr>
          <w:rStyle w:val="HideTWBExt"/>
          <w:b w:val="0"/>
        </w:rPr>
        <w:t>&lt;TitreType&gt;</w:t>
      </w:r>
      <w:r w:rsidRPr="00E22EA9">
        <w:t>NÁVRH DOPORUČENÍ</w:t>
      </w:r>
      <w:r w:rsidRPr="00E22EA9">
        <w:rPr>
          <w:rStyle w:val="HideTWBExt"/>
          <w:b w:val="0"/>
        </w:rPr>
        <w:t>&lt;/TitreType&gt;</w:t>
      </w:r>
    </w:p>
    <w:p w14:paraId="4B8E630B" w14:textId="5CAF0D7D" w:rsidR="00363B94" w:rsidRPr="00E22EA9" w:rsidRDefault="00363B94">
      <w:pPr>
        <w:pStyle w:val="CoverNormal"/>
      </w:pPr>
      <w:r w:rsidRPr="00E22EA9">
        <w:rPr>
          <w:rStyle w:val="HideTWBExt"/>
        </w:rPr>
        <w:t>&lt;Titre&gt;</w:t>
      </w:r>
      <w:r w:rsidR="00203EAE" w:rsidRPr="00E22EA9">
        <w:t>k </w:t>
      </w:r>
      <w:r w:rsidRPr="00E22EA9">
        <w:t xml:space="preserve">návrhu rozhodnutí Rady </w:t>
      </w:r>
      <w:r w:rsidR="00203EAE" w:rsidRPr="00E22EA9">
        <w:t>o </w:t>
      </w:r>
      <w:r w:rsidRPr="00E22EA9">
        <w:t xml:space="preserve">uzavření Protokolu </w:t>
      </w:r>
      <w:r w:rsidR="00203EAE" w:rsidRPr="00E22EA9">
        <w:t>o </w:t>
      </w:r>
      <w:r w:rsidRPr="00E22EA9">
        <w:t xml:space="preserve">provádění Dohody mezi Evropskou unií </w:t>
      </w:r>
      <w:r w:rsidR="00203EAE" w:rsidRPr="00E22EA9">
        <w:t>a </w:t>
      </w:r>
      <w:r w:rsidRPr="00E22EA9">
        <w:t xml:space="preserve">vládou Cookových ostrovů </w:t>
      </w:r>
      <w:r w:rsidR="00203EAE" w:rsidRPr="00E22EA9">
        <w:t>o </w:t>
      </w:r>
      <w:r w:rsidRPr="00E22EA9">
        <w:t xml:space="preserve">partnerství </w:t>
      </w:r>
      <w:r w:rsidR="00203EAE" w:rsidRPr="00E22EA9">
        <w:t>v </w:t>
      </w:r>
      <w:r w:rsidRPr="00E22EA9">
        <w:t>oblasti udržitelného rybolovu jménem Unie (2025–2032)</w:t>
      </w:r>
      <w:r w:rsidRPr="00E22EA9">
        <w:rPr>
          <w:rStyle w:val="HideTWBExt"/>
        </w:rPr>
        <w:t>&lt;/Titre&gt;</w:t>
      </w:r>
    </w:p>
    <w:p w14:paraId="307A6A79" w14:textId="1E4BF319" w:rsidR="00363B94" w:rsidRPr="00E22EA9" w:rsidRDefault="00363B94">
      <w:pPr>
        <w:pStyle w:val="CoverNormal24a"/>
      </w:pPr>
      <w:r w:rsidRPr="00E22EA9">
        <w:rPr>
          <w:rStyle w:val="HideTWBExt"/>
        </w:rPr>
        <w:t>&lt;DocRef&gt;</w:t>
      </w:r>
      <w:r w:rsidRPr="00E22EA9">
        <w:t>(13158/2025 – C10</w:t>
      </w:r>
      <w:r w:rsidRPr="00E22EA9">
        <w:noBreakHyphen/>
        <w:t>0346/</w:t>
      </w:r>
      <w:proofErr w:type="gramStart"/>
      <w:r w:rsidRPr="00E22EA9">
        <w:t>2025 – 2025</w:t>
      </w:r>
      <w:proofErr w:type="gramEnd"/>
      <w:r w:rsidRPr="00E22EA9">
        <w:t>/0287(NLE))</w:t>
      </w:r>
      <w:r w:rsidRPr="00E22EA9">
        <w:rPr>
          <w:rStyle w:val="HideTWBExt"/>
        </w:rPr>
        <w:t>&lt;/DocRef&gt;</w:t>
      </w:r>
    </w:p>
    <w:p w14:paraId="63538237" w14:textId="09A3A504" w:rsidR="00363B94" w:rsidRPr="00E22EA9" w:rsidRDefault="00363B94">
      <w:pPr>
        <w:pStyle w:val="CoverNormal24a"/>
      </w:pPr>
      <w:r w:rsidRPr="00E22EA9">
        <w:rPr>
          <w:rStyle w:val="HideTWBExt"/>
        </w:rPr>
        <w:t>&lt;Commission&gt;</w:t>
      </w:r>
      <w:r w:rsidRPr="00E22EA9">
        <w:rPr>
          <w:rStyle w:val="HideTWBInt"/>
        </w:rPr>
        <w:t>{PECH}</w:t>
      </w:r>
      <w:r w:rsidRPr="00E22EA9">
        <w:t>Výbor pro rybolov</w:t>
      </w:r>
      <w:r w:rsidRPr="00E22EA9">
        <w:rPr>
          <w:rStyle w:val="HideTWBExt"/>
        </w:rPr>
        <w:t>&lt;/Commission&gt;</w:t>
      </w:r>
    </w:p>
    <w:p w14:paraId="15B76527" w14:textId="7A58897E" w:rsidR="00363B94" w:rsidRPr="00E22EA9" w:rsidRDefault="00324200">
      <w:pPr>
        <w:pStyle w:val="CoverNormal24a"/>
      </w:pPr>
      <w:r w:rsidRPr="00E22EA9">
        <w:t xml:space="preserve">Zpravodajka: </w:t>
      </w:r>
      <w:r w:rsidRPr="00E22EA9">
        <w:rPr>
          <w:rStyle w:val="HideTWBExt"/>
        </w:rPr>
        <w:t>&lt;Depute&gt;</w:t>
      </w:r>
      <w:proofErr w:type="spellStart"/>
      <w:r w:rsidRPr="00E22EA9">
        <w:t>Oihane</w:t>
      </w:r>
      <w:proofErr w:type="spellEnd"/>
      <w:r w:rsidRPr="00E22EA9">
        <w:t xml:space="preserve"> </w:t>
      </w:r>
      <w:proofErr w:type="spellStart"/>
      <w:r w:rsidRPr="00E22EA9">
        <w:t>Agirregoitia</w:t>
      </w:r>
      <w:proofErr w:type="spellEnd"/>
      <w:r w:rsidRPr="00E22EA9">
        <w:t xml:space="preserve"> </w:t>
      </w:r>
      <w:proofErr w:type="spellStart"/>
      <w:r w:rsidRPr="00E22EA9">
        <w:t>Martínez</w:t>
      </w:r>
      <w:proofErr w:type="spellEnd"/>
      <w:r w:rsidRPr="00E22EA9">
        <w:rPr>
          <w:rStyle w:val="HideTWBExt"/>
        </w:rPr>
        <w:t>&lt;/Depute&gt;</w:t>
      </w:r>
    </w:p>
    <w:p w14:paraId="37B05598" w14:textId="77777777" w:rsidR="00B42885" w:rsidRPr="00E22EA9" w:rsidRDefault="00B42885" w:rsidP="00B42885">
      <w:pPr>
        <w:pStyle w:val="CoverNormal"/>
      </w:pPr>
    </w:p>
    <w:p w14:paraId="27B3F4D5" w14:textId="73BD348D" w:rsidR="00833F59" w:rsidRPr="00E22EA9" w:rsidRDefault="00363B94">
      <w:r w:rsidRPr="00E22EA9">
        <w:br w:type="page"/>
      </w:r>
      <w:r w:rsidR="00C02987" w:rsidRPr="00E22EA9">
        <w:lastRenderedPageBreak/>
        <w:fldChar w:fldCharType="begin"/>
      </w:r>
      <w:r w:rsidR="00C02987" w:rsidRPr="00E22EA9">
        <w:instrText xml:space="preserve"> TITLE  \* MERGEFORMAT </w:instrText>
      </w:r>
      <w:r w:rsidR="00C02987" w:rsidRPr="00E22EA9">
        <w:fldChar w:fldCharType="separate"/>
      </w:r>
      <w:r w:rsidR="00C02987">
        <w:t>PR_NLE-</w:t>
      </w:r>
      <w:proofErr w:type="spellStart"/>
      <w:r w:rsidR="00C02987">
        <w:t>AP_Agreement</w:t>
      </w:r>
      <w:proofErr w:type="spellEnd"/>
      <w:r w:rsidR="00C02987" w:rsidRPr="00E22EA9">
        <w:fldChar w:fldCharType="end"/>
      </w:r>
    </w:p>
    <w:p w14:paraId="3DC45DE7" w14:textId="77777777" w:rsidR="00833F59" w:rsidRPr="00E22EA9" w:rsidRDefault="00833F59"/>
    <w:p w14:paraId="31534E8C" w14:textId="77777777" w:rsidR="00833F59" w:rsidRPr="00E22EA9" w:rsidRDefault="00833F59"/>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833F59" w:rsidRPr="00E22EA9" w14:paraId="645BBB13" w14:textId="77777777">
        <w:tc>
          <w:tcPr>
            <w:tcW w:w="5811" w:type="dxa"/>
          </w:tcPr>
          <w:p w14:paraId="63F90C5A" w14:textId="77777777" w:rsidR="00833F59" w:rsidRPr="00E22EA9" w:rsidRDefault="00833F59">
            <w:pPr>
              <w:pStyle w:val="Lgendetitre"/>
            </w:pPr>
            <w:r w:rsidRPr="00E22EA9">
              <w:t>Vysvětlivky</w:t>
            </w:r>
          </w:p>
        </w:tc>
      </w:tr>
      <w:tr w:rsidR="00833F59" w:rsidRPr="00E22EA9" w14:paraId="330ABF49" w14:textId="77777777">
        <w:trPr>
          <w:cantSplit/>
          <w:trHeight w:val="1807"/>
        </w:trPr>
        <w:tc>
          <w:tcPr>
            <w:tcW w:w="5811" w:type="dxa"/>
            <w:tcBorders>
              <w:bottom w:val="single" w:sz="4" w:space="0" w:color="auto"/>
            </w:tcBorders>
          </w:tcPr>
          <w:p w14:paraId="2E24B4B3" w14:textId="77777777" w:rsidR="00833F59" w:rsidRPr="00E22EA9" w:rsidRDefault="00833F59">
            <w:pPr>
              <w:pStyle w:val="Lgendesigne"/>
            </w:pPr>
            <w:r w:rsidRPr="00E22EA9">
              <w:tab/>
              <w:t>*</w:t>
            </w:r>
            <w:r w:rsidRPr="00E22EA9">
              <w:tab/>
              <w:t>Postup konzultace</w:t>
            </w:r>
          </w:p>
          <w:p w14:paraId="513506FA" w14:textId="77777777" w:rsidR="00833F59" w:rsidRPr="00E22EA9" w:rsidRDefault="00833F59">
            <w:pPr>
              <w:pStyle w:val="Lgendesigne"/>
            </w:pPr>
            <w:r w:rsidRPr="00E22EA9">
              <w:tab/>
              <w:t>***</w:t>
            </w:r>
            <w:r w:rsidRPr="00E22EA9">
              <w:tab/>
              <w:t>Postup souhlasu</w:t>
            </w:r>
          </w:p>
          <w:p w14:paraId="7A597763" w14:textId="77777777" w:rsidR="00833F59" w:rsidRPr="00E22EA9" w:rsidRDefault="00833F59">
            <w:pPr>
              <w:pStyle w:val="Lgendesigne"/>
            </w:pPr>
            <w:r w:rsidRPr="00E22EA9">
              <w:tab/>
              <w:t>***I</w:t>
            </w:r>
            <w:r w:rsidRPr="00E22EA9">
              <w:tab/>
              <w:t>Řádný legislativní postup (první čtení)</w:t>
            </w:r>
          </w:p>
          <w:p w14:paraId="5546179C" w14:textId="77777777" w:rsidR="00833F59" w:rsidRPr="00E22EA9" w:rsidRDefault="00833F59">
            <w:pPr>
              <w:pStyle w:val="Lgendesigne"/>
            </w:pPr>
            <w:r w:rsidRPr="00E22EA9">
              <w:tab/>
              <w:t>***II</w:t>
            </w:r>
            <w:r w:rsidRPr="00E22EA9">
              <w:tab/>
              <w:t>Řádný legislativní postup (druhé čtení)</w:t>
            </w:r>
          </w:p>
          <w:p w14:paraId="7D04A53E" w14:textId="77777777" w:rsidR="00833F59" w:rsidRPr="00E22EA9" w:rsidRDefault="00833F59">
            <w:pPr>
              <w:pStyle w:val="Lgendesigne"/>
            </w:pPr>
            <w:r w:rsidRPr="00E22EA9">
              <w:tab/>
              <w:t>***III</w:t>
            </w:r>
            <w:r w:rsidRPr="00E22EA9">
              <w:tab/>
              <w:t>Řádný legislativní postup (třetí čtení)</w:t>
            </w:r>
          </w:p>
          <w:p w14:paraId="3644391B" w14:textId="77777777" w:rsidR="00833F59" w:rsidRPr="00E22EA9" w:rsidRDefault="00833F59">
            <w:pPr>
              <w:pStyle w:val="Lgendestandard"/>
            </w:pPr>
          </w:p>
          <w:p w14:paraId="724F84C4" w14:textId="69041199" w:rsidR="00833F59" w:rsidRPr="00E22EA9" w:rsidRDefault="00833F59">
            <w:pPr>
              <w:pStyle w:val="Lgendestandard"/>
            </w:pPr>
            <w:r w:rsidRPr="00E22EA9">
              <w:t xml:space="preserve">(Druh postupu závisí na právním základu navrženém </w:t>
            </w:r>
            <w:r w:rsidR="00203EAE" w:rsidRPr="00E22EA9">
              <w:t>v </w:t>
            </w:r>
            <w:r w:rsidRPr="00E22EA9">
              <w:t>návrhu aktu.)</w:t>
            </w:r>
          </w:p>
          <w:p w14:paraId="6FA549BD" w14:textId="77777777" w:rsidR="00833F59" w:rsidRPr="00E22EA9" w:rsidRDefault="00833F59">
            <w:pPr>
              <w:pStyle w:val="Lgendestandard"/>
            </w:pPr>
          </w:p>
        </w:tc>
      </w:tr>
    </w:tbl>
    <w:p w14:paraId="3E593574" w14:textId="77777777" w:rsidR="00833F59" w:rsidRPr="00E22EA9" w:rsidRDefault="00833F59"/>
    <w:p w14:paraId="02D08C8D" w14:textId="7F64661F" w:rsidR="00363B94" w:rsidRPr="00E22EA9" w:rsidRDefault="00363B94" w:rsidP="00613F2E">
      <w:pPr>
        <w:widowControl/>
        <w:tabs>
          <w:tab w:val="center" w:pos="4677"/>
        </w:tabs>
      </w:pPr>
    </w:p>
    <w:p w14:paraId="15ACB905" w14:textId="77777777" w:rsidR="00363B94" w:rsidRPr="00E22EA9" w:rsidRDefault="00363B94">
      <w:pPr>
        <w:pStyle w:val="TOCHeading"/>
      </w:pPr>
      <w:r w:rsidRPr="00E22EA9">
        <w:br w:type="page"/>
      </w:r>
      <w:r w:rsidRPr="00E22EA9">
        <w:lastRenderedPageBreak/>
        <w:t>OBSAH</w:t>
      </w:r>
    </w:p>
    <w:p w14:paraId="1E42A659" w14:textId="77777777" w:rsidR="00363B94" w:rsidRPr="00E22EA9" w:rsidRDefault="00324200">
      <w:pPr>
        <w:pStyle w:val="TOCPage"/>
      </w:pPr>
      <w:r w:rsidRPr="00E22EA9">
        <w:t>Strana</w:t>
      </w:r>
    </w:p>
    <w:p w14:paraId="49DD9BB0" w14:textId="6149E48E" w:rsidR="00C02987"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22EA9">
        <w:fldChar w:fldCharType="begin"/>
      </w:r>
      <w:r w:rsidRPr="00E22EA9">
        <w:instrText xml:space="preserve"> TOC \t "PageHeading</w:instrText>
      </w:r>
      <w:r w:rsidR="003730D5" w:rsidRPr="00E22EA9">
        <w:instrText>;</w:instrText>
      </w:r>
      <w:r w:rsidRPr="00E22EA9">
        <w:instrText xml:space="preserve">1" </w:instrText>
      </w:r>
      <w:r w:rsidRPr="00E22EA9">
        <w:fldChar w:fldCharType="separate"/>
      </w:r>
      <w:r w:rsidR="00C02987">
        <w:rPr>
          <w:noProof/>
        </w:rPr>
        <w:t>NÁVRH LEGISLATIVNÍHO USNESENÍ EVROPSKÉHO PARLAMENTU</w:t>
      </w:r>
      <w:r w:rsidR="00C02987">
        <w:rPr>
          <w:noProof/>
        </w:rPr>
        <w:tab/>
      </w:r>
      <w:r w:rsidR="00C02987">
        <w:rPr>
          <w:noProof/>
        </w:rPr>
        <w:fldChar w:fldCharType="begin"/>
      </w:r>
      <w:r w:rsidR="00C02987">
        <w:rPr>
          <w:noProof/>
        </w:rPr>
        <w:instrText xml:space="preserve"> PAGEREF _Toc222761119 \h </w:instrText>
      </w:r>
      <w:r w:rsidR="00C02987">
        <w:rPr>
          <w:noProof/>
        </w:rPr>
      </w:r>
      <w:r w:rsidR="00C02987">
        <w:rPr>
          <w:noProof/>
        </w:rPr>
        <w:fldChar w:fldCharType="separate"/>
      </w:r>
      <w:r w:rsidR="00C02987">
        <w:rPr>
          <w:noProof/>
        </w:rPr>
        <w:t>5</w:t>
      </w:r>
      <w:r w:rsidR="00C02987">
        <w:rPr>
          <w:noProof/>
        </w:rPr>
        <w:fldChar w:fldCharType="end"/>
      </w:r>
    </w:p>
    <w:p w14:paraId="55AA7E36" w14:textId="14DDBB78" w:rsidR="00C02987" w:rsidRDefault="00C0298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_Toc222761120 \h </w:instrText>
      </w:r>
      <w:r>
        <w:rPr>
          <w:noProof/>
        </w:rPr>
      </w:r>
      <w:r>
        <w:rPr>
          <w:noProof/>
        </w:rPr>
        <w:fldChar w:fldCharType="separate"/>
      </w:r>
      <w:r>
        <w:rPr>
          <w:noProof/>
        </w:rPr>
        <w:t>6</w:t>
      </w:r>
      <w:r>
        <w:rPr>
          <w:noProof/>
        </w:rPr>
        <w:fldChar w:fldCharType="end"/>
      </w:r>
    </w:p>
    <w:p w14:paraId="08B8BE34" w14:textId="1F6112AD" w:rsidR="00C02987" w:rsidRDefault="00C0298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ZVEŘEJŇOVÁNÍ PODNĚTŮ</w:t>
      </w:r>
      <w:r>
        <w:rPr>
          <w:noProof/>
        </w:rPr>
        <w:tab/>
      </w:r>
      <w:r>
        <w:rPr>
          <w:noProof/>
        </w:rPr>
        <w:fldChar w:fldCharType="begin"/>
      </w:r>
      <w:r>
        <w:rPr>
          <w:noProof/>
        </w:rPr>
        <w:instrText xml:space="preserve"> PAGEREF _Toc222761121 \h </w:instrText>
      </w:r>
      <w:r>
        <w:rPr>
          <w:noProof/>
        </w:rPr>
      </w:r>
      <w:r>
        <w:rPr>
          <w:noProof/>
        </w:rPr>
        <w:fldChar w:fldCharType="separate"/>
      </w:r>
      <w:r>
        <w:rPr>
          <w:noProof/>
        </w:rPr>
        <w:t>8</w:t>
      </w:r>
      <w:r>
        <w:rPr>
          <w:noProof/>
        </w:rPr>
        <w:fldChar w:fldCharType="end"/>
      </w:r>
    </w:p>
    <w:p w14:paraId="25AAC5E7" w14:textId="3265898A" w:rsidR="004E1650" w:rsidRPr="00E22EA9" w:rsidRDefault="00EF48F2" w:rsidP="00F04010">
      <w:r w:rsidRPr="00E22EA9">
        <w:fldChar w:fldCharType="end"/>
      </w:r>
    </w:p>
    <w:p w14:paraId="2376F461" w14:textId="77777777" w:rsidR="00363B94" w:rsidRPr="00E22EA9" w:rsidRDefault="00363B94" w:rsidP="0006167F">
      <w:pPr>
        <w:pStyle w:val="PageHeading"/>
      </w:pPr>
      <w:r w:rsidRPr="00E22EA9">
        <w:br w:type="page"/>
      </w:r>
      <w:r w:rsidRPr="00E22EA9">
        <w:lastRenderedPageBreak/>
        <w:br w:type="page"/>
      </w:r>
      <w:bookmarkStart w:id="0" w:name="_Toc222761119"/>
      <w:r w:rsidRPr="00E22EA9">
        <w:t>NÁVRH LEGISLATIVNÍHO USNESENÍ EVROPSKÉHO PARLAMENTU</w:t>
      </w:r>
      <w:bookmarkEnd w:id="0"/>
    </w:p>
    <w:p w14:paraId="2589EF54" w14:textId="29AE1E37" w:rsidR="00363B94" w:rsidRPr="00E22EA9" w:rsidRDefault="00203EAE">
      <w:pPr>
        <w:pStyle w:val="NormalBold"/>
      </w:pPr>
      <w:r w:rsidRPr="00E22EA9">
        <w:t>k </w:t>
      </w:r>
      <w:r w:rsidR="00324200" w:rsidRPr="00E22EA9">
        <w:t xml:space="preserve">návrhu rozhodnutí Rady </w:t>
      </w:r>
      <w:r w:rsidRPr="00E22EA9">
        <w:t>o </w:t>
      </w:r>
      <w:r w:rsidR="00324200" w:rsidRPr="00E22EA9">
        <w:t xml:space="preserve">uzavření Protokolu </w:t>
      </w:r>
      <w:r w:rsidRPr="00E22EA9">
        <w:t>o </w:t>
      </w:r>
      <w:r w:rsidR="00324200" w:rsidRPr="00E22EA9">
        <w:t xml:space="preserve">provádění Dohody mezi Evropskou unií </w:t>
      </w:r>
      <w:r w:rsidRPr="00E22EA9">
        <w:t>a </w:t>
      </w:r>
      <w:r w:rsidR="00324200" w:rsidRPr="00E22EA9">
        <w:t xml:space="preserve">vládou Cookových ostrovů </w:t>
      </w:r>
      <w:r w:rsidRPr="00E22EA9">
        <w:t>o </w:t>
      </w:r>
      <w:r w:rsidR="00324200" w:rsidRPr="00E22EA9">
        <w:t xml:space="preserve">partnerství </w:t>
      </w:r>
      <w:r w:rsidRPr="00E22EA9">
        <w:t>v </w:t>
      </w:r>
      <w:r w:rsidR="00324200" w:rsidRPr="00E22EA9">
        <w:t>oblasti udržitelného rybolovu jménem Unie (2025–2032)</w:t>
      </w:r>
    </w:p>
    <w:p w14:paraId="37AF24EF" w14:textId="21597672" w:rsidR="00363B94" w:rsidRPr="00E22EA9" w:rsidRDefault="00324200">
      <w:pPr>
        <w:pStyle w:val="NormalBold12a"/>
      </w:pPr>
      <w:r w:rsidRPr="00E22EA9">
        <w:t>(13158/2025 – C10</w:t>
      </w:r>
      <w:r w:rsidRPr="00E22EA9">
        <w:noBreakHyphen/>
        <w:t>0346/</w:t>
      </w:r>
      <w:proofErr w:type="gramStart"/>
      <w:r w:rsidRPr="00E22EA9">
        <w:t>2025 – 2025</w:t>
      </w:r>
      <w:proofErr w:type="gramEnd"/>
      <w:r w:rsidRPr="00E22EA9">
        <w:t>/0287(NLE))</w:t>
      </w:r>
    </w:p>
    <w:p w14:paraId="5528C03C" w14:textId="77777777" w:rsidR="00363B94" w:rsidRPr="00E22EA9" w:rsidRDefault="00324200" w:rsidP="00893FBD">
      <w:pPr>
        <w:pStyle w:val="NormalBold"/>
      </w:pPr>
      <w:r w:rsidRPr="00E22EA9">
        <w:t>(Souhlas)</w:t>
      </w:r>
    </w:p>
    <w:p w14:paraId="1763AEB7" w14:textId="77777777" w:rsidR="00363B94" w:rsidRPr="00E22EA9" w:rsidRDefault="00324200">
      <w:pPr>
        <w:pStyle w:val="EPComma"/>
      </w:pPr>
      <w:r w:rsidRPr="00E22EA9">
        <w:rPr>
          <w:i/>
          <w:iCs/>
        </w:rPr>
        <w:t>Evropský parlament</w:t>
      </w:r>
      <w:r w:rsidRPr="00E22EA9">
        <w:t>,</w:t>
      </w:r>
    </w:p>
    <w:p w14:paraId="6632720D" w14:textId="5ECD4063" w:rsidR="00BF7F55" w:rsidRPr="00E22EA9" w:rsidRDefault="00BF7F55" w:rsidP="00BF7F55">
      <w:pPr>
        <w:pStyle w:val="NormalHanging12a"/>
      </w:pPr>
      <w:r w:rsidRPr="00E22EA9">
        <w:t>–</w:t>
      </w:r>
      <w:r w:rsidRPr="00E22EA9">
        <w:tab/>
      </w:r>
      <w:r w:rsidR="00203EAE" w:rsidRPr="00E22EA9">
        <w:t>s </w:t>
      </w:r>
      <w:r w:rsidRPr="00E22EA9">
        <w:t>ohledem na návrh rozhodnutí Rady (13158/2025),</w:t>
      </w:r>
    </w:p>
    <w:p w14:paraId="2BF0C46A" w14:textId="6EF8B660" w:rsidR="00AF29DE" w:rsidRPr="00E22EA9" w:rsidRDefault="00AF29DE" w:rsidP="00AF29DE">
      <w:pPr>
        <w:pStyle w:val="NormalHanging12a"/>
      </w:pPr>
      <w:r w:rsidRPr="00E22EA9">
        <w:t>–</w:t>
      </w:r>
      <w:r w:rsidRPr="00E22EA9">
        <w:tab/>
      </w:r>
      <w:r w:rsidR="00203EAE" w:rsidRPr="00E22EA9">
        <w:t>s </w:t>
      </w:r>
      <w:r w:rsidRPr="00E22EA9">
        <w:t xml:space="preserve">ohledem na návrh Protokolu </w:t>
      </w:r>
      <w:r w:rsidR="00203EAE" w:rsidRPr="00E22EA9">
        <w:t>o </w:t>
      </w:r>
      <w:r w:rsidRPr="00E22EA9">
        <w:t xml:space="preserve">provádění Dohody mezi Evropskou unií </w:t>
      </w:r>
      <w:r w:rsidR="00203EAE" w:rsidRPr="00E22EA9">
        <w:t>a </w:t>
      </w:r>
      <w:r w:rsidRPr="00E22EA9">
        <w:t xml:space="preserve">vládou Cookových ostrovů </w:t>
      </w:r>
      <w:r w:rsidR="00203EAE" w:rsidRPr="00E22EA9">
        <w:t>o </w:t>
      </w:r>
      <w:r w:rsidRPr="00E22EA9">
        <w:t xml:space="preserve">partnerství </w:t>
      </w:r>
      <w:r w:rsidR="00203EAE" w:rsidRPr="00E22EA9">
        <w:t>v </w:t>
      </w:r>
      <w:r w:rsidRPr="00E22EA9">
        <w:t>oblasti udržitelného rybolovu (2025–2032) (13165/2025),</w:t>
      </w:r>
    </w:p>
    <w:p w14:paraId="0EC512F3" w14:textId="53B2603C" w:rsidR="00833F59" w:rsidRPr="00E22EA9" w:rsidRDefault="00833F59" w:rsidP="00833F59">
      <w:pPr>
        <w:pStyle w:val="NormalHanging12a"/>
      </w:pPr>
      <w:r w:rsidRPr="00E22EA9">
        <w:t>–</w:t>
      </w:r>
      <w:r w:rsidRPr="00E22EA9">
        <w:tab/>
      </w:r>
      <w:r w:rsidR="00203EAE" w:rsidRPr="00E22EA9">
        <w:t>s </w:t>
      </w:r>
      <w:r w:rsidRPr="00E22EA9">
        <w:t xml:space="preserve">ohledem na žádost </w:t>
      </w:r>
      <w:r w:rsidR="00203EAE" w:rsidRPr="00E22EA9">
        <w:t>o </w:t>
      </w:r>
      <w:r w:rsidRPr="00E22EA9">
        <w:t xml:space="preserve">udělení souhlasu, kterou předložila Rada </w:t>
      </w:r>
      <w:r w:rsidR="00203EAE" w:rsidRPr="00E22EA9">
        <w:t>v </w:t>
      </w:r>
      <w:r w:rsidRPr="00E22EA9">
        <w:t xml:space="preserve">souladu s čl. 43 odst. 2, čl. 218 odst. 6 druhým pododstavcem písm. a) bodem v) </w:t>
      </w:r>
      <w:r w:rsidR="00203EAE" w:rsidRPr="00E22EA9">
        <w:t>a </w:t>
      </w:r>
      <w:r w:rsidRPr="00E22EA9">
        <w:t>čl. 218 odst. 7 Smlouvy o fungování Evropské unie (C10</w:t>
      </w:r>
      <w:r w:rsidRPr="00E22EA9">
        <w:noBreakHyphen/>
        <w:t>0346/2025),</w:t>
      </w:r>
    </w:p>
    <w:p w14:paraId="1C38D85C" w14:textId="3E7DE475" w:rsidR="001D73E9" w:rsidRPr="00E22EA9" w:rsidRDefault="001D73E9" w:rsidP="00833F59">
      <w:pPr>
        <w:pStyle w:val="NormalHanging12a"/>
      </w:pPr>
      <w:r w:rsidRPr="00E22EA9">
        <w:t>–</w:t>
      </w:r>
      <w:r w:rsidRPr="00E22EA9">
        <w:tab/>
      </w:r>
      <w:r w:rsidR="00203EAE" w:rsidRPr="00E22EA9">
        <w:t>s </w:t>
      </w:r>
      <w:r w:rsidRPr="00E22EA9">
        <w:t>ohledem na rozpočtové posouzení poskytnuté Rozpočtovým výborem,</w:t>
      </w:r>
    </w:p>
    <w:p w14:paraId="4AD5EE7A" w14:textId="675745D8" w:rsidR="00833F59" w:rsidRPr="00E22EA9" w:rsidRDefault="00833F59" w:rsidP="00833F59">
      <w:pPr>
        <w:pStyle w:val="NormalHanging12a"/>
      </w:pPr>
      <w:r w:rsidRPr="00E22EA9">
        <w:t>–</w:t>
      </w:r>
      <w:r w:rsidRPr="00E22EA9">
        <w:tab/>
      </w:r>
      <w:r w:rsidR="00203EAE" w:rsidRPr="00E22EA9">
        <w:t>s </w:t>
      </w:r>
      <w:r w:rsidRPr="00E22EA9">
        <w:t>ohledem na čl. 107 odst. 1 a 4 a čl. 117 odst. 7 jednacího řádu,</w:t>
      </w:r>
    </w:p>
    <w:p w14:paraId="2DC68407" w14:textId="25FC228C" w:rsidR="001D73E9" w:rsidRPr="00E22EA9" w:rsidRDefault="001D73E9" w:rsidP="001D73E9">
      <w:pPr>
        <w:pStyle w:val="NormalHanging12a"/>
      </w:pPr>
      <w:r w:rsidRPr="00E22EA9">
        <w:t>–</w:t>
      </w:r>
      <w:r w:rsidRPr="00E22EA9">
        <w:tab/>
      </w:r>
      <w:r w:rsidR="00203EAE" w:rsidRPr="00E22EA9">
        <w:t>s </w:t>
      </w:r>
      <w:r w:rsidRPr="00E22EA9">
        <w:t>ohledem na stanovisko Výboru pro rozvoj,</w:t>
      </w:r>
    </w:p>
    <w:p w14:paraId="27953C5F" w14:textId="3E5AD7A3" w:rsidR="00363B94" w:rsidRPr="00E22EA9" w:rsidRDefault="00363B94">
      <w:pPr>
        <w:pStyle w:val="NormalHanging12a"/>
      </w:pPr>
      <w:r w:rsidRPr="00E22EA9">
        <w:t>–</w:t>
      </w:r>
      <w:r w:rsidRPr="00E22EA9">
        <w:tab/>
      </w:r>
      <w:r w:rsidR="00203EAE" w:rsidRPr="00E22EA9">
        <w:t>s </w:t>
      </w:r>
      <w:r w:rsidRPr="00E22EA9">
        <w:t>ohledem na doporučení Výboru pro rybolov (A10</w:t>
      </w:r>
      <w:r w:rsidRPr="00E22EA9">
        <w:noBreakHyphen/>
        <w:t>0000/2025),</w:t>
      </w:r>
    </w:p>
    <w:p w14:paraId="2339D085" w14:textId="4CB60F4F" w:rsidR="00363B94" w:rsidRPr="00E22EA9" w:rsidRDefault="00363B94">
      <w:pPr>
        <w:pStyle w:val="NormalHanging12a"/>
      </w:pPr>
      <w:r w:rsidRPr="00E22EA9">
        <w:t>1.</w:t>
      </w:r>
      <w:r w:rsidRPr="00E22EA9">
        <w:tab/>
        <w:t>uděluje souhlas s uzavřením dohody;</w:t>
      </w:r>
    </w:p>
    <w:p w14:paraId="7C014725" w14:textId="2AEE74FC" w:rsidR="001D02E3" w:rsidRPr="00E22EA9" w:rsidRDefault="001D02E3">
      <w:pPr>
        <w:pStyle w:val="NormalHanging12a"/>
      </w:pPr>
      <w:r w:rsidRPr="00E22EA9">
        <w:t>2.</w:t>
      </w:r>
      <w:r w:rsidRPr="00E22EA9">
        <w:tab/>
        <w:t xml:space="preserve">pověřuje svou předsedkyni, aby předala postoj Parlamentu Radě </w:t>
      </w:r>
      <w:r w:rsidR="00203EAE" w:rsidRPr="00E22EA9">
        <w:t>a </w:t>
      </w:r>
      <w:r w:rsidRPr="00E22EA9">
        <w:t xml:space="preserve">Komisi, vládám a parlamentům členských států </w:t>
      </w:r>
      <w:r w:rsidR="00203EAE" w:rsidRPr="00E22EA9">
        <w:t>a </w:t>
      </w:r>
      <w:r w:rsidRPr="00E22EA9">
        <w:t>Cookových ostrovů.</w:t>
      </w:r>
    </w:p>
    <w:p w14:paraId="0E0DD3DF" w14:textId="77777777" w:rsidR="00833F59" w:rsidRPr="00E22EA9" w:rsidRDefault="00833F59">
      <w:pPr>
        <w:widowControl/>
        <w:sectPr w:rsidR="00833F59" w:rsidRPr="00E22EA9" w:rsidSect="003730D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DD38686" w14:textId="5896F03F" w:rsidR="00CA2620" w:rsidRPr="00E22EA9" w:rsidRDefault="00CA2620" w:rsidP="00AF29DE">
      <w:pPr>
        <w:pStyle w:val="PageHeading"/>
      </w:pPr>
      <w:bookmarkStart w:id="1" w:name="_Toc215062069"/>
      <w:bookmarkStart w:id="2" w:name="_Toc222761120"/>
      <w:r w:rsidRPr="00E22EA9">
        <w:t>VYSVĚTLUJÍCÍ PROHLÁŠENÍ</w:t>
      </w:r>
      <w:bookmarkEnd w:id="1"/>
      <w:bookmarkEnd w:id="2"/>
    </w:p>
    <w:p w14:paraId="081F9546" w14:textId="2785AB0C" w:rsidR="00DC4473" w:rsidRPr="00E22EA9" w:rsidRDefault="00DC4473" w:rsidP="00DC4473">
      <w:pPr>
        <w:widowControl/>
      </w:pPr>
      <w:r w:rsidRPr="00E22EA9">
        <w:t xml:space="preserve">Tento nový protokol byl sjednán za účelem provádění dohody </w:t>
      </w:r>
      <w:r w:rsidR="00203EAE" w:rsidRPr="00E22EA9">
        <w:t>o </w:t>
      </w:r>
      <w:r w:rsidRPr="00E22EA9">
        <w:t xml:space="preserve">partnerství </w:t>
      </w:r>
      <w:r w:rsidR="00203EAE" w:rsidRPr="00E22EA9">
        <w:t>v </w:t>
      </w:r>
      <w:r w:rsidRPr="00E22EA9">
        <w:t xml:space="preserve">oblasti udržitelného rybolovu mezi Unií </w:t>
      </w:r>
      <w:r w:rsidR="00203EAE" w:rsidRPr="00E22EA9">
        <w:t>a </w:t>
      </w:r>
      <w:r w:rsidRPr="00E22EA9">
        <w:t xml:space="preserve">Cookovými ostrovy, která je </w:t>
      </w:r>
      <w:r w:rsidR="00203EAE" w:rsidRPr="00E22EA9">
        <w:t>v </w:t>
      </w:r>
      <w:r w:rsidRPr="00E22EA9">
        <w:t xml:space="preserve">platnosti od 10. května 2017. Protokol se vztahuje na období sedmi let </w:t>
      </w:r>
      <w:r w:rsidR="00203EAE" w:rsidRPr="00E22EA9">
        <w:t>a </w:t>
      </w:r>
      <w:r w:rsidRPr="00E22EA9">
        <w:t xml:space="preserve">jeho cílem je aktualizovat rámec spolupráce mezi Unií </w:t>
      </w:r>
      <w:r w:rsidR="00203EAE" w:rsidRPr="00E22EA9">
        <w:t>a </w:t>
      </w:r>
      <w:r w:rsidRPr="00E22EA9">
        <w:t xml:space="preserve">Cookovými ostrovy </w:t>
      </w:r>
      <w:r w:rsidR="00203EAE" w:rsidRPr="00E22EA9">
        <w:t>s </w:t>
      </w:r>
      <w:r w:rsidRPr="00E22EA9">
        <w:t xml:space="preserve">ohledem na priority společné rybářské politiky (SRP) </w:t>
      </w:r>
      <w:r w:rsidR="00203EAE" w:rsidRPr="00E22EA9">
        <w:t>a </w:t>
      </w:r>
      <w:r w:rsidRPr="00E22EA9">
        <w:t xml:space="preserve">priority Cookových ostrovů. Tento prováděcí protokol rovněž upevní strategické partnerství Unie </w:t>
      </w:r>
      <w:r w:rsidR="00203EAE" w:rsidRPr="00E22EA9">
        <w:t>s </w:t>
      </w:r>
      <w:r w:rsidRPr="00E22EA9">
        <w:t xml:space="preserve">Cookovými ostrovy </w:t>
      </w:r>
      <w:r w:rsidR="00203EAE" w:rsidRPr="00E22EA9">
        <w:t>a </w:t>
      </w:r>
      <w:proofErr w:type="gramStart"/>
      <w:r w:rsidRPr="00E22EA9">
        <w:t>podpoří</w:t>
      </w:r>
      <w:proofErr w:type="gramEnd"/>
      <w:r w:rsidRPr="00E22EA9">
        <w:t xml:space="preserve"> politiku udržitelného rybolovu </w:t>
      </w:r>
      <w:r w:rsidR="00203EAE" w:rsidRPr="00E22EA9">
        <w:t>a </w:t>
      </w:r>
      <w:r w:rsidRPr="00E22EA9">
        <w:t xml:space="preserve">odpovědné využívání rybolovných zdrojů ve vodách Cookových ostrovů. </w:t>
      </w:r>
    </w:p>
    <w:p w14:paraId="3EAE50A2" w14:textId="77777777" w:rsidR="00DC4473" w:rsidRPr="00E22EA9" w:rsidRDefault="00DC4473" w:rsidP="00DC4473">
      <w:pPr>
        <w:widowControl/>
      </w:pPr>
    </w:p>
    <w:p w14:paraId="40582527" w14:textId="09F5D898" w:rsidR="00DC4473" w:rsidRPr="00E22EA9" w:rsidRDefault="00DC4473" w:rsidP="00DC4473">
      <w:pPr>
        <w:widowControl/>
      </w:pPr>
      <w:r w:rsidRPr="00E22EA9">
        <w:t xml:space="preserve">Zpravodajka zdůrazňuje, že protokol je nezbytný pro udržitelné řízení rybolovu, </w:t>
      </w:r>
      <w:r w:rsidR="00203EAE" w:rsidRPr="00E22EA9">
        <w:t>a </w:t>
      </w:r>
      <w:r w:rsidRPr="00E22EA9">
        <w:t xml:space="preserve">proto je důležité, aby se při jeho provádění využívala nejlepší dostupná vědecká doporučení </w:t>
      </w:r>
      <w:r w:rsidR="00203EAE" w:rsidRPr="00E22EA9">
        <w:t>a </w:t>
      </w:r>
      <w:r w:rsidRPr="00E22EA9">
        <w:t xml:space="preserve">aby vědecká spolupráce byla významnou součástí pokračujícího partnerství </w:t>
      </w:r>
      <w:r w:rsidR="00203EAE" w:rsidRPr="00E22EA9">
        <w:t>s </w:t>
      </w:r>
      <w:r w:rsidRPr="00E22EA9">
        <w:t xml:space="preserve">Cookovými ostrovy. </w:t>
      </w:r>
    </w:p>
    <w:p w14:paraId="10961BE4" w14:textId="77777777" w:rsidR="00DC4473" w:rsidRPr="00E22EA9" w:rsidRDefault="00DC4473" w:rsidP="00DC4473">
      <w:pPr>
        <w:widowControl/>
      </w:pPr>
    </w:p>
    <w:p w14:paraId="69B8C1AF" w14:textId="787CD74D" w:rsidR="00DC4473" w:rsidRPr="00E22EA9" w:rsidRDefault="00DC4473" w:rsidP="00DC4473">
      <w:pPr>
        <w:widowControl/>
      </w:pPr>
      <w:r w:rsidRPr="00E22EA9">
        <w:t xml:space="preserve">Zpravodajka se rovněž domnívá, že je důležité, aby naše vztahy </w:t>
      </w:r>
      <w:r w:rsidR="00203EAE" w:rsidRPr="00E22EA9">
        <w:t>s </w:t>
      </w:r>
      <w:r w:rsidRPr="00E22EA9">
        <w:t xml:space="preserve">Cookovými ostrovy </w:t>
      </w:r>
      <w:r w:rsidR="00203EAE" w:rsidRPr="00E22EA9">
        <w:t>v </w:t>
      </w:r>
      <w:r w:rsidRPr="00E22EA9">
        <w:t xml:space="preserve">oblasti rybolovu byly prováděny soudržným způsobem společně </w:t>
      </w:r>
      <w:r w:rsidR="00203EAE" w:rsidRPr="00E22EA9">
        <w:t>s </w:t>
      </w:r>
      <w:r w:rsidRPr="00E22EA9">
        <w:t xml:space="preserve">ostatními oblastmi spolupráce mezi Unií </w:t>
      </w:r>
      <w:r w:rsidR="00203EAE" w:rsidRPr="00E22EA9">
        <w:t>a </w:t>
      </w:r>
      <w:r w:rsidRPr="00E22EA9">
        <w:t xml:space="preserve">Cookovými ostrovy. Musíme se zaměřit na zajištění součinnosti ve všech aspektech našeho partnerství </w:t>
      </w:r>
      <w:r w:rsidR="00203EAE" w:rsidRPr="00E22EA9">
        <w:t>s </w:t>
      </w:r>
      <w:r w:rsidRPr="00E22EA9">
        <w:t xml:space="preserve">Cookovými ostrovy, které zahrnuje další strategické otázky, jako je udržitelnost životního prostředí, odolnost vůči změně klimatu </w:t>
      </w:r>
      <w:r w:rsidR="00203EAE" w:rsidRPr="00E22EA9">
        <w:t>i </w:t>
      </w:r>
      <w:r w:rsidRPr="00E22EA9">
        <w:t>širší hospodářská spolupráce.</w:t>
      </w:r>
    </w:p>
    <w:p w14:paraId="6FEB37D4" w14:textId="77777777" w:rsidR="00DC4473" w:rsidRPr="00E22EA9" w:rsidRDefault="00DC4473" w:rsidP="00DC4473">
      <w:pPr>
        <w:widowControl/>
      </w:pPr>
    </w:p>
    <w:p w14:paraId="2DC9B761" w14:textId="088CBF54" w:rsidR="00DC4473" w:rsidRPr="00E22EA9" w:rsidRDefault="00DC4473" w:rsidP="00DC4473">
      <w:pPr>
        <w:widowControl/>
      </w:pPr>
      <w:r w:rsidRPr="00E22EA9">
        <w:t xml:space="preserve">Protokol poskytne rybolovná práva pro čtyři plavidla lovící tuňáky </w:t>
      </w:r>
      <w:proofErr w:type="spellStart"/>
      <w:r w:rsidRPr="00E22EA9">
        <w:t>košelkovými</w:t>
      </w:r>
      <w:proofErr w:type="spellEnd"/>
      <w:r w:rsidRPr="00E22EA9">
        <w:t xml:space="preserve"> nevody </w:t>
      </w:r>
      <w:r w:rsidR="00203EAE" w:rsidRPr="00E22EA9">
        <w:t>a </w:t>
      </w:r>
      <w:r w:rsidRPr="00E22EA9">
        <w:t xml:space="preserve">čtyřicet dní rybolovu ročně </w:t>
      </w:r>
      <w:r w:rsidR="00203EAE" w:rsidRPr="00E22EA9">
        <w:t>v </w:t>
      </w:r>
      <w:r w:rsidRPr="00E22EA9">
        <w:t xml:space="preserve">rybolovné oblasti Cookových ostrovů. Protokol </w:t>
      </w:r>
      <w:r w:rsidR="00203EAE" w:rsidRPr="00E22EA9">
        <w:t>a </w:t>
      </w:r>
      <w:r w:rsidRPr="00E22EA9">
        <w:t xml:space="preserve">přístup </w:t>
      </w:r>
      <w:r w:rsidR="00203EAE" w:rsidRPr="00E22EA9">
        <w:t>k </w:t>
      </w:r>
      <w:r w:rsidRPr="00E22EA9">
        <w:t xml:space="preserve">těmto rybolovným právům </w:t>
      </w:r>
      <w:r w:rsidR="00203EAE" w:rsidRPr="00E22EA9">
        <w:t>v </w:t>
      </w:r>
      <w:r w:rsidRPr="00E22EA9">
        <w:t xml:space="preserve">rybolovné oblasti Cookových ostrovů jsou důležité pro plavidla EU, která </w:t>
      </w:r>
      <w:r w:rsidR="00203EAE" w:rsidRPr="00E22EA9">
        <w:t>v </w:t>
      </w:r>
      <w:r w:rsidRPr="00E22EA9">
        <w:t xml:space="preserve">této oblasti působí. </w:t>
      </w:r>
      <w:r w:rsidR="00203EAE" w:rsidRPr="00E22EA9">
        <w:t>V </w:t>
      </w:r>
      <w:r w:rsidRPr="00E22EA9">
        <w:t xml:space="preserve">porovnání </w:t>
      </w:r>
      <w:r w:rsidR="00203EAE" w:rsidRPr="00E22EA9">
        <w:t>s </w:t>
      </w:r>
      <w:r w:rsidRPr="00E22EA9">
        <w:t xml:space="preserve">posledním protokolem se snížil počet dní rybolovu, což má lépe odpovídat míře využívání podle posledního protokolu. Protokol stanoví roční finanční příspěvek Cookovým ostrovům ve výši 460 000 EUR, </w:t>
      </w:r>
      <w:r w:rsidR="00203EAE" w:rsidRPr="00E22EA9">
        <w:t>z </w:t>
      </w:r>
      <w:r w:rsidRPr="00E22EA9">
        <w:t xml:space="preserve">čehož 165 000 EUR je určeno na přístup </w:t>
      </w:r>
      <w:r w:rsidR="00203EAE" w:rsidRPr="00E22EA9">
        <w:t>k </w:t>
      </w:r>
      <w:r w:rsidRPr="00E22EA9">
        <w:t xml:space="preserve">rybolovným zdrojům </w:t>
      </w:r>
      <w:r w:rsidR="00203EAE" w:rsidRPr="00E22EA9">
        <w:t>a </w:t>
      </w:r>
      <w:r w:rsidRPr="00E22EA9">
        <w:t xml:space="preserve">295 000 EUR na podporu rozvoje odvětvové rybářské politiky Cookových ostrovů. </w:t>
      </w:r>
    </w:p>
    <w:p w14:paraId="2E8CC55A" w14:textId="77777777" w:rsidR="00DC4473" w:rsidRPr="00E22EA9" w:rsidRDefault="00DC4473" w:rsidP="00DC4473">
      <w:pPr>
        <w:widowControl/>
      </w:pPr>
    </w:p>
    <w:p w14:paraId="697BE19D" w14:textId="687A6B1F" w:rsidR="00DC4473" w:rsidRPr="00E22EA9" w:rsidRDefault="00DC4473" w:rsidP="00DC4473">
      <w:pPr>
        <w:widowControl/>
      </w:pPr>
      <w:r w:rsidRPr="00E22EA9">
        <w:t xml:space="preserve">Zpravodajka doporučuje, aby Parlament </w:t>
      </w:r>
      <w:r w:rsidR="00203EAE" w:rsidRPr="00E22EA9">
        <w:t>s </w:t>
      </w:r>
      <w:r w:rsidRPr="00E22EA9">
        <w:t xml:space="preserve">novým protokolem vyslovil souhlas. Je to důležité jak pro rybářská plavidla EU, která </w:t>
      </w:r>
      <w:r w:rsidR="00203EAE" w:rsidRPr="00E22EA9">
        <w:t>v </w:t>
      </w:r>
      <w:r w:rsidRPr="00E22EA9">
        <w:t xml:space="preserve">oblasti působí, tak </w:t>
      </w:r>
      <w:r w:rsidR="00203EAE" w:rsidRPr="00E22EA9">
        <w:t>v </w:t>
      </w:r>
      <w:r w:rsidRPr="00E22EA9">
        <w:t xml:space="preserve">zájmu posílení strategického partnerství mezi Unií </w:t>
      </w:r>
      <w:r w:rsidR="00203EAE" w:rsidRPr="00E22EA9">
        <w:t>a </w:t>
      </w:r>
      <w:r w:rsidRPr="00E22EA9">
        <w:t xml:space="preserve">Cookovými ostrovy. Geopolitická situace </w:t>
      </w:r>
      <w:r w:rsidR="00203EAE" w:rsidRPr="00E22EA9">
        <w:t>v </w:t>
      </w:r>
      <w:r w:rsidRPr="00E22EA9">
        <w:t xml:space="preserve">oblasti je pro Unii důležitým důvodem </w:t>
      </w:r>
      <w:r w:rsidR="00203EAE" w:rsidRPr="00E22EA9">
        <w:t>k </w:t>
      </w:r>
      <w:r w:rsidRPr="00E22EA9">
        <w:t xml:space="preserve">udržení pevných partnerství </w:t>
      </w:r>
      <w:r w:rsidR="00203EAE" w:rsidRPr="00E22EA9">
        <w:t>s </w:t>
      </w:r>
      <w:r w:rsidRPr="00E22EA9">
        <w:t xml:space="preserve">partnerskými zeměmi </w:t>
      </w:r>
      <w:r w:rsidR="00203EAE" w:rsidRPr="00E22EA9">
        <w:t>v </w:t>
      </w:r>
      <w:r w:rsidRPr="00E22EA9">
        <w:t xml:space="preserve">této oblasti, jakož </w:t>
      </w:r>
      <w:r w:rsidR="00203EAE" w:rsidRPr="00E22EA9">
        <w:t>i k </w:t>
      </w:r>
      <w:r w:rsidRPr="00E22EA9">
        <w:t xml:space="preserve">prohloubení spolupráce </w:t>
      </w:r>
      <w:r w:rsidR="00203EAE" w:rsidRPr="00E22EA9">
        <w:t>a </w:t>
      </w:r>
      <w:r w:rsidRPr="00E22EA9">
        <w:t xml:space="preserve">posílení správy oceánů </w:t>
      </w:r>
      <w:r w:rsidR="00203EAE" w:rsidRPr="00E22EA9">
        <w:t>v </w:t>
      </w:r>
      <w:r w:rsidRPr="00E22EA9">
        <w:t xml:space="preserve">západním </w:t>
      </w:r>
      <w:r w:rsidR="00203EAE" w:rsidRPr="00E22EA9">
        <w:t>a </w:t>
      </w:r>
      <w:r w:rsidRPr="00E22EA9">
        <w:t xml:space="preserve">středním Tichém oceánu, zejména prostřednictvím spolupráce </w:t>
      </w:r>
      <w:r w:rsidR="00203EAE" w:rsidRPr="00E22EA9">
        <w:t>v </w:t>
      </w:r>
      <w:r w:rsidRPr="00E22EA9">
        <w:t xml:space="preserve">regionálních organizacích pro řízení rybolovu, jakou je Komise pro rybolov </w:t>
      </w:r>
      <w:r w:rsidR="00203EAE" w:rsidRPr="00E22EA9">
        <w:t>v </w:t>
      </w:r>
      <w:r w:rsidRPr="00E22EA9">
        <w:t xml:space="preserve">západním </w:t>
      </w:r>
      <w:r w:rsidR="00203EAE" w:rsidRPr="00E22EA9">
        <w:t>a </w:t>
      </w:r>
      <w:r w:rsidRPr="00E22EA9">
        <w:t xml:space="preserve">středním Tichém oceánu (WCPFC). </w:t>
      </w:r>
    </w:p>
    <w:p w14:paraId="508B2EA8" w14:textId="77777777" w:rsidR="00DC4473" w:rsidRPr="00E22EA9" w:rsidRDefault="00DC4473" w:rsidP="00DC4473">
      <w:pPr>
        <w:widowControl/>
      </w:pPr>
    </w:p>
    <w:p w14:paraId="0689CF15" w14:textId="4C4D6FBC" w:rsidR="00DC4473" w:rsidRPr="00E22EA9" w:rsidRDefault="00DC4473" w:rsidP="00DC4473">
      <w:pPr>
        <w:widowControl/>
      </w:pPr>
      <w:r w:rsidRPr="00E22EA9">
        <w:t xml:space="preserve">Zpravodajka je znepokojena zejména aktivitami </w:t>
      </w:r>
      <w:r w:rsidR="00203EAE" w:rsidRPr="00E22EA9">
        <w:t>a </w:t>
      </w:r>
      <w:r w:rsidRPr="00E22EA9">
        <w:t xml:space="preserve">rozšířeným vlivem Číny </w:t>
      </w:r>
      <w:r w:rsidR="00203EAE" w:rsidRPr="00E22EA9">
        <w:t>v </w:t>
      </w:r>
      <w:r w:rsidRPr="00E22EA9">
        <w:t xml:space="preserve">regionu </w:t>
      </w:r>
      <w:r w:rsidR="00203EAE" w:rsidRPr="00E22EA9">
        <w:t>a </w:t>
      </w:r>
      <w:r w:rsidRPr="00E22EA9">
        <w:t xml:space="preserve">je přesvědčena, že Unie musí usilovně pracovat na udržení našich partnerství </w:t>
      </w:r>
      <w:r w:rsidR="00203EAE" w:rsidRPr="00E22EA9">
        <w:t>v </w:t>
      </w:r>
      <w:r w:rsidRPr="00E22EA9">
        <w:t xml:space="preserve">tomto regionu </w:t>
      </w:r>
      <w:r w:rsidR="00203EAE" w:rsidRPr="00E22EA9">
        <w:t>a </w:t>
      </w:r>
      <w:r w:rsidRPr="00E22EA9">
        <w:t xml:space="preserve">hledat možná nová partnerství, aby posílila vliv EU </w:t>
      </w:r>
      <w:r w:rsidR="00203EAE" w:rsidRPr="00E22EA9">
        <w:t>a </w:t>
      </w:r>
      <w:r w:rsidRPr="00E22EA9">
        <w:t xml:space="preserve">přispěla </w:t>
      </w:r>
      <w:r w:rsidR="00203EAE" w:rsidRPr="00E22EA9">
        <w:t>k </w:t>
      </w:r>
      <w:r w:rsidRPr="00E22EA9">
        <w:t>silnější struktuře správy oceánů založené na pravidlech.</w:t>
      </w:r>
    </w:p>
    <w:p w14:paraId="6FDA0941" w14:textId="77777777" w:rsidR="00DC4473" w:rsidRPr="00E22EA9" w:rsidRDefault="00DC4473" w:rsidP="00DC4473">
      <w:pPr>
        <w:widowControl/>
      </w:pPr>
    </w:p>
    <w:p w14:paraId="1AA1FE66" w14:textId="1F689651" w:rsidR="00DC4473" w:rsidRPr="00E22EA9" w:rsidRDefault="0029410F" w:rsidP="00DC4473">
      <w:pPr>
        <w:widowControl/>
      </w:pPr>
      <w:r w:rsidRPr="00C26489">
        <w:t>Zdůrazňuje, že odvětvová podpora v</w:t>
      </w:r>
      <w:r>
        <w:t> </w:t>
      </w:r>
      <w:r w:rsidRPr="00C26489">
        <w:t>rámci nového protokolu přispěje k</w:t>
      </w:r>
      <w:r>
        <w:t> </w:t>
      </w:r>
      <w:r w:rsidRPr="00C26489">
        <w:t>provádění rybářské politiky Cookových ostrovů a</w:t>
      </w:r>
      <w:r>
        <w:t> </w:t>
      </w:r>
      <w:r w:rsidRPr="00C26489">
        <w:t>k</w:t>
      </w:r>
      <w:r>
        <w:t> </w:t>
      </w:r>
      <w:r w:rsidRPr="00C26489">
        <w:t>rozvoji jejich národního odvětví a</w:t>
      </w:r>
      <w:r>
        <w:t> </w:t>
      </w:r>
      <w:r w:rsidRPr="00C26489">
        <w:t>hospodářství v</w:t>
      </w:r>
      <w:r>
        <w:t> </w:t>
      </w:r>
      <w:r w:rsidRPr="00C26489">
        <w:t xml:space="preserve">oblasti rybolovu, neboť </w:t>
      </w:r>
      <w:proofErr w:type="gramStart"/>
      <w:r w:rsidRPr="00C26489">
        <w:t>podpoří</w:t>
      </w:r>
      <w:proofErr w:type="gramEnd"/>
      <w:r w:rsidRPr="00C26489">
        <w:t xml:space="preserve"> růst spojený s</w:t>
      </w:r>
      <w:r>
        <w:t> </w:t>
      </w:r>
      <w:r w:rsidRPr="00C26489">
        <w:t>hospodářskými činnostmi souvisejícími s</w:t>
      </w:r>
      <w:r>
        <w:t> </w:t>
      </w:r>
      <w:r w:rsidRPr="00C26489">
        <w:t>rybolovem, včetně související infrastruktury, a</w:t>
      </w:r>
      <w:r>
        <w:t> </w:t>
      </w:r>
      <w:r w:rsidRPr="00C26489">
        <w:t>zajistí důstojné pracovní podmínky</w:t>
      </w:r>
      <w:r>
        <w:t>.</w:t>
      </w:r>
      <w:r w:rsidRPr="00C26489">
        <w:t xml:space="preserve"> Podpora rovněž přispěje k</w:t>
      </w:r>
      <w:r>
        <w:t> </w:t>
      </w:r>
      <w:r w:rsidRPr="00C26489">
        <w:t>jejich globálnímu plánu pro rybolov, monitorování a</w:t>
      </w:r>
      <w:r>
        <w:t> </w:t>
      </w:r>
      <w:r w:rsidRPr="00C26489">
        <w:t>potírání nezákonného rybolovu, jakož i</w:t>
      </w:r>
      <w:r>
        <w:t> </w:t>
      </w:r>
      <w:r w:rsidRPr="00C26489">
        <w:t>k</w:t>
      </w:r>
      <w:r>
        <w:t> </w:t>
      </w:r>
      <w:r w:rsidRPr="00C26489">
        <w:t>podpoře jejich odvětví drobného rybolovu.</w:t>
      </w:r>
    </w:p>
    <w:p w14:paraId="53A9453A" w14:textId="77777777" w:rsidR="00DC4473" w:rsidRPr="00E22EA9" w:rsidRDefault="00DC4473" w:rsidP="00DC4473">
      <w:pPr>
        <w:widowControl/>
      </w:pPr>
    </w:p>
    <w:p w14:paraId="1FD1A86D" w14:textId="2BAE7D1B" w:rsidR="00DC4473" w:rsidRPr="00E22EA9" w:rsidRDefault="00DC4473" w:rsidP="00DC4473">
      <w:pPr>
        <w:widowControl/>
      </w:pPr>
      <w:r w:rsidRPr="00E22EA9">
        <w:t xml:space="preserve">Také by ráda zdůraznila, že je důležité, aby Komise </w:t>
      </w:r>
      <w:r w:rsidR="00203EAE" w:rsidRPr="00E22EA9">
        <w:t>a </w:t>
      </w:r>
      <w:r w:rsidRPr="00E22EA9">
        <w:t xml:space="preserve">Rada při provádění </w:t>
      </w:r>
      <w:r w:rsidR="00203EAE" w:rsidRPr="00E22EA9">
        <w:t>a </w:t>
      </w:r>
      <w:r w:rsidRPr="00E22EA9">
        <w:t xml:space="preserve">případném obnovení dohody nebo protokolu respektovaly práva </w:t>
      </w:r>
      <w:r w:rsidR="00203EAE" w:rsidRPr="00E22EA9">
        <w:t>a </w:t>
      </w:r>
      <w:r w:rsidRPr="00E22EA9">
        <w:t xml:space="preserve">výsady Evropského parlamentu. </w:t>
      </w:r>
      <w:r w:rsidR="00203EAE" w:rsidRPr="00E22EA9">
        <w:t>V </w:t>
      </w:r>
      <w:r w:rsidRPr="00E22EA9">
        <w:t xml:space="preserve">tomto ohledu je důležité, aby byl Parlament </w:t>
      </w:r>
      <w:r w:rsidR="00203EAE" w:rsidRPr="00E22EA9">
        <w:t>v </w:t>
      </w:r>
      <w:r w:rsidRPr="00E22EA9">
        <w:t xml:space="preserve">každé fázi </w:t>
      </w:r>
      <w:r w:rsidR="00203EAE" w:rsidRPr="00E22EA9">
        <w:t>v </w:t>
      </w:r>
      <w:r w:rsidRPr="00E22EA9">
        <w:t xml:space="preserve">plném rozsahu </w:t>
      </w:r>
      <w:r w:rsidR="00203EAE" w:rsidRPr="00E22EA9">
        <w:t>a </w:t>
      </w:r>
      <w:r w:rsidRPr="00E22EA9">
        <w:t xml:space="preserve">včas informován </w:t>
      </w:r>
      <w:r w:rsidR="00203EAE" w:rsidRPr="00E22EA9">
        <w:t>o </w:t>
      </w:r>
      <w:r w:rsidRPr="00E22EA9">
        <w:t xml:space="preserve">postupech souvisejících </w:t>
      </w:r>
      <w:r w:rsidR="00203EAE" w:rsidRPr="00E22EA9">
        <w:t>s </w:t>
      </w:r>
      <w:r w:rsidRPr="00E22EA9">
        <w:t xml:space="preserve">protokolem </w:t>
      </w:r>
      <w:r w:rsidR="00203EAE" w:rsidRPr="00E22EA9">
        <w:t>i s </w:t>
      </w:r>
      <w:r w:rsidRPr="00E22EA9">
        <w:t>dohodou.</w:t>
      </w:r>
    </w:p>
    <w:p w14:paraId="33A712A1" w14:textId="77777777" w:rsidR="00CA2620" w:rsidRPr="00E22EA9" w:rsidRDefault="00CA2620" w:rsidP="00CA2620">
      <w:pPr>
        <w:widowControl/>
      </w:pPr>
    </w:p>
    <w:p w14:paraId="4DF96EEF" w14:textId="64E7D282" w:rsidR="00CA2620" w:rsidRPr="00E22EA9" w:rsidRDefault="00CA2620">
      <w:pPr>
        <w:widowControl/>
      </w:pPr>
      <w:r w:rsidRPr="00E22EA9">
        <w:br w:type="page"/>
      </w:r>
    </w:p>
    <w:p w14:paraId="2C83A104" w14:textId="77777777" w:rsidR="00CA2620" w:rsidRPr="00E22EA9" w:rsidRDefault="00CA2620" w:rsidP="00CA2620">
      <w:pPr>
        <w:widowControl/>
      </w:pPr>
    </w:p>
    <w:p w14:paraId="76006AB3" w14:textId="0CB92A60" w:rsidR="00833F59" w:rsidRPr="00E22EA9" w:rsidRDefault="00833F59">
      <w:pPr>
        <w:pStyle w:val="PageHeading"/>
        <w:rPr>
          <w:noProof/>
        </w:rPr>
      </w:pPr>
      <w:bookmarkStart w:id="3" w:name="FootprintPageRR"/>
      <w:bookmarkStart w:id="4" w:name="_Toc222761121"/>
      <w:r w:rsidRPr="00E22EA9">
        <w:t>PŘÍLOHA: ZVEŘEJŇOVÁNÍ PODNĚTŮ</w:t>
      </w:r>
      <w:bookmarkEnd w:id="4"/>
    </w:p>
    <w:p w14:paraId="6921B075" w14:textId="427EF1B6" w:rsidR="00833F59" w:rsidRPr="00E22EA9" w:rsidRDefault="00833F59">
      <w:pPr>
        <w:pStyle w:val="Normal24a"/>
        <w:spacing w:after="240"/>
      </w:pPr>
      <w:r w:rsidRPr="00E22EA9">
        <w:rPr>
          <w:rStyle w:val="HideTWBExt"/>
        </w:rPr>
        <w:t>&lt;FootprintIntro&gt;</w:t>
      </w:r>
      <w:r w:rsidRPr="00E22EA9">
        <w:t xml:space="preserve">Zpravodajka prohlašuje na svou výhradní odpovědnost, že do své zprávy nezahrnula podněty od zástupců zájmových skupin spadajících do oblasti působnosti interinstitucionální dohody </w:t>
      </w:r>
      <w:r w:rsidR="00203EAE" w:rsidRPr="00E22EA9">
        <w:t>o </w:t>
      </w:r>
      <w:r w:rsidRPr="00E22EA9">
        <w:t>povinném rejstříku transparentnosti</w:t>
      </w:r>
      <w:r w:rsidRPr="00E22EA9">
        <w:rPr>
          <w:rStyle w:val="FootnoteReference"/>
        </w:rPr>
        <w:footnoteReference w:id="1"/>
      </w:r>
      <w:r w:rsidRPr="00E22EA9">
        <w:t xml:space="preserve"> nebo představitelů orgánů třetích zemí, včetně jejich diplomatických misí </w:t>
      </w:r>
      <w:r w:rsidR="00203EAE" w:rsidRPr="00E22EA9">
        <w:t>a </w:t>
      </w:r>
      <w:r w:rsidRPr="00E22EA9">
        <w:t xml:space="preserve">velvyslanectví, kteří musí být uvedeni </w:t>
      </w:r>
      <w:r w:rsidR="00203EAE" w:rsidRPr="00E22EA9">
        <w:t>v </w:t>
      </w:r>
      <w:r w:rsidRPr="00E22EA9">
        <w:t xml:space="preserve">této příloze </w:t>
      </w:r>
      <w:r w:rsidR="00203EAE" w:rsidRPr="00E22EA9">
        <w:t>v </w:t>
      </w:r>
      <w:r w:rsidRPr="00E22EA9">
        <w:t xml:space="preserve">souladu </w:t>
      </w:r>
      <w:r w:rsidR="00203EAE" w:rsidRPr="00E22EA9">
        <w:t>s </w:t>
      </w:r>
      <w:r w:rsidRPr="00E22EA9">
        <w:t xml:space="preserve">článkem 8 přílohy </w:t>
      </w:r>
      <w:r w:rsidR="00203EAE" w:rsidRPr="00E22EA9">
        <w:t>I </w:t>
      </w:r>
      <w:r w:rsidRPr="00E22EA9">
        <w:t>jednacího řádu.</w:t>
      </w:r>
      <w:r w:rsidRPr="00E22EA9">
        <w:rPr>
          <w:rStyle w:val="HideTWBExt"/>
        </w:rPr>
        <w:t>&lt;/FootprintIntro&gt;</w:t>
      </w:r>
    </w:p>
    <w:p w14:paraId="62EAB30B" w14:textId="369B696F" w:rsidR="00833F59" w:rsidRPr="00E22EA9" w:rsidRDefault="00833F59">
      <w:pPr>
        <w:pStyle w:val="Footprint12b"/>
      </w:pPr>
    </w:p>
    <w:p w14:paraId="73CCACCB" w14:textId="77777777" w:rsidR="00833F59" w:rsidRPr="00E22EA9" w:rsidRDefault="00833F59" w:rsidP="00833F59"/>
    <w:bookmarkEnd w:id="3"/>
    <w:p w14:paraId="7B876D16" w14:textId="09FAC10C" w:rsidR="00363B94" w:rsidRPr="00E22EA9" w:rsidRDefault="00363B94" w:rsidP="00822206"/>
    <w:sectPr w:rsidR="00363B94" w:rsidRPr="00E22EA9" w:rsidSect="00833F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A9B79" w14:textId="77777777" w:rsidR="001867A9" w:rsidRPr="00E22EA9" w:rsidRDefault="001867A9">
      <w:r w:rsidRPr="00E22EA9">
        <w:separator/>
      </w:r>
    </w:p>
  </w:endnote>
  <w:endnote w:type="continuationSeparator" w:id="0">
    <w:p w14:paraId="0F281F64" w14:textId="77777777" w:rsidR="001867A9" w:rsidRPr="00E22EA9" w:rsidRDefault="001867A9">
      <w:r w:rsidRPr="00E22E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04BF7" w14:textId="77777777" w:rsidR="003730D5" w:rsidRPr="00E22EA9" w:rsidRDefault="003730D5" w:rsidP="003730D5">
    <w:pPr>
      <w:pStyle w:val="EPFooter"/>
    </w:pPr>
    <w:r w:rsidRPr="00E22EA9">
      <w:t>PE</w:t>
    </w:r>
    <w:r w:rsidRPr="00E22EA9">
      <w:rPr>
        <w:rStyle w:val="HideTWBExt"/>
      </w:rPr>
      <w:t>&lt;NoPE&gt;</w:t>
    </w:r>
    <w:r w:rsidRPr="00E22EA9">
      <w:t>779.323</w:t>
    </w:r>
    <w:r w:rsidRPr="00E22EA9">
      <w:rPr>
        <w:rStyle w:val="HideTWBExt"/>
      </w:rPr>
      <w:t>&lt;/NoPE&gt;&lt;Version&gt;</w:t>
    </w:r>
    <w:r w:rsidRPr="00E22EA9">
      <w:t>v02-00</w:t>
    </w:r>
    <w:r w:rsidRPr="00E22EA9">
      <w:rPr>
        <w:rStyle w:val="HideTWBExt"/>
      </w:rPr>
      <w:t>&lt;/Version&gt;</w:t>
    </w:r>
    <w:r w:rsidRPr="00E22EA9">
      <w:tab/>
    </w:r>
    <w:r w:rsidRPr="00E22EA9">
      <w:fldChar w:fldCharType="begin"/>
    </w:r>
    <w:r w:rsidRPr="00E22EA9">
      <w:instrText xml:space="preserve"> PAGE  \* MERGEFORMAT </w:instrText>
    </w:r>
    <w:r w:rsidRPr="00E22EA9">
      <w:fldChar w:fldCharType="separate"/>
    </w:r>
    <w:r w:rsidRPr="00E22EA9">
      <w:rPr>
        <w:noProof/>
      </w:rPr>
      <w:t>2</w:t>
    </w:r>
    <w:r w:rsidRPr="00E22EA9">
      <w:fldChar w:fldCharType="end"/>
    </w:r>
    <w:r w:rsidRPr="00E22EA9">
      <w:t>/</w:t>
    </w:r>
    <w:fldSimple w:instr=" NUMPAGES  \* MERGEFORMAT ">
      <w:r w:rsidRPr="00E22EA9">
        <w:rPr>
          <w:noProof/>
        </w:rPr>
        <w:t>8</w:t>
      </w:r>
    </w:fldSimple>
    <w:r w:rsidRPr="00E22EA9">
      <w:tab/>
    </w:r>
    <w:r w:rsidRPr="00E22EA9">
      <w:rPr>
        <w:rStyle w:val="HideTWBExt"/>
      </w:rPr>
      <w:t>&lt;PathFdR&gt;</w:t>
    </w:r>
    <w:r w:rsidRPr="00E22EA9">
      <w:t>PR\1338043CS.docx</w:t>
    </w:r>
    <w:r w:rsidRPr="00E22EA9">
      <w:rPr>
        <w:rStyle w:val="HideTWBExt"/>
      </w:rPr>
      <w:t>&lt;/PathFdR&gt;</w:t>
    </w:r>
  </w:p>
  <w:p w14:paraId="237BE682" w14:textId="67F14213" w:rsidR="0085501C" w:rsidRPr="00E22EA9" w:rsidRDefault="003730D5" w:rsidP="003730D5">
    <w:pPr>
      <w:pStyle w:val="EPFooter2"/>
    </w:pPr>
    <w:r w:rsidRPr="00E22EA9">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04820" w14:textId="77777777" w:rsidR="003730D5" w:rsidRPr="00E22EA9" w:rsidRDefault="003730D5" w:rsidP="003730D5">
    <w:pPr>
      <w:pStyle w:val="EPFooter"/>
    </w:pPr>
    <w:r w:rsidRPr="00E22EA9">
      <w:rPr>
        <w:rStyle w:val="HideTWBExt"/>
      </w:rPr>
      <w:t>&lt;PathFdR&gt;</w:t>
    </w:r>
    <w:r w:rsidRPr="00E22EA9">
      <w:t>PR\1338043CS.docx</w:t>
    </w:r>
    <w:r w:rsidRPr="00E22EA9">
      <w:rPr>
        <w:rStyle w:val="HideTWBExt"/>
      </w:rPr>
      <w:t>&lt;/PathFdR&gt;</w:t>
    </w:r>
    <w:r w:rsidRPr="00E22EA9">
      <w:tab/>
    </w:r>
    <w:r w:rsidRPr="00E22EA9">
      <w:fldChar w:fldCharType="begin"/>
    </w:r>
    <w:r w:rsidRPr="00E22EA9">
      <w:instrText xml:space="preserve"> PAGE  \* MERGEFORMAT </w:instrText>
    </w:r>
    <w:r w:rsidRPr="00E22EA9">
      <w:fldChar w:fldCharType="separate"/>
    </w:r>
    <w:r w:rsidRPr="00E22EA9">
      <w:rPr>
        <w:noProof/>
      </w:rPr>
      <w:t>5</w:t>
    </w:r>
    <w:r w:rsidRPr="00E22EA9">
      <w:fldChar w:fldCharType="end"/>
    </w:r>
    <w:r w:rsidRPr="00E22EA9">
      <w:t>/</w:t>
    </w:r>
    <w:fldSimple w:instr=" NUMPAGES  \* MERGEFORMAT ">
      <w:r w:rsidRPr="00E22EA9">
        <w:rPr>
          <w:noProof/>
        </w:rPr>
        <w:t>8</w:t>
      </w:r>
    </w:fldSimple>
    <w:r w:rsidRPr="00E22EA9">
      <w:tab/>
      <w:t>PE</w:t>
    </w:r>
    <w:r w:rsidRPr="00E22EA9">
      <w:rPr>
        <w:rStyle w:val="HideTWBExt"/>
      </w:rPr>
      <w:t>&lt;NoPE&gt;</w:t>
    </w:r>
    <w:r w:rsidRPr="00E22EA9">
      <w:t>779.323</w:t>
    </w:r>
    <w:r w:rsidRPr="00E22EA9">
      <w:rPr>
        <w:rStyle w:val="HideTWBExt"/>
      </w:rPr>
      <w:t>&lt;/NoPE&gt;&lt;Version&gt;</w:t>
    </w:r>
    <w:r w:rsidRPr="00E22EA9">
      <w:t>v02-00</w:t>
    </w:r>
    <w:r w:rsidRPr="00E22EA9">
      <w:rPr>
        <w:rStyle w:val="HideTWBExt"/>
      </w:rPr>
      <w:t>&lt;/Version&gt;</w:t>
    </w:r>
  </w:p>
  <w:p w14:paraId="30371901" w14:textId="3CC08A86" w:rsidR="0085501C" w:rsidRPr="00E22EA9" w:rsidRDefault="003730D5" w:rsidP="003730D5">
    <w:pPr>
      <w:pStyle w:val="EPFooter2"/>
    </w:pPr>
    <w:r w:rsidRPr="00E22EA9">
      <w:tab/>
    </w:r>
    <w:r w:rsidRPr="00E22EA9">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0A1C1" w14:textId="77777777" w:rsidR="003730D5" w:rsidRPr="00E22EA9" w:rsidRDefault="003730D5" w:rsidP="003730D5">
    <w:pPr>
      <w:pStyle w:val="EPFooter"/>
    </w:pPr>
    <w:r w:rsidRPr="00E22EA9">
      <w:rPr>
        <w:rStyle w:val="HideTWBExt"/>
      </w:rPr>
      <w:t>&lt;PathFdR&gt;</w:t>
    </w:r>
    <w:r w:rsidRPr="00E22EA9">
      <w:t>PR\1338043CS.docx</w:t>
    </w:r>
    <w:r w:rsidRPr="00E22EA9">
      <w:rPr>
        <w:rStyle w:val="HideTWBExt"/>
      </w:rPr>
      <w:t>&lt;/PathFdR&gt;</w:t>
    </w:r>
    <w:r w:rsidRPr="00E22EA9">
      <w:tab/>
    </w:r>
    <w:r w:rsidRPr="00E22EA9">
      <w:tab/>
      <w:t>PE</w:t>
    </w:r>
    <w:r w:rsidRPr="00E22EA9">
      <w:rPr>
        <w:rStyle w:val="HideTWBExt"/>
      </w:rPr>
      <w:t>&lt;NoPE&gt;</w:t>
    </w:r>
    <w:r w:rsidRPr="00E22EA9">
      <w:t>779.323</w:t>
    </w:r>
    <w:r w:rsidRPr="00E22EA9">
      <w:rPr>
        <w:rStyle w:val="HideTWBExt"/>
      </w:rPr>
      <w:t>&lt;/NoPE&gt;&lt;Version&gt;</w:t>
    </w:r>
    <w:r w:rsidRPr="00E22EA9">
      <w:t>v02-00</w:t>
    </w:r>
    <w:r w:rsidRPr="00E22EA9">
      <w:rPr>
        <w:rStyle w:val="HideTWBExt"/>
      </w:rPr>
      <w:t>&lt;/Version&gt;</w:t>
    </w:r>
  </w:p>
  <w:p w14:paraId="7E4B2BA3" w14:textId="28441272" w:rsidR="0085501C" w:rsidRPr="00E22EA9" w:rsidRDefault="003730D5" w:rsidP="003730D5">
    <w:pPr>
      <w:pStyle w:val="EPFooter2"/>
    </w:pPr>
    <w:r w:rsidRPr="00E22EA9">
      <w:t>CS</w:t>
    </w:r>
    <w:r w:rsidRPr="00E22EA9">
      <w:tab/>
    </w:r>
    <w:r w:rsidRPr="00E22EA9">
      <w:rPr>
        <w:b w:val="0"/>
        <w:i/>
        <w:color w:val="C0C0C0"/>
        <w:sz w:val="22"/>
      </w:rPr>
      <w:t>Jednotná v rozmanitosti</w:t>
    </w:r>
    <w:r w:rsidRPr="00E22EA9">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AC257" w14:textId="77777777" w:rsidR="001867A9" w:rsidRPr="00E22EA9" w:rsidRDefault="001867A9">
      <w:r w:rsidRPr="00E22EA9">
        <w:separator/>
      </w:r>
    </w:p>
  </w:footnote>
  <w:footnote w:type="continuationSeparator" w:id="0">
    <w:p w14:paraId="38C32F75" w14:textId="77777777" w:rsidR="001867A9" w:rsidRPr="00E22EA9" w:rsidRDefault="001867A9">
      <w:r w:rsidRPr="00E22EA9">
        <w:continuationSeparator/>
      </w:r>
    </w:p>
  </w:footnote>
  <w:footnote w:id="1">
    <w:p w14:paraId="634B0A72" w14:textId="36808DAC" w:rsidR="00833F59" w:rsidRPr="00E22EA9" w:rsidRDefault="00833F59">
      <w:pPr>
        <w:pStyle w:val="FootnoteText"/>
      </w:pPr>
      <w:r w:rsidRPr="00E22EA9">
        <w:rPr>
          <w:rStyle w:val="FootnoteReference"/>
        </w:rPr>
        <w:footnoteRef/>
      </w:r>
      <w:r w:rsidRPr="00E22EA9">
        <w:t xml:space="preserve"> Interinstitucionální dohoda ze dne 20. května 2021 mezi Evropským parlamentem, Radou Evropské unie a Evropskou komisí o povinném rejstříku transparentnosti (</w:t>
      </w:r>
      <w:proofErr w:type="spellStart"/>
      <w:r w:rsidRPr="00E22EA9">
        <w:t>Úř</w:t>
      </w:r>
      <w:proofErr w:type="spellEnd"/>
      <w:r w:rsidRPr="00E22EA9">
        <w:t xml:space="preserve">. </w:t>
      </w:r>
      <w:proofErr w:type="spellStart"/>
      <w:r w:rsidRPr="00E22EA9">
        <w:t>věst</w:t>
      </w:r>
      <w:proofErr w:type="spellEnd"/>
      <w:r w:rsidRPr="00E22EA9">
        <w:t xml:space="preserve">. L 207, 11.6.2021, s. 1, ELI: </w:t>
      </w:r>
      <w:hyperlink r:id="rId1" w:history="1">
        <w:r w:rsidRPr="00E22EA9">
          <w:rPr>
            <w:rStyle w:val="Hyperlink"/>
            <w:sz w:val="24"/>
          </w:rPr>
          <w:t>http://data.europa.eu/eli/agree_interinstit/2021/611/oj</w:t>
        </w:r>
      </w:hyperlink>
      <w:r w:rsidRPr="00E22EA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B85DD" w14:textId="77777777" w:rsidR="0029410F" w:rsidRDefault="00294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448A2" w14:textId="77777777" w:rsidR="0029410F" w:rsidRDefault="002941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B4F4A" w14:textId="77777777" w:rsidR="0029410F" w:rsidRDefault="002941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05506433">
    <w:abstractNumId w:val="9"/>
  </w:num>
  <w:num w:numId="2" w16cid:durableId="15082995">
    <w:abstractNumId w:val="9"/>
  </w:num>
  <w:num w:numId="3" w16cid:durableId="1843811809">
    <w:abstractNumId w:val="7"/>
  </w:num>
  <w:num w:numId="4" w16cid:durableId="2023629893">
    <w:abstractNumId w:val="7"/>
  </w:num>
  <w:num w:numId="5" w16cid:durableId="1751652903">
    <w:abstractNumId w:val="6"/>
  </w:num>
  <w:num w:numId="6" w16cid:durableId="1953592515">
    <w:abstractNumId w:val="6"/>
  </w:num>
  <w:num w:numId="7" w16cid:durableId="177930385">
    <w:abstractNumId w:val="5"/>
  </w:num>
  <w:num w:numId="8" w16cid:durableId="1168012410">
    <w:abstractNumId w:val="5"/>
  </w:num>
  <w:num w:numId="9" w16cid:durableId="1256785529">
    <w:abstractNumId w:val="4"/>
  </w:num>
  <w:num w:numId="10" w16cid:durableId="1929995864">
    <w:abstractNumId w:val="4"/>
  </w:num>
  <w:num w:numId="11" w16cid:durableId="1869949910">
    <w:abstractNumId w:val="8"/>
  </w:num>
  <w:num w:numId="12" w16cid:durableId="1984578943">
    <w:abstractNumId w:val="8"/>
  </w:num>
  <w:num w:numId="13" w16cid:durableId="2129275611">
    <w:abstractNumId w:val="3"/>
  </w:num>
  <w:num w:numId="14" w16cid:durableId="1992103063">
    <w:abstractNumId w:val="3"/>
  </w:num>
  <w:num w:numId="15" w16cid:durableId="212428344">
    <w:abstractNumId w:val="2"/>
  </w:num>
  <w:num w:numId="16" w16cid:durableId="625550044">
    <w:abstractNumId w:val="2"/>
  </w:num>
  <w:num w:numId="17" w16cid:durableId="1276668048">
    <w:abstractNumId w:val="1"/>
  </w:num>
  <w:num w:numId="18" w16cid:durableId="1422531717">
    <w:abstractNumId w:val="1"/>
  </w:num>
  <w:num w:numId="19" w16cid:durableId="1206792984">
    <w:abstractNumId w:val="0"/>
  </w:num>
  <w:num w:numId="20" w16cid:durableId="1011571462">
    <w:abstractNumId w:val="0"/>
  </w:num>
  <w:num w:numId="21" w16cid:durableId="1781147547">
    <w:abstractNumId w:val="9"/>
  </w:num>
  <w:num w:numId="22" w16cid:durableId="1197159176">
    <w:abstractNumId w:val="7"/>
  </w:num>
  <w:num w:numId="23" w16cid:durableId="406460904">
    <w:abstractNumId w:val="6"/>
  </w:num>
  <w:num w:numId="24" w16cid:durableId="1902522280">
    <w:abstractNumId w:val="5"/>
  </w:num>
  <w:num w:numId="25" w16cid:durableId="245308596">
    <w:abstractNumId w:val="4"/>
  </w:num>
  <w:num w:numId="26" w16cid:durableId="1541018812">
    <w:abstractNumId w:val="8"/>
  </w:num>
  <w:num w:numId="27" w16cid:durableId="1866208154">
    <w:abstractNumId w:val="3"/>
  </w:num>
  <w:num w:numId="28" w16cid:durableId="1266574944">
    <w:abstractNumId w:val="2"/>
  </w:num>
  <w:num w:numId="29" w16cid:durableId="747536273">
    <w:abstractNumId w:val="1"/>
  </w:num>
  <w:num w:numId="30" w16cid:durableId="16542432">
    <w:abstractNumId w:val="0"/>
  </w:num>
  <w:num w:numId="31" w16cid:durableId="1833905665">
    <w:abstractNumId w:val="9"/>
  </w:num>
  <w:num w:numId="32" w16cid:durableId="84424873">
    <w:abstractNumId w:val="7"/>
  </w:num>
  <w:num w:numId="33" w16cid:durableId="1530728111">
    <w:abstractNumId w:val="6"/>
  </w:num>
  <w:num w:numId="34" w16cid:durableId="761536080">
    <w:abstractNumId w:val="5"/>
  </w:num>
  <w:num w:numId="35" w16cid:durableId="249122678">
    <w:abstractNumId w:val="4"/>
  </w:num>
  <w:num w:numId="36" w16cid:durableId="1344815820">
    <w:abstractNumId w:val="8"/>
  </w:num>
  <w:num w:numId="37" w16cid:durableId="573122262">
    <w:abstractNumId w:val="3"/>
  </w:num>
  <w:num w:numId="38" w16cid:durableId="1764646416">
    <w:abstractNumId w:val="2"/>
  </w:num>
  <w:num w:numId="39" w16cid:durableId="527641860">
    <w:abstractNumId w:val="1"/>
  </w:num>
  <w:num w:numId="40" w16cid:durableId="1814322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2"/>
    <w:docVar w:name="CIT1MNU" w:val=" 4"/>
    <w:docVar w:name="CIT2MNU" w:val=" 4"/>
    <w:docVar w:name="CIT3MNU" w:val=" 4"/>
    <w:docVar w:name="COMKEY" w:val="PECH"/>
    <w:docVar w:name="CONSENTMNU" w:val=" 1"/>
    <w:docVar w:name="CONTRIBUTIONMNU" w:val=" 2"/>
    <w:docVar w:name="DOCDT" w:val="05/12/2025"/>
    <w:docVar w:name="LastEditedSection" w:val=" 1"/>
    <w:docVar w:name="NVAR1" w:val="0"/>
    <w:docVar w:name="strSubDir" w:val="1338"/>
    <w:docVar w:name="TITLEMNU" w:val=" 2"/>
    <w:docVar w:name="TXTAUTHOR" w:val="Oihane Agirregoitia Martínez"/>
    <w:docVar w:name="TXTLANGUE" w:val="CS"/>
    <w:docVar w:name="TXTLANGUEMIN" w:val="cs"/>
    <w:docVar w:name="TXTNRC" w:val="xxxxx/2025"/>
    <w:docVar w:name="TXTNRCOUNC" w:val="xxxxx/2025"/>
    <w:docVar w:name="TXTNRNLE" w:val="2025/0287"/>
    <w:docVar w:name="TXTNRPE" w:val="779.323"/>
    <w:docVar w:name="TXTPEorAP" w:val="PE"/>
    <w:docVar w:name="TXTROUTE" w:val="PR\1338043CS.docx"/>
    <w:docVar w:name="TXTTITLE" w:val="on the conclusion, on behalf of the Union, of the Protocol on the implementation of the Sustainable Fisheries Partnership Agreement between the European Union and the Government of the Cook Islands (2025-2032)"/>
    <w:docVar w:name="TXTVERSION" w:val="02-00"/>
  </w:docVars>
  <w:rsids>
    <w:rsidRoot w:val="00324200"/>
    <w:rsid w:val="00001D52"/>
    <w:rsid w:val="0000443F"/>
    <w:rsid w:val="000053E3"/>
    <w:rsid w:val="0006167F"/>
    <w:rsid w:val="00061EFE"/>
    <w:rsid w:val="00095D8B"/>
    <w:rsid w:val="000A2F5D"/>
    <w:rsid w:val="000A2F73"/>
    <w:rsid w:val="000C123D"/>
    <w:rsid w:val="000C3BD3"/>
    <w:rsid w:val="000D78AF"/>
    <w:rsid w:val="00180664"/>
    <w:rsid w:val="001867A9"/>
    <w:rsid w:val="001874D8"/>
    <w:rsid w:val="001D02E3"/>
    <w:rsid w:val="001D73E9"/>
    <w:rsid w:val="001F12DE"/>
    <w:rsid w:val="001F7BBE"/>
    <w:rsid w:val="00203EAE"/>
    <w:rsid w:val="0021049A"/>
    <w:rsid w:val="00211DA6"/>
    <w:rsid w:val="0022685A"/>
    <w:rsid w:val="0029410F"/>
    <w:rsid w:val="002A7EA4"/>
    <w:rsid w:val="002E2E20"/>
    <w:rsid w:val="002F5A83"/>
    <w:rsid w:val="003072BE"/>
    <w:rsid w:val="00324200"/>
    <w:rsid w:val="00337C92"/>
    <w:rsid w:val="00363B94"/>
    <w:rsid w:val="003730D5"/>
    <w:rsid w:val="003B598C"/>
    <w:rsid w:val="003F10A4"/>
    <w:rsid w:val="004174FC"/>
    <w:rsid w:val="00460BD6"/>
    <w:rsid w:val="004859B3"/>
    <w:rsid w:val="004C083C"/>
    <w:rsid w:val="004E1650"/>
    <w:rsid w:val="005027B1"/>
    <w:rsid w:val="0053367A"/>
    <w:rsid w:val="00544D48"/>
    <w:rsid w:val="005877C0"/>
    <w:rsid w:val="005A6B14"/>
    <w:rsid w:val="005D0B97"/>
    <w:rsid w:val="005E52C5"/>
    <w:rsid w:val="005F5D6C"/>
    <w:rsid w:val="006132CE"/>
    <w:rsid w:val="00613F2E"/>
    <w:rsid w:val="00697218"/>
    <w:rsid w:val="006A1A75"/>
    <w:rsid w:val="006A2CF5"/>
    <w:rsid w:val="006F1B6F"/>
    <w:rsid w:val="006F3406"/>
    <w:rsid w:val="00791637"/>
    <w:rsid w:val="0080122F"/>
    <w:rsid w:val="00822206"/>
    <w:rsid w:val="00833F59"/>
    <w:rsid w:val="008368CB"/>
    <w:rsid w:val="0085501C"/>
    <w:rsid w:val="00861E41"/>
    <w:rsid w:val="00887349"/>
    <w:rsid w:val="0089017F"/>
    <w:rsid w:val="00893FBD"/>
    <w:rsid w:val="008B75A4"/>
    <w:rsid w:val="008D23C6"/>
    <w:rsid w:val="008D3030"/>
    <w:rsid w:val="008E3848"/>
    <w:rsid w:val="00924EE0"/>
    <w:rsid w:val="00955F1D"/>
    <w:rsid w:val="009612AA"/>
    <w:rsid w:val="009D5142"/>
    <w:rsid w:val="009E39A7"/>
    <w:rsid w:val="00A415B7"/>
    <w:rsid w:val="00AD5D0C"/>
    <w:rsid w:val="00AF29DE"/>
    <w:rsid w:val="00B31D18"/>
    <w:rsid w:val="00B42885"/>
    <w:rsid w:val="00B50C20"/>
    <w:rsid w:val="00B55A6C"/>
    <w:rsid w:val="00B6769C"/>
    <w:rsid w:val="00BB22CC"/>
    <w:rsid w:val="00BB41C8"/>
    <w:rsid w:val="00BE5E72"/>
    <w:rsid w:val="00BF0A0F"/>
    <w:rsid w:val="00BF2E15"/>
    <w:rsid w:val="00BF7638"/>
    <w:rsid w:val="00BF7F55"/>
    <w:rsid w:val="00C02987"/>
    <w:rsid w:val="00C05DD8"/>
    <w:rsid w:val="00C15447"/>
    <w:rsid w:val="00C26489"/>
    <w:rsid w:val="00C35D01"/>
    <w:rsid w:val="00C50606"/>
    <w:rsid w:val="00CA2620"/>
    <w:rsid w:val="00CB5651"/>
    <w:rsid w:val="00CC20CB"/>
    <w:rsid w:val="00CF44DF"/>
    <w:rsid w:val="00D04E0B"/>
    <w:rsid w:val="00D62DA0"/>
    <w:rsid w:val="00D6543C"/>
    <w:rsid w:val="00DC4473"/>
    <w:rsid w:val="00DF594D"/>
    <w:rsid w:val="00E14FEE"/>
    <w:rsid w:val="00E22EA9"/>
    <w:rsid w:val="00E71368"/>
    <w:rsid w:val="00E93816"/>
    <w:rsid w:val="00EA59ED"/>
    <w:rsid w:val="00EF48F2"/>
    <w:rsid w:val="00F04010"/>
    <w:rsid w:val="00F94472"/>
    <w:rsid w:val="00FA494A"/>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6E085"/>
  <w15:chartTrackingRefBased/>
  <w15:docId w15:val="{91F33ECB-1423-4FDC-BFEF-9DFA62AE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833F59"/>
    <w:pPr>
      <w:tabs>
        <w:tab w:val="right" w:pos="454"/>
        <w:tab w:val="left" w:pos="737"/>
      </w:tabs>
      <w:ind w:left="737" w:hanging="737"/>
    </w:pPr>
    <w:rPr>
      <w:snapToGrid w:val="0"/>
      <w:sz w:val="18"/>
      <w:lang w:eastAsia="en-US"/>
    </w:rPr>
  </w:style>
  <w:style w:type="paragraph" w:customStyle="1" w:styleId="Lgendetitre">
    <w:name w:val="Légende titre"/>
    <w:basedOn w:val="Normal"/>
    <w:rsid w:val="00833F59"/>
    <w:pPr>
      <w:spacing w:before="240" w:after="240"/>
    </w:pPr>
    <w:rPr>
      <w:b/>
      <w:i/>
      <w:snapToGrid w:val="0"/>
      <w:lang w:eastAsia="en-US"/>
    </w:rPr>
  </w:style>
  <w:style w:type="paragraph" w:customStyle="1" w:styleId="Lgendestandard">
    <w:name w:val="Légende standard"/>
    <w:basedOn w:val="Normal"/>
    <w:rsid w:val="00833F59"/>
    <w:rPr>
      <w:sz w:val="18"/>
    </w:rPr>
  </w:style>
  <w:style w:type="paragraph" w:styleId="FootnoteText">
    <w:name w:val="footnote text"/>
    <w:basedOn w:val="Normal"/>
    <w:link w:val="FootnoteTextChar"/>
    <w:rsid w:val="00833F59"/>
    <w:rPr>
      <w:sz w:val="20"/>
    </w:rPr>
  </w:style>
  <w:style w:type="character" w:customStyle="1" w:styleId="FootnoteTextChar">
    <w:name w:val="Footnote Text Char"/>
    <w:basedOn w:val="DefaultParagraphFont"/>
    <w:link w:val="FootnoteText"/>
    <w:rsid w:val="00833F59"/>
  </w:style>
  <w:style w:type="character" w:styleId="FootnoteReference">
    <w:name w:val="footnote reference"/>
    <w:basedOn w:val="DefaultParagraphFont"/>
    <w:rsid w:val="00833F59"/>
    <w:rPr>
      <w:vertAlign w:val="superscript"/>
    </w:rPr>
  </w:style>
  <w:style w:type="paragraph" w:customStyle="1" w:styleId="Normal24a">
    <w:name w:val="Normal24a"/>
    <w:basedOn w:val="Normal"/>
    <w:rsid w:val="00833F59"/>
    <w:pPr>
      <w:spacing w:after="480"/>
    </w:pPr>
  </w:style>
  <w:style w:type="paragraph" w:customStyle="1" w:styleId="NormalBoldCenter">
    <w:name w:val="NormalBoldCenter"/>
    <w:basedOn w:val="Normal"/>
    <w:rsid w:val="00833F59"/>
    <w:pPr>
      <w:jc w:val="center"/>
    </w:pPr>
    <w:rPr>
      <w:b/>
    </w:rPr>
  </w:style>
  <w:style w:type="paragraph" w:customStyle="1" w:styleId="Footprint12b">
    <w:name w:val="Footprint12b"/>
    <w:basedOn w:val="Normal"/>
    <w:rsid w:val="00833F59"/>
    <w:pPr>
      <w:spacing w:before="240"/>
    </w:pPr>
    <w:rPr>
      <w:szCs w:val="24"/>
    </w:rPr>
  </w:style>
  <w:style w:type="paragraph" w:customStyle="1" w:styleId="NormalSingle">
    <w:name w:val="NormalSingle"/>
    <w:basedOn w:val="Normal"/>
    <w:qFormat/>
    <w:rsid w:val="00833F59"/>
    <w:rPr>
      <w:szCs w:val="24"/>
    </w:rPr>
  </w:style>
  <w:style w:type="character" w:styleId="Hyperlink">
    <w:name w:val="Hyperlink"/>
    <w:basedOn w:val="DefaultParagraphFont"/>
    <w:rsid w:val="00833F59"/>
    <w:rPr>
      <w:color w:val="0563C1" w:themeColor="hyperlink"/>
      <w:u w:val="single"/>
    </w:rPr>
  </w:style>
  <w:style w:type="character" w:styleId="UnresolvedMention">
    <w:name w:val="Unresolved Mention"/>
    <w:basedOn w:val="DefaultParagraphFont"/>
    <w:uiPriority w:val="99"/>
    <w:semiHidden/>
    <w:unhideWhenUsed/>
    <w:rsid w:val="00833F59"/>
    <w:rPr>
      <w:color w:val="605E5C"/>
      <w:shd w:val="clear" w:color="auto" w:fill="E1DFDD"/>
    </w:rPr>
  </w:style>
  <w:style w:type="paragraph" w:styleId="Footer">
    <w:name w:val="footer"/>
    <w:basedOn w:val="Normal"/>
    <w:link w:val="FooterChar"/>
    <w:semiHidden/>
    <w:rsid w:val="00CA2620"/>
    <w:pPr>
      <w:tabs>
        <w:tab w:val="center" w:pos="4513"/>
        <w:tab w:val="right" w:pos="9026"/>
      </w:tabs>
    </w:pPr>
  </w:style>
  <w:style w:type="character" w:customStyle="1" w:styleId="FooterChar">
    <w:name w:val="Footer Char"/>
    <w:basedOn w:val="DefaultParagraphFont"/>
    <w:link w:val="Footer"/>
    <w:semiHidden/>
    <w:rsid w:val="00CA262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71966">
      <w:bodyDiv w:val="1"/>
      <w:marLeft w:val="0"/>
      <w:marRight w:val="0"/>
      <w:marTop w:val="0"/>
      <w:marBottom w:val="0"/>
      <w:divBdr>
        <w:top w:val="none" w:sz="0" w:space="0" w:color="auto"/>
        <w:left w:val="none" w:sz="0" w:space="0" w:color="auto"/>
        <w:bottom w:val="none" w:sz="0" w:space="0" w:color="auto"/>
        <w:right w:val="none" w:sz="0" w:space="0" w:color="auto"/>
      </w:divBdr>
    </w:div>
    <w:div w:id="537552171">
      <w:bodyDiv w:val="1"/>
      <w:marLeft w:val="0"/>
      <w:marRight w:val="0"/>
      <w:marTop w:val="0"/>
      <w:marBottom w:val="0"/>
      <w:divBdr>
        <w:top w:val="none" w:sz="0" w:space="0" w:color="auto"/>
        <w:left w:val="none" w:sz="0" w:space="0" w:color="auto"/>
        <w:bottom w:val="none" w:sz="0" w:space="0" w:color="auto"/>
        <w:right w:val="none" w:sz="0" w:space="0" w:color="auto"/>
      </w:divBdr>
    </w:div>
    <w:div w:id="645281662">
      <w:bodyDiv w:val="1"/>
      <w:marLeft w:val="0"/>
      <w:marRight w:val="0"/>
      <w:marTop w:val="0"/>
      <w:marBottom w:val="0"/>
      <w:divBdr>
        <w:top w:val="none" w:sz="0" w:space="0" w:color="auto"/>
        <w:left w:val="none" w:sz="0" w:space="0" w:color="auto"/>
        <w:bottom w:val="none" w:sz="0" w:space="0" w:color="auto"/>
        <w:right w:val="none" w:sz="0" w:space="0" w:color="auto"/>
      </w:divBdr>
    </w:div>
    <w:div w:id="913661428">
      <w:bodyDiv w:val="1"/>
      <w:marLeft w:val="0"/>
      <w:marRight w:val="0"/>
      <w:marTop w:val="0"/>
      <w:marBottom w:val="0"/>
      <w:divBdr>
        <w:top w:val="none" w:sz="0" w:space="0" w:color="auto"/>
        <w:left w:val="none" w:sz="0" w:space="0" w:color="auto"/>
        <w:bottom w:val="none" w:sz="0" w:space="0" w:color="auto"/>
        <w:right w:val="none" w:sz="0" w:space="0" w:color="auto"/>
      </w:divBdr>
    </w:div>
    <w:div w:id="1055130694">
      <w:bodyDiv w:val="1"/>
      <w:marLeft w:val="0"/>
      <w:marRight w:val="0"/>
      <w:marTop w:val="0"/>
      <w:marBottom w:val="0"/>
      <w:divBdr>
        <w:top w:val="none" w:sz="0" w:space="0" w:color="auto"/>
        <w:left w:val="none" w:sz="0" w:space="0" w:color="auto"/>
        <w:bottom w:val="none" w:sz="0" w:space="0" w:color="auto"/>
        <w:right w:val="none" w:sz="0" w:space="0" w:color="auto"/>
      </w:divBdr>
    </w:div>
    <w:div w:id="1366128256">
      <w:bodyDiv w:val="1"/>
      <w:marLeft w:val="0"/>
      <w:marRight w:val="0"/>
      <w:marTop w:val="0"/>
      <w:marBottom w:val="0"/>
      <w:divBdr>
        <w:top w:val="none" w:sz="0" w:space="0" w:color="auto"/>
        <w:left w:val="none" w:sz="0" w:space="0" w:color="auto"/>
        <w:bottom w:val="none" w:sz="0" w:space="0" w:color="auto"/>
        <w:right w:val="none" w:sz="0" w:space="0" w:color="auto"/>
      </w:divBdr>
    </w:div>
    <w:div w:id="1735155584">
      <w:bodyDiv w:val="1"/>
      <w:marLeft w:val="0"/>
      <w:marRight w:val="0"/>
      <w:marTop w:val="0"/>
      <w:marBottom w:val="0"/>
      <w:divBdr>
        <w:top w:val="none" w:sz="0" w:space="0" w:color="auto"/>
        <w:left w:val="none" w:sz="0" w:space="0" w:color="auto"/>
        <w:bottom w:val="none" w:sz="0" w:space="0" w:color="auto"/>
        <w:right w:val="none" w:sz="0" w:space="0" w:color="auto"/>
      </w:divBdr>
    </w:div>
    <w:div w:id="1804539820">
      <w:bodyDiv w:val="1"/>
      <w:marLeft w:val="0"/>
      <w:marRight w:val="0"/>
      <w:marTop w:val="0"/>
      <w:marBottom w:val="0"/>
      <w:divBdr>
        <w:top w:val="none" w:sz="0" w:space="0" w:color="auto"/>
        <w:left w:val="none" w:sz="0" w:space="0" w:color="auto"/>
        <w:bottom w:val="none" w:sz="0" w:space="0" w:color="auto"/>
        <w:right w:val="none" w:sz="0" w:space="0" w:color="auto"/>
      </w:divBdr>
    </w:div>
    <w:div w:id="1840539478">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 w:id="210672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919</Words>
  <Characters>5594</Characters>
  <Application>Microsoft Office Word</Application>
  <DocSecurity>0</DocSecurity>
  <Lines>136</Lines>
  <Paragraphs>60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NENICKOVA Sylva</dc:creator>
  <cp:keywords/>
  <dc:description/>
  <cp:lastModifiedBy>VIDROVA Kamila</cp:lastModifiedBy>
  <cp:revision>2</cp:revision>
  <cp:lastPrinted>2002-12-11T09:25:00Z</cp:lastPrinted>
  <dcterms:created xsi:type="dcterms:W3CDTF">2026-02-23T16:45:00Z</dcterms:created>
  <dcterms:modified xsi:type="dcterms:W3CDTF">2026-02-23T16:45:00Z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10.2.0 Build [20251118]</vt:lpwstr>
  </property>
  <property fmtid="{D5CDD505-2E9C-101B-9397-08002B2CF9AE}" pid="4" name="LastEdited with">
    <vt:lpwstr>10.2.1 Build [20260110]</vt:lpwstr>
  </property>
  <property fmtid="{D5CDD505-2E9C-101B-9397-08002B2CF9AE}" pid="5" name="&lt;FdR&gt;">
    <vt:lpwstr>1338043</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PR\1338043CS.docx</vt:lpwstr>
  </property>
  <property fmtid="{D5CDD505-2E9C-101B-9397-08002B2CF9AE}" pid="11" name="PE number">
    <vt:lpwstr>779.323</vt:lpwstr>
  </property>
  <property fmtid="{D5CDD505-2E9C-101B-9397-08002B2CF9AE}" pid="12" name="SendToEpades">
    <vt:lpwstr>OK - 2026/02/09 11:40</vt:lpwstr>
  </property>
  <property fmtid="{D5CDD505-2E9C-101B-9397-08002B2CF9AE}" pid="13" name="OriLang">
    <vt:lpwstr>EN</vt:lpwstr>
  </property>
  <property fmtid="{D5CDD505-2E9C-101B-9397-08002B2CF9AE}" pid="14" name="Bookout">
    <vt:lpwstr/>
  </property>
</Properties>
</file>