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B513C" w:rsidRPr="007362D5" w14:paraId="13AD757A" w14:textId="77777777">
        <w:trPr>
          <w:trHeight w:hRule="exact" w:val="1418"/>
        </w:trPr>
        <w:tc>
          <w:tcPr>
            <w:tcW w:w="6804" w:type="dxa"/>
            <w:shd w:val="clear" w:color="auto" w:fill="auto"/>
            <w:vAlign w:val="center"/>
          </w:tcPr>
          <w:p w14:paraId="2EC6111F" w14:textId="77777777" w:rsidR="00C05DD8" w:rsidRPr="007362D5" w:rsidRDefault="008930C0">
            <w:pPr>
              <w:pStyle w:val="EPName"/>
            </w:pPr>
            <w:r w:rsidRPr="007362D5">
              <w:t>Parlament Ewropew</w:t>
            </w:r>
          </w:p>
          <w:p w14:paraId="7F8BAC06" w14:textId="77777777" w:rsidR="00C05DD8" w:rsidRPr="007362D5" w:rsidRDefault="008930C0">
            <w:pPr>
              <w:pStyle w:val="EPTerm"/>
            </w:pPr>
            <w:r w:rsidRPr="007362D5">
              <w:t>2024-2029</w:t>
            </w:r>
          </w:p>
        </w:tc>
        <w:tc>
          <w:tcPr>
            <w:tcW w:w="2268" w:type="dxa"/>
            <w:shd w:val="clear" w:color="auto" w:fill="auto"/>
          </w:tcPr>
          <w:p w14:paraId="2C53533F" w14:textId="77777777" w:rsidR="00C05DD8" w:rsidRPr="007362D5" w:rsidRDefault="008930C0">
            <w:pPr>
              <w:pStyle w:val="EPLogo"/>
            </w:pPr>
            <w:r w:rsidRPr="007362D5">
              <w:rPr>
                <w:noProof/>
                <w:lang w:eastAsia="ja-JP"/>
              </w:rPr>
              <w:drawing>
                <wp:inline distT="0" distB="0" distL="0" distR="0" wp14:anchorId="521C4403" wp14:editId="216A11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8077C8" w14:textId="77777777" w:rsidR="009612AA" w:rsidRPr="007362D5" w:rsidRDefault="009612AA" w:rsidP="009612AA">
      <w:pPr>
        <w:pStyle w:val="LineTop"/>
      </w:pPr>
    </w:p>
    <w:p w14:paraId="5B7FD872" w14:textId="77777777" w:rsidR="009612AA" w:rsidRPr="007362D5" w:rsidRDefault="008930C0" w:rsidP="009612AA">
      <w:pPr>
        <w:pStyle w:val="EPBody"/>
      </w:pPr>
      <w:r w:rsidRPr="007362D5">
        <w:rPr>
          <w:rStyle w:val="HideTWBExt"/>
        </w:rPr>
        <w:t>&lt;</w:t>
      </w:r>
      <w:r w:rsidRPr="007362D5">
        <w:rPr>
          <w:rStyle w:val="HideTWBExt"/>
          <w:i w:val="0"/>
        </w:rPr>
        <w:t>Commission</w:t>
      </w:r>
      <w:r w:rsidRPr="007362D5">
        <w:rPr>
          <w:rStyle w:val="HideTWBExt"/>
        </w:rPr>
        <w:t>&gt;</w:t>
      </w:r>
      <w:r w:rsidRPr="007362D5">
        <w:rPr>
          <w:rStyle w:val="HideTWBInt"/>
          <w:color w:val="auto"/>
        </w:rPr>
        <w:t>{PECH}</w:t>
      </w:r>
      <w:r w:rsidRPr="007362D5">
        <w:t>Kumitat għas-Sajd</w:t>
      </w:r>
      <w:r w:rsidRPr="007362D5">
        <w:rPr>
          <w:rStyle w:val="HideTWBExt"/>
        </w:rPr>
        <w:t>&lt;/</w:t>
      </w:r>
      <w:r w:rsidRPr="007362D5">
        <w:rPr>
          <w:rStyle w:val="HideTWBExt"/>
          <w:i w:val="0"/>
        </w:rPr>
        <w:t>Commission</w:t>
      </w:r>
      <w:r w:rsidRPr="007362D5">
        <w:rPr>
          <w:rStyle w:val="HideTWBExt"/>
        </w:rPr>
        <w:t>&gt;</w:t>
      </w:r>
    </w:p>
    <w:p w14:paraId="529F6E5F" w14:textId="77777777" w:rsidR="009612AA" w:rsidRPr="007362D5" w:rsidRDefault="009612AA" w:rsidP="009612AA">
      <w:pPr>
        <w:pStyle w:val="LineBottom"/>
      </w:pPr>
    </w:p>
    <w:p w14:paraId="495A1977" w14:textId="77777777" w:rsidR="00363B94" w:rsidRPr="007362D5" w:rsidRDefault="008930C0">
      <w:pPr>
        <w:pStyle w:val="CoverReference"/>
      </w:pPr>
      <w:r w:rsidRPr="007362D5">
        <w:rPr>
          <w:rStyle w:val="HideTWBExt"/>
          <w:b w:val="0"/>
        </w:rPr>
        <w:t>&lt;RefProc&gt;</w:t>
      </w:r>
      <w:r w:rsidRPr="007362D5">
        <w:t>2025/0287</w:t>
      </w:r>
      <w:r w:rsidRPr="007362D5">
        <w:rPr>
          <w:rStyle w:val="HideTWBExt"/>
          <w:b w:val="0"/>
        </w:rPr>
        <w:t>&lt;/RefProc&gt;&lt;RefTypeProc&gt;</w:t>
      </w:r>
      <w:r w:rsidRPr="007362D5">
        <w:t>(NLE)</w:t>
      </w:r>
      <w:r w:rsidRPr="007362D5">
        <w:rPr>
          <w:rStyle w:val="HideTWBExt"/>
          <w:b w:val="0"/>
        </w:rPr>
        <w:t>&lt;/RefTypeProc&gt;</w:t>
      </w:r>
    </w:p>
    <w:p w14:paraId="208FB3BD" w14:textId="77777777" w:rsidR="00363B94" w:rsidRPr="007362D5" w:rsidRDefault="008930C0">
      <w:pPr>
        <w:pStyle w:val="CoverDate"/>
      </w:pPr>
      <w:r w:rsidRPr="007362D5">
        <w:rPr>
          <w:rStyle w:val="HideTWBExt"/>
        </w:rPr>
        <w:t>&lt;Date&gt;</w:t>
      </w:r>
      <w:r w:rsidRPr="007362D5">
        <w:rPr>
          <w:rStyle w:val="HideTWBInt"/>
          <w:color w:val="auto"/>
        </w:rPr>
        <w:t>{23/02/2026}</w:t>
      </w:r>
      <w:r w:rsidRPr="007362D5">
        <w:t>23.02.2026</w:t>
      </w:r>
      <w:r w:rsidRPr="007362D5">
        <w:rPr>
          <w:rStyle w:val="HideTWBExt"/>
        </w:rPr>
        <w:t>&lt;/Date&gt;</w:t>
      </w:r>
    </w:p>
    <w:p w14:paraId="43EF1467" w14:textId="77777777" w:rsidR="00363B94" w:rsidRPr="007362D5" w:rsidRDefault="008930C0">
      <w:pPr>
        <w:pStyle w:val="CoverDocType"/>
      </w:pPr>
      <w:r w:rsidRPr="007362D5">
        <w:rPr>
          <w:rStyle w:val="HideTWBExt"/>
          <w:b w:val="0"/>
        </w:rPr>
        <w:t>&lt;RefProcLect&gt;</w:t>
      </w:r>
      <w:r w:rsidRPr="007362D5">
        <w:t>***</w:t>
      </w:r>
      <w:r w:rsidRPr="007362D5">
        <w:rPr>
          <w:rStyle w:val="HideTWBExt"/>
          <w:b w:val="0"/>
        </w:rPr>
        <w:t>&lt;/RefProcLect&gt;</w:t>
      </w:r>
    </w:p>
    <w:p w14:paraId="45EE9CD8" w14:textId="77777777" w:rsidR="00363B94" w:rsidRPr="007362D5" w:rsidRDefault="008930C0">
      <w:pPr>
        <w:pStyle w:val="CoverDocType24a"/>
      </w:pPr>
      <w:r w:rsidRPr="007362D5">
        <w:rPr>
          <w:rStyle w:val="HideTWBExt"/>
          <w:b w:val="0"/>
        </w:rPr>
        <w:t>&lt;TitreType&gt;</w:t>
      </w:r>
      <w:r w:rsidRPr="007362D5">
        <w:t xml:space="preserve">ABBOZZ TA’ </w:t>
      </w:r>
      <w:r w:rsidRPr="007362D5">
        <w:t>RAKKOMANDAZZJONI</w:t>
      </w:r>
      <w:r w:rsidRPr="007362D5">
        <w:rPr>
          <w:rStyle w:val="HideTWBExt"/>
          <w:b w:val="0"/>
        </w:rPr>
        <w:t>&lt;/TitreType&gt;</w:t>
      </w:r>
    </w:p>
    <w:p w14:paraId="6E03D3BF" w14:textId="77777777" w:rsidR="00363B94" w:rsidRPr="007362D5" w:rsidRDefault="008930C0">
      <w:pPr>
        <w:pStyle w:val="CoverNormal"/>
      </w:pPr>
      <w:r w:rsidRPr="007362D5">
        <w:rPr>
          <w:rStyle w:val="HideTWBExt"/>
        </w:rPr>
        <w:t>&lt;Titre&gt;</w:t>
      </w:r>
      <w:r w:rsidRPr="007362D5">
        <w:t>dwar l-abbozz ta’ deċiżjoni tal-Kunsill dwar il-konklużjoni, f’isem l-Unjoni, tal-Protokoll dwar l-implimentazzjoni tal-Ftehim ta’ Sħubija dwar is-Sajd Sostenibbli bejn l-Unjoni Ewropea u l-Gvern tal-Gżejjer Cook (2025-2032)</w:t>
      </w:r>
      <w:r w:rsidRPr="007362D5">
        <w:rPr>
          <w:rStyle w:val="HideTWBExt"/>
        </w:rPr>
        <w:t>&lt;/Titre&gt;</w:t>
      </w:r>
    </w:p>
    <w:p w14:paraId="23DF38F4" w14:textId="77777777" w:rsidR="00363B94" w:rsidRPr="007362D5" w:rsidRDefault="008930C0">
      <w:pPr>
        <w:pStyle w:val="CoverNormal24a"/>
      </w:pPr>
      <w:r w:rsidRPr="007362D5">
        <w:rPr>
          <w:rStyle w:val="HideTWBExt"/>
        </w:rPr>
        <w:t>&lt;DocRef&gt;</w:t>
      </w:r>
      <w:r w:rsidRPr="007362D5">
        <w:t>(13158/2025 – C10</w:t>
      </w:r>
      <w:r w:rsidRPr="007362D5">
        <w:noBreakHyphen/>
        <w:t>0346/2025 – 2025/0287(NLE))</w:t>
      </w:r>
      <w:r w:rsidRPr="007362D5">
        <w:rPr>
          <w:rStyle w:val="HideTWBExt"/>
        </w:rPr>
        <w:t>&lt;/DocRef&gt;</w:t>
      </w:r>
    </w:p>
    <w:p w14:paraId="4598B824" w14:textId="77777777" w:rsidR="00363B94" w:rsidRPr="007362D5" w:rsidRDefault="008930C0">
      <w:pPr>
        <w:pStyle w:val="CoverNormal24a"/>
      </w:pPr>
      <w:r w:rsidRPr="007362D5">
        <w:rPr>
          <w:rStyle w:val="HideTWBExt"/>
        </w:rPr>
        <w:t>&lt;Commission&gt;</w:t>
      </w:r>
      <w:r w:rsidRPr="007362D5">
        <w:rPr>
          <w:rStyle w:val="HideTWBInt"/>
          <w:color w:val="auto"/>
        </w:rPr>
        <w:t>{PECH}</w:t>
      </w:r>
      <w:r w:rsidRPr="007362D5">
        <w:t>Kumitat għas-Sajd</w:t>
      </w:r>
      <w:r w:rsidRPr="007362D5">
        <w:rPr>
          <w:rStyle w:val="HideTWBExt"/>
        </w:rPr>
        <w:t>&lt;/Commission&gt;</w:t>
      </w:r>
    </w:p>
    <w:p w14:paraId="0EDD0C35" w14:textId="77777777" w:rsidR="00363B94" w:rsidRPr="007362D5" w:rsidRDefault="008930C0">
      <w:pPr>
        <w:pStyle w:val="CoverNormal24a"/>
      </w:pPr>
      <w:r w:rsidRPr="007362D5">
        <w:t xml:space="preserve">Rapporteur: </w:t>
      </w:r>
      <w:r w:rsidRPr="007362D5">
        <w:rPr>
          <w:rStyle w:val="HideTWBExt"/>
        </w:rPr>
        <w:t>&lt;Depute&gt;</w:t>
      </w:r>
      <w:r w:rsidRPr="007362D5">
        <w:t>Oihane Agirregoitia Martínez</w:t>
      </w:r>
      <w:r w:rsidRPr="007362D5">
        <w:rPr>
          <w:rStyle w:val="HideTWBExt"/>
        </w:rPr>
        <w:t>&lt;/Depute&gt;</w:t>
      </w:r>
    </w:p>
    <w:p w14:paraId="5129F989" w14:textId="77777777" w:rsidR="00B42885" w:rsidRPr="007362D5" w:rsidRDefault="00B42885" w:rsidP="00B42885">
      <w:pPr>
        <w:pStyle w:val="CoverNormal"/>
      </w:pPr>
    </w:p>
    <w:p w14:paraId="5256E405" w14:textId="45D321F2" w:rsidR="00833F59" w:rsidRPr="007362D5" w:rsidRDefault="008930C0">
      <w:r w:rsidRPr="007362D5">
        <w:br w:type="page"/>
      </w:r>
      <w:r w:rsidR="00FD14C4" w:rsidRPr="007362D5">
        <w:lastRenderedPageBreak/>
        <w:fldChar w:fldCharType="begin"/>
      </w:r>
      <w:r w:rsidRPr="007362D5">
        <w:instrText xml:space="preserve"> TITLE  \* MERGEFORMAT </w:instrText>
      </w:r>
      <w:r w:rsidR="00FD14C4" w:rsidRPr="007362D5">
        <w:fldChar w:fldCharType="separate"/>
      </w:r>
      <w:r>
        <w:t>PR_NLE-AP_Agreement</w:t>
      </w:r>
      <w:r w:rsidR="00FD14C4" w:rsidRPr="007362D5">
        <w:fldChar w:fldCharType="end"/>
      </w:r>
    </w:p>
    <w:p w14:paraId="6A767931" w14:textId="77777777" w:rsidR="00833F59" w:rsidRPr="007362D5" w:rsidRDefault="00833F59"/>
    <w:p w14:paraId="5E1443C9" w14:textId="77777777" w:rsidR="00833F59" w:rsidRPr="007362D5" w:rsidRDefault="00833F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B513C" w:rsidRPr="007362D5" w14:paraId="2D88DF1C" w14:textId="77777777">
        <w:tc>
          <w:tcPr>
            <w:tcW w:w="5811" w:type="dxa"/>
          </w:tcPr>
          <w:p w14:paraId="4A7960F1" w14:textId="77777777" w:rsidR="00833F59" w:rsidRPr="007362D5" w:rsidRDefault="008930C0">
            <w:pPr>
              <w:pStyle w:val="Lgendetitre"/>
            </w:pPr>
            <w:r w:rsidRPr="007362D5">
              <w:t xml:space="preserve">Tifsira </w:t>
            </w:r>
            <w:r w:rsidRPr="007362D5">
              <w:t>tas-simboli użati</w:t>
            </w:r>
          </w:p>
        </w:tc>
      </w:tr>
      <w:tr w:rsidR="009B513C" w:rsidRPr="007362D5" w14:paraId="278E2579" w14:textId="77777777">
        <w:trPr>
          <w:cantSplit/>
          <w:trHeight w:val="1807"/>
        </w:trPr>
        <w:tc>
          <w:tcPr>
            <w:tcW w:w="5811" w:type="dxa"/>
            <w:tcBorders>
              <w:bottom w:val="single" w:sz="4" w:space="0" w:color="auto"/>
            </w:tcBorders>
          </w:tcPr>
          <w:p w14:paraId="76E3FBAD" w14:textId="77777777" w:rsidR="00833F59" w:rsidRPr="007362D5" w:rsidRDefault="008930C0">
            <w:pPr>
              <w:pStyle w:val="Lgendesigne"/>
            </w:pPr>
            <w:r w:rsidRPr="007362D5">
              <w:tab/>
              <w:t>*</w:t>
            </w:r>
            <w:r w:rsidRPr="007362D5">
              <w:tab/>
              <w:t>Proċedura ta’ konsultazzjoni</w:t>
            </w:r>
          </w:p>
          <w:p w14:paraId="233B1921" w14:textId="77777777" w:rsidR="00833F59" w:rsidRPr="007362D5" w:rsidRDefault="008930C0">
            <w:pPr>
              <w:pStyle w:val="Lgendesigne"/>
            </w:pPr>
            <w:r w:rsidRPr="007362D5">
              <w:tab/>
              <w:t>***</w:t>
            </w:r>
            <w:r w:rsidRPr="007362D5">
              <w:tab/>
              <w:t>Proċedura ta’ approvazzjoni</w:t>
            </w:r>
          </w:p>
          <w:p w14:paraId="2D3FD571" w14:textId="77777777" w:rsidR="00833F59" w:rsidRPr="007362D5" w:rsidRDefault="008930C0">
            <w:pPr>
              <w:pStyle w:val="Lgendesigne"/>
            </w:pPr>
            <w:r w:rsidRPr="007362D5">
              <w:tab/>
              <w:t>***I</w:t>
            </w:r>
            <w:r w:rsidRPr="007362D5">
              <w:tab/>
              <w:t>Proċedura leġiżlattiva ordinarja (l-ewwel qari)</w:t>
            </w:r>
          </w:p>
          <w:p w14:paraId="04EC0A59" w14:textId="77777777" w:rsidR="00833F59" w:rsidRPr="007362D5" w:rsidRDefault="008930C0">
            <w:pPr>
              <w:pStyle w:val="Lgendesigne"/>
            </w:pPr>
            <w:r w:rsidRPr="007362D5">
              <w:tab/>
              <w:t>***II</w:t>
            </w:r>
            <w:r w:rsidRPr="007362D5">
              <w:tab/>
              <w:t>Proċedura leġiżlattiva ordinarja (it-tieni qari)</w:t>
            </w:r>
          </w:p>
          <w:p w14:paraId="6E55B7F2" w14:textId="77777777" w:rsidR="00833F59" w:rsidRPr="007362D5" w:rsidRDefault="008930C0">
            <w:pPr>
              <w:pStyle w:val="Lgendesigne"/>
            </w:pPr>
            <w:r w:rsidRPr="007362D5">
              <w:tab/>
              <w:t>***III</w:t>
            </w:r>
            <w:r w:rsidRPr="007362D5">
              <w:tab/>
              <w:t>Proċedura leġiżlattiva ordinarja (it-tielet qari)</w:t>
            </w:r>
          </w:p>
          <w:p w14:paraId="697EA0EB" w14:textId="77777777" w:rsidR="00833F59" w:rsidRPr="007362D5" w:rsidRDefault="00833F59">
            <w:pPr>
              <w:pStyle w:val="Lgendestandard"/>
            </w:pPr>
          </w:p>
          <w:p w14:paraId="39F047B0" w14:textId="77777777" w:rsidR="00833F59" w:rsidRPr="007362D5" w:rsidRDefault="008930C0">
            <w:pPr>
              <w:pStyle w:val="Lgendestandard"/>
            </w:pPr>
            <w:r w:rsidRPr="007362D5">
              <w:t>(It-tip ta’ proċedura jiddependi mill-bażi legali proposta mill-abbozz ta’ att.)</w:t>
            </w:r>
          </w:p>
          <w:p w14:paraId="51FB0F7E" w14:textId="77777777" w:rsidR="00833F59" w:rsidRPr="007362D5" w:rsidRDefault="00833F59">
            <w:pPr>
              <w:pStyle w:val="Lgendestandard"/>
            </w:pPr>
          </w:p>
        </w:tc>
      </w:tr>
    </w:tbl>
    <w:p w14:paraId="13405E7D" w14:textId="77777777" w:rsidR="00833F59" w:rsidRPr="007362D5" w:rsidRDefault="00833F59"/>
    <w:p w14:paraId="2775987C" w14:textId="77777777" w:rsidR="00363B94" w:rsidRPr="007362D5" w:rsidRDefault="00363B94" w:rsidP="00613F2E">
      <w:pPr>
        <w:widowControl/>
        <w:tabs>
          <w:tab w:val="center" w:pos="4677"/>
        </w:tabs>
      </w:pPr>
    </w:p>
    <w:p w14:paraId="656793ED" w14:textId="77777777" w:rsidR="00363B94" w:rsidRPr="007362D5" w:rsidRDefault="008930C0">
      <w:pPr>
        <w:pStyle w:val="TOCHeading"/>
      </w:pPr>
      <w:r w:rsidRPr="007362D5">
        <w:br w:type="page"/>
      </w:r>
      <w:r w:rsidRPr="007362D5">
        <w:lastRenderedPageBreak/>
        <w:t>KONTENUT</w:t>
      </w:r>
    </w:p>
    <w:p w14:paraId="51A2E4DB" w14:textId="77777777" w:rsidR="00363B94" w:rsidRPr="007362D5" w:rsidRDefault="008930C0">
      <w:pPr>
        <w:pStyle w:val="TOCPage"/>
      </w:pPr>
      <w:r w:rsidRPr="007362D5">
        <w:t>Paġna</w:t>
      </w:r>
    </w:p>
    <w:p w14:paraId="285D3BA4" w14:textId="171AF3AB" w:rsidR="008930C0" w:rsidRDefault="008930C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362D5">
        <w:fldChar w:fldCharType="begin"/>
      </w:r>
      <w:r w:rsidRPr="007362D5">
        <w:instrText xml:space="preserve"> TOC \t "PageHeading;1" </w:instrText>
      </w:r>
      <w:r w:rsidRPr="007362D5">
        <w:fldChar w:fldCharType="separate"/>
      </w:r>
      <w:r>
        <w:rPr>
          <w:noProof/>
        </w:rPr>
        <w:t>ABBOZZ TA’ RIŻOLUZZJONI LEĠIŻLATTIVA TAL-PARLAMENT EWROPEW</w:t>
      </w:r>
      <w:r>
        <w:rPr>
          <w:noProof/>
        </w:rPr>
        <w:tab/>
      </w:r>
      <w:r>
        <w:rPr>
          <w:noProof/>
        </w:rPr>
        <w:fldChar w:fldCharType="begin"/>
      </w:r>
      <w:r>
        <w:rPr>
          <w:noProof/>
        </w:rPr>
        <w:instrText xml:space="preserve"> PAGEREF _Toc222761723 \h </w:instrText>
      </w:r>
      <w:r>
        <w:rPr>
          <w:noProof/>
        </w:rPr>
      </w:r>
      <w:r>
        <w:rPr>
          <w:noProof/>
        </w:rPr>
        <w:fldChar w:fldCharType="separate"/>
      </w:r>
      <w:r>
        <w:rPr>
          <w:noProof/>
        </w:rPr>
        <w:t>5</w:t>
      </w:r>
      <w:r>
        <w:rPr>
          <w:noProof/>
        </w:rPr>
        <w:fldChar w:fldCharType="end"/>
      </w:r>
    </w:p>
    <w:p w14:paraId="1BC5C844" w14:textId="0028234A" w:rsidR="008930C0" w:rsidRDefault="008930C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NOTA SPJEGATTIVA</w:t>
      </w:r>
      <w:r>
        <w:rPr>
          <w:noProof/>
        </w:rPr>
        <w:tab/>
      </w:r>
      <w:r>
        <w:rPr>
          <w:noProof/>
        </w:rPr>
        <w:fldChar w:fldCharType="begin"/>
      </w:r>
      <w:r>
        <w:rPr>
          <w:noProof/>
        </w:rPr>
        <w:instrText xml:space="preserve"> PAGEREF _Toc222761724 \h </w:instrText>
      </w:r>
      <w:r>
        <w:rPr>
          <w:noProof/>
        </w:rPr>
      </w:r>
      <w:r>
        <w:rPr>
          <w:noProof/>
        </w:rPr>
        <w:fldChar w:fldCharType="separate"/>
      </w:r>
      <w:r>
        <w:rPr>
          <w:noProof/>
        </w:rPr>
        <w:t>6</w:t>
      </w:r>
      <w:r>
        <w:rPr>
          <w:noProof/>
        </w:rPr>
        <w:fldChar w:fldCharType="end"/>
      </w:r>
    </w:p>
    <w:p w14:paraId="0DA08956" w14:textId="5B4EAC52" w:rsidR="008930C0" w:rsidRDefault="008930C0">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ANNESS: DIKJARAZZJONI TAL-KONTRIBUT</w:t>
      </w:r>
      <w:r>
        <w:rPr>
          <w:noProof/>
        </w:rPr>
        <w:tab/>
      </w:r>
      <w:r>
        <w:rPr>
          <w:noProof/>
        </w:rPr>
        <w:fldChar w:fldCharType="begin"/>
      </w:r>
      <w:r>
        <w:rPr>
          <w:noProof/>
        </w:rPr>
        <w:instrText xml:space="preserve"> PAGEREF _Toc222761725 \h </w:instrText>
      </w:r>
      <w:r>
        <w:rPr>
          <w:noProof/>
        </w:rPr>
      </w:r>
      <w:r>
        <w:rPr>
          <w:noProof/>
        </w:rPr>
        <w:fldChar w:fldCharType="separate"/>
      </w:r>
      <w:r>
        <w:rPr>
          <w:noProof/>
        </w:rPr>
        <w:t>8</w:t>
      </w:r>
      <w:r>
        <w:rPr>
          <w:noProof/>
        </w:rPr>
        <w:fldChar w:fldCharType="end"/>
      </w:r>
    </w:p>
    <w:p w14:paraId="611CE9B2" w14:textId="62C1574C" w:rsidR="004E1650" w:rsidRPr="007362D5" w:rsidRDefault="008930C0" w:rsidP="00F04010">
      <w:r w:rsidRPr="007362D5">
        <w:fldChar w:fldCharType="end"/>
      </w:r>
    </w:p>
    <w:p w14:paraId="2D3E473A" w14:textId="77777777" w:rsidR="00363B94" w:rsidRPr="007362D5" w:rsidRDefault="008930C0" w:rsidP="0006167F">
      <w:pPr>
        <w:pStyle w:val="PageHeading"/>
      </w:pPr>
      <w:r w:rsidRPr="007362D5">
        <w:br w:type="page"/>
      </w:r>
      <w:r w:rsidRPr="007362D5">
        <w:lastRenderedPageBreak/>
        <w:br w:type="page"/>
      </w:r>
      <w:bookmarkStart w:id="0" w:name="_Toc222761723"/>
      <w:r w:rsidRPr="007362D5">
        <w:lastRenderedPageBreak/>
        <w:t>ABBOZZ TA’ RIŻOLUZZJONI LEĠIŻLATTIVA TAL-PARLAMENT EWROPEW</w:t>
      </w:r>
      <w:bookmarkEnd w:id="0"/>
    </w:p>
    <w:p w14:paraId="493F55AF" w14:textId="77777777" w:rsidR="00363B94" w:rsidRPr="007362D5" w:rsidRDefault="008930C0">
      <w:pPr>
        <w:pStyle w:val="NormalBold"/>
      </w:pPr>
      <w:r w:rsidRPr="007362D5">
        <w:t>dwar l-abbozz ta’ deċiżjoni tal-Kunsill dwar il-konklużjoni, f’isem l-Unjoni, tal-Protokoll dwar l-implimentazzjoni tal-Ftehim ta’ Sħubija dwar is-Sajd Sostenibbli bejn l-Unjoni Ewropea u l-Gvern tal-Gżejjer Cook (2025-2032)</w:t>
      </w:r>
    </w:p>
    <w:p w14:paraId="1DC6FDB5" w14:textId="77777777" w:rsidR="00363B94" w:rsidRPr="007362D5" w:rsidRDefault="008930C0">
      <w:pPr>
        <w:pStyle w:val="NormalBold12a"/>
      </w:pPr>
      <w:r w:rsidRPr="007362D5">
        <w:t>(13158/2025 – C10</w:t>
      </w:r>
      <w:r w:rsidRPr="007362D5">
        <w:noBreakHyphen/>
        <w:t>0346/2025 – 2025/0287(NLE))</w:t>
      </w:r>
    </w:p>
    <w:p w14:paraId="75FFC824" w14:textId="77777777" w:rsidR="00363B94" w:rsidRPr="007362D5" w:rsidRDefault="008930C0" w:rsidP="00893FBD">
      <w:pPr>
        <w:pStyle w:val="NormalBold"/>
      </w:pPr>
      <w:r w:rsidRPr="007362D5">
        <w:t>(Approvazzjoni)</w:t>
      </w:r>
    </w:p>
    <w:p w14:paraId="70AE008A" w14:textId="77777777" w:rsidR="00363B94" w:rsidRPr="007362D5" w:rsidRDefault="008930C0">
      <w:pPr>
        <w:pStyle w:val="EPComma"/>
      </w:pPr>
      <w:r w:rsidRPr="007362D5">
        <w:rPr>
          <w:i/>
          <w:iCs/>
        </w:rPr>
        <w:t>Il-Parlament Ewropew</w:t>
      </w:r>
      <w:r w:rsidRPr="007362D5">
        <w:t>,</w:t>
      </w:r>
    </w:p>
    <w:p w14:paraId="5E57AAE3" w14:textId="77777777" w:rsidR="00BF7F55" w:rsidRPr="007362D5" w:rsidRDefault="008930C0" w:rsidP="00BF7F55">
      <w:pPr>
        <w:pStyle w:val="NormalHanging12a"/>
      </w:pPr>
      <w:r w:rsidRPr="007362D5">
        <w:t>–</w:t>
      </w:r>
      <w:r w:rsidRPr="007362D5">
        <w:tab/>
        <w:t>wara li kkunsidra l-abbozz ta’ deċiżjoni tal-Kunsill (13158/2025),</w:t>
      </w:r>
    </w:p>
    <w:p w14:paraId="6443B0F0" w14:textId="77777777" w:rsidR="00AF29DE" w:rsidRPr="007362D5" w:rsidRDefault="008930C0" w:rsidP="00AF29DE">
      <w:pPr>
        <w:pStyle w:val="NormalHanging12a"/>
      </w:pPr>
      <w:r w:rsidRPr="007362D5">
        <w:t>–</w:t>
      </w:r>
      <w:r w:rsidRPr="007362D5">
        <w:tab/>
        <w:t xml:space="preserve">wara li </w:t>
      </w:r>
      <w:r w:rsidRPr="007362D5">
        <w:t>kkunsidra l-abbozz ta’ Protokoll dwar l-Implimentazzjoni tal-Ftehim ta’ Sħubija dwar is-Sajd Sostenibbli bejn l-Unjoni Ewropea u l-Gvern tal-Gżejjer Cook (2025-2032) (13165/2025),</w:t>
      </w:r>
    </w:p>
    <w:p w14:paraId="13E7C54D" w14:textId="77777777" w:rsidR="00833F59" w:rsidRPr="007362D5" w:rsidRDefault="008930C0" w:rsidP="00833F59">
      <w:pPr>
        <w:pStyle w:val="NormalHanging12a"/>
      </w:pPr>
      <w:r w:rsidRPr="007362D5">
        <w:t>–</w:t>
      </w:r>
      <w:r w:rsidRPr="007362D5">
        <w:tab/>
        <w:t>wara li kkunsidra t-talba għal approvazzjoni ppreżentata mill-Kunsill skont l-Artikolu 43(2), l-Artikolu 218(6), it-tieni subparagrafu, il-punt (a)(v), u l-Artikolu 218(7), tat-Trattat dwar il-Funzjonament tal-Unjoni Ewropea (C10</w:t>
      </w:r>
      <w:r w:rsidRPr="007362D5">
        <w:noBreakHyphen/>
        <w:t>0346/2025),</w:t>
      </w:r>
    </w:p>
    <w:p w14:paraId="3D88D3D8" w14:textId="77777777" w:rsidR="001D73E9" w:rsidRPr="007362D5" w:rsidRDefault="008930C0" w:rsidP="00833F59">
      <w:pPr>
        <w:pStyle w:val="NormalHanging12a"/>
      </w:pPr>
      <w:r w:rsidRPr="007362D5">
        <w:t>–</w:t>
      </w:r>
      <w:r w:rsidRPr="007362D5">
        <w:tab/>
        <w:t>wara li kkunsidra l-valutazzjoni baġitarja maħruġa mill-Kumitat għall-Baġits,</w:t>
      </w:r>
    </w:p>
    <w:p w14:paraId="4533DA23" w14:textId="77777777" w:rsidR="00833F59" w:rsidRPr="007362D5" w:rsidRDefault="008930C0" w:rsidP="00833F59">
      <w:pPr>
        <w:pStyle w:val="NormalHanging12a"/>
      </w:pPr>
      <w:r w:rsidRPr="007362D5">
        <w:t>–</w:t>
      </w:r>
      <w:r w:rsidRPr="007362D5">
        <w:tab/>
        <w:t>wara li kkunsidra l-Artikolu 107(1) u (4) u l-Artikolu 117(7) tar-Regoli ta’ Proċedura tiegħu,</w:t>
      </w:r>
    </w:p>
    <w:p w14:paraId="7144544B" w14:textId="77777777" w:rsidR="001D73E9" w:rsidRPr="007362D5" w:rsidRDefault="008930C0" w:rsidP="001D73E9">
      <w:pPr>
        <w:pStyle w:val="NormalHanging12a"/>
      </w:pPr>
      <w:r w:rsidRPr="007362D5">
        <w:t>–</w:t>
      </w:r>
      <w:r w:rsidRPr="007362D5">
        <w:tab/>
        <w:t>wara li kkunsidra l-opinjoni tal-Kumitat għall-Iżvilupp,</w:t>
      </w:r>
    </w:p>
    <w:p w14:paraId="6562AA72" w14:textId="77777777" w:rsidR="00363B94" w:rsidRPr="007362D5" w:rsidRDefault="008930C0">
      <w:pPr>
        <w:pStyle w:val="NormalHanging12a"/>
      </w:pPr>
      <w:r w:rsidRPr="007362D5">
        <w:t>–</w:t>
      </w:r>
      <w:r w:rsidRPr="007362D5">
        <w:tab/>
        <w:t>wara li kkunsidra r-rakkomandazzjoni tal-Kumitat għas-Sajd (A10</w:t>
      </w:r>
      <w:r w:rsidRPr="007362D5">
        <w:noBreakHyphen/>
        <w:t>0000/2025),</w:t>
      </w:r>
    </w:p>
    <w:p w14:paraId="1531B228" w14:textId="77777777" w:rsidR="00363B94" w:rsidRPr="007362D5" w:rsidRDefault="008930C0">
      <w:pPr>
        <w:pStyle w:val="NormalHanging12a"/>
      </w:pPr>
      <w:r w:rsidRPr="007362D5">
        <w:t>1.</w:t>
      </w:r>
      <w:r w:rsidRPr="007362D5">
        <w:tab/>
        <w:t xml:space="preserve">Jagħti </w:t>
      </w:r>
      <w:r w:rsidRPr="007362D5">
        <w:t>l-approvazzjoni tiegħu għall-konklużjoni tal-ftehim;</w:t>
      </w:r>
    </w:p>
    <w:p w14:paraId="2E8C5ABC" w14:textId="77777777" w:rsidR="001D02E3" w:rsidRPr="007362D5" w:rsidRDefault="008930C0">
      <w:pPr>
        <w:pStyle w:val="NormalHanging12a"/>
      </w:pPr>
      <w:r w:rsidRPr="007362D5">
        <w:t>2.</w:t>
      </w:r>
      <w:r w:rsidRPr="007362D5">
        <w:tab/>
        <w:t>Jagħti istruzzjonijiet lill-President tiegħu biex tgħaddi l-pożizzjoni tal-Parlament lill-Kunsill u lill-Kummissjoni, kif ukoll lill-gvernijiet u lill-parlamenti tal-Istati Membri u tal-Gżejjer Cook.</w:t>
      </w:r>
    </w:p>
    <w:p w14:paraId="5981AC99" w14:textId="77777777" w:rsidR="00833F59" w:rsidRPr="007362D5" w:rsidRDefault="00833F59">
      <w:pPr>
        <w:widowControl/>
        <w:sectPr w:rsidR="00833F59" w:rsidRPr="007362D5" w:rsidSect="007362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EC73C4D" w14:textId="77777777" w:rsidR="00CA2620" w:rsidRPr="007362D5" w:rsidRDefault="008930C0" w:rsidP="00AF29DE">
      <w:pPr>
        <w:pStyle w:val="PageHeading"/>
      </w:pPr>
      <w:bookmarkStart w:id="1" w:name="_Toc215062069"/>
      <w:bookmarkStart w:id="2" w:name="_Toc222761724"/>
      <w:r w:rsidRPr="007362D5">
        <w:lastRenderedPageBreak/>
        <w:t>NOTA SPJEGATTIVA</w:t>
      </w:r>
      <w:bookmarkEnd w:id="1"/>
      <w:bookmarkEnd w:id="2"/>
    </w:p>
    <w:p w14:paraId="1C614432" w14:textId="77777777" w:rsidR="00DC4473" w:rsidRPr="007362D5" w:rsidRDefault="008930C0" w:rsidP="00DC4473">
      <w:pPr>
        <w:widowControl/>
      </w:pPr>
      <w:r w:rsidRPr="007362D5">
        <w:t xml:space="preserve">Dan </w:t>
      </w:r>
      <w:r w:rsidRPr="007362D5">
        <w:t>il-protokoll il-ġdid ġie nnegozjat sabiex jiġi implimentat il-Ftehim ta’ Sħubija dwar is-Sajd Sostenibbli (SFPA) bejn l-Unjoni u l-Gżejjer Cook li ilu fis-seħħ mill-10 ta’ Mejju 2017. Il-protokoll ikopri perjodu ta’ seba’ snin u għandu l-għan li jaġġorna l-qafas ta’ kooperazzjoni bejn l-Unjoni u l-Gżejjer Cook filwaqt li jqis il-prijoritajiet tal-Politika Komuni tas-Sajd (PKS) kif ukoll il-prijoritajiet tal-Gżejjer Cook. Dan il-protokoll ta’ implimentazzjoni se jsaħħaħ ukoll is-sħubija strateġika li l-Unjon</w:t>
      </w:r>
      <w:r w:rsidRPr="007362D5">
        <w:t xml:space="preserve">i għandha mal-Gżejjer Cook u jippromwovi politika tas-sajd sostenibbli u l-isfruttament responsabbli tar-riżorsi tas-sajd fl-ilmijiet tal-Gżejjer Cook. </w:t>
      </w:r>
    </w:p>
    <w:p w14:paraId="5A81ED0E" w14:textId="77777777" w:rsidR="00DC4473" w:rsidRPr="007362D5" w:rsidRDefault="00DC4473" w:rsidP="00DC4473">
      <w:pPr>
        <w:widowControl/>
      </w:pPr>
    </w:p>
    <w:p w14:paraId="45702972" w14:textId="77777777" w:rsidR="00DC4473" w:rsidRPr="007362D5" w:rsidRDefault="008930C0" w:rsidP="00DC4473">
      <w:pPr>
        <w:widowControl/>
      </w:pPr>
      <w:r w:rsidRPr="007362D5">
        <w:t xml:space="preserve">Ir-rapporteur tenfasizza l-importanza tal-protokoll biex jikkontribwixxi għall-ġestjoni sostenibbli tas-sajd, u għalhekk huwa importanti li l-implimentazzjoni ssir bl-użu tal-aħjar parir xjentifiku disponibbli, u li l-kooperazzjoni xjentifika se tkun parti importanti mis-sħubija kontinwa mal-Gżejjer Cook. </w:t>
      </w:r>
    </w:p>
    <w:p w14:paraId="7AF2E1D0" w14:textId="77777777" w:rsidR="00DC4473" w:rsidRPr="007362D5" w:rsidRDefault="00DC4473" w:rsidP="00DC4473">
      <w:pPr>
        <w:widowControl/>
      </w:pPr>
    </w:p>
    <w:p w14:paraId="52CDDBE0" w14:textId="77777777" w:rsidR="00DC4473" w:rsidRPr="007362D5" w:rsidRDefault="008930C0" w:rsidP="00DC4473">
      <w:pPr>
        <w:widowControl/>
      </w:pPr>
      <w:r w:rsidRPr="007362D5">
        <w:t>Ir-rapporteur temmen ukoll li huwa importanti li r-relazzjoni tas-sajd tagħna mal-Gżejjer Cook tiġi implimentata b’mod koerenti flimkien mal-oqsma l-oħra ta’ kooperazzjoni bejn l-Unjoni tagħna u l-Gżejjer Cooks. Huwa importanti li niffukaw fuq l-iżgurar ta’ sinerġiji fl-aspetti kollha tas-sħubija tagħna mal-Gżejjer Cook, u dan jinkludi kwistjonijiet strateġiċi oħra bħas-sostenibbiltà ambjentali, ir-reżiljenza għall-klima kif ukoll kooperazzjoni ekonomika usa’.</w:t>
      </w:r>
    </w:p>
    <w:p w14:paraId="3E790F32" w14:textId="77777777" w:rsidR="00DC4473" w:rsidRPr="007362D5" w:rsidRDefault="00DC4473" w:rsidP="00DC4473">
      <w:pPr>
        <w:widowControl/>
      </w:pPr>
    </w:p>
    <w:p w14:paraId="4548BD71" w14:textId="77777777" w:rsidR="00DC4473" w:rsidRPr="007362D5" w:rsidRDefault="008930C0" w:rsidP="00DC4473">
      <w:pPr>
        <w:widowControl/>
      </w:pPr>
      <w:r w:rsidRPr="007362D5">
        <w:t>Il-protokoll se jipprovdi opportunitajiet tas-sajd għal erba’ bastimenti tas-sajd għat-tonn bit-tartarun tal-borża u 40 jum ta’ sajd fis-sena fiż-żona tas-sajd tal-Gżejjer Cook. Il-protokoll u l-aċċess għal dawn l-opportunitajiet tas-sajd fiż-żona tas-sajd tal-Gżejjer Cook huma importanti għall-bastimenti tal-UE li joperaw f’din iż-żona. Meta mqabbel mal-aħħar protokoll, dan huwa tnaqqis fil-jiem ta’ sajd li għandu jallinjah aħjar mar-rata tal-użu skont l-aħħar protokoll. Il-Protokoll se jipprevedi kontribu</w:t>
      </w:r>
      <w:r w:rsidRPr="007362D5">
        <w:t xml:space="preserve">zzjoni finanzjarja annwali għall-Gżejjer Cook ta’ EUR 460 000, li minnhom EUR 165 000 imorru għall-aċċess għar-riżorsi tas-sajd u EUR 295 000 għall-appoġġ tal-iżvilupp tal-politika settorjali tas-sajd tal-Gżejjer Cook. </w:t>
      </w:r>
    </w:p>
    <w:p w14:paraId="12986E72" w14:textId="77777777" w:rsidR="00DC4473" w:rsidRPr="007362D5" w:rsidRDefault="00DC4473" w:rsidP="00DC4473">
      <w:pPr>
        <w:widowControl/>
      </w:pPr>
    </w:p>
    <w:p w14:paraId="7CD1CF72" w14:textId="77777777" w:rsidR="00DC4473" w:rsidRPr="007362D5" w:rsidRDefault="008930C0" w:rsidP="00DC4473">
      <w:pPr>
        <w:widowControl/>
      </w:pPr>
      <w:r w:rsidRPr="007362D5">
        <w:t>Ir-rapporteur tipproponi li l-Parlament jagħti l-approvazzjoni tiegħu għall-protokoll il-ġdid. Dan huwa importanti kemm għall-bastimenti tas-sajd tal-UE li joperaw fiż-żona, iżda wkoll sabiex tissaħħaħ is-sħubija strateġika bejn l-Unjoni u l-Gżejjer Cook. Is-sitwazzjoni ġeopolitika fiż-żona hija raġuni importanti għall-Unjoni li żżomm sħubijiet b’saħħithom ma’ pajjiżi sħab fiż-żona kif ukoll kooperazzjoni aktar profonda u Governanza tal-Oċeani msaħħa fl-Oċean Paċifiku Ċentrali u tal-Punent speċifikament per</w:t>
      </w:r>
      <w:r w:rsidRPr="007362D5">
        <w:t xml:space="preserve">mezz tal-ħidma fl-Organizzazzjonijiet Reġjonali tal-Ġestjoni tas-Sajd bħad-WCPFC. </w:t>
      </w:r>
    </w:p>
    <w:p w14:paraId="181045EC" w14:textId="77777777" w:rsidR="00DC4473" w:rsidRPr="007362D5" w:rsidRDefault="00DC4473" w:rsidP="00DC4473">
      <w:pPr>
        <w:widowControl/>
      </w:pPr>
    </w:p>
    <w:p w14:paraId="43572BCD" w14:textId="77777777" w:rsidR="00DC4473" w:rsidRPr="007362D5" w:rsidRDefault="008930C0" w:rsidP="00DC4473">
      <w:pPr>
        <w:widowControl/>
      </w:pPr>
      <w:r w:rsidRPr="007362D5">
        <w:t>Ir-rapporteur tqajjem b’mod speċjali tħassib dwar l-attivitajiet u l-influwenza estiża taċ-Ċina fir-reġjun u temmen li huwa importanti li l-Unjoni taħdem b’mod diliġenti biex tipproteġi s-sħubijiet tagħna fir-reġjun kif ukoll tesplora oħrajn ġodda potenzjali biex issaħħaħ l-influwenza tal-UE u tikkontribwixxi għal struttura aktar b’saħħitha ta’ Governanza tal-Oċeani bbażata fuq ir-regoli.</w:t>
      </w:r>
    </w:p>
    <w:p w14:paraId="023832BD" w14:textId="77777777" w:rsidR="00DC4473" w:rsidRPr="007362D5" w:rsidRDefault="00DC4473" w:rsidP="00DC4473">
      <w:pPr>
        <w:widowControl/>
      </w:pPr>
    </w:p>
    <w:p w14:paraId="40FF3947" w14:textId="77777777" w:rsidR="00DC4473" w:rsidRPr="007362D5" w:rsidRDefault="008930C0" w:rsidP="00DC4473">
      <w:pPr>
        <w:widowControl/>
      </w:pPr>
      <w:r w:rsidRPr="007362D5">
        <w:t>Ir-rapporteur tenfasizza li l-appoġġ settorjali skont il-protokoll il-ġdid se jikkontribwixxi għall-implimentazzjoni tal-politika tas-sajd tal-Gżejjer Cook kif ukoll għall-iżvilupp tas-settur nazzjonali u tal-ekonomija tas-sajd tagħhom billi jippromwovi t-tkabbir marbut mal-</w:t>
      </w:r>
      <w:r w:rsidRPr="007362D5">
        <w:lastRenderedPageBreak/>
        <w:t>attivitajiet ekonomiċi relatati mas-sajd, inkluż l-infrastruttura assoċjata, u jiżgura kundizzjonijiet tax-xogħol deċenti. L-appoġġ se jikkontribwixxi wkoll għall-pjan globali tagħhom għas-sajd, il-monitoraġġ u l-ġlieda kontra s-sajd illegali kif ukoll l-appoġġ għas-settur tagħhom tas-sajd fuq skala żgħira.</w:t>
      </w:r>
    </w:p>
    <w:p w14:paraId="1A45309D" w14:textId="77777777" w:rsidR="00DC4473" w:rsidRPr="007362D5" w:rsidRDefault="00DC4473" w:rsidP="00DC4473">
      <w:pPr>
        <w:widowControl/>
      </w:pPr>
    </w:p>
    <w:p w14:paraId="6B66BD04" w14:textId="77777777" w:rsidR="00DC4473" w:rsidRPr="007362D5" w:rsidRDefault="008930C0" w:rsidP="00DC4473">
      <w:pPr>
        <w:widowControl/>
      </w:pPr>
      <w:r w:rsidRPr="007362D5">
        <w:t>Ir-rapporteur tenfasizza wkoll l-importanza li jiġu rispettati d-drittijiet u l-prerogattivi tal-Parlament Ewropew mill-Kummissjoni u mill-Kunsill meta jimplimentaw u potenzjalment iġeddu l-ftehim jew il-protokoll. F’dan ir-rigward, huwa importanti li l-Parlament jinżamm infurmat bis-sħiħ u fil-pront, f’kull stadju, dwar il-proċeduri relatati mal-Protokoll kif ukoll mal-Ftehim.</w:t>
      </w:r>
    </w:p>
    <w:p w14:paraId="5F6E3551" w14:textId="77777777" w:rsidR="00CA2620" w:rsidRPr="007362D5" w:rsidRDefault="00CA2620" w:rsidP="00CA2620">
      <w:pPr>
        <w:widowControl/>
      </w:pPr>
    </w:p>
    <w:p w14:paraId="22004FCD" w14:textId="77777777" w:rsidR="00CA2620" w:rsidRPr="007362D5" w:rsidRDefault="008930C0">
      <w:pPr>
        <w:widowControl/>
      </w:pPr>
      <w:r w:rsidRPr="007362D5">
        <w:br w:type="page"/>
      </w:r>
    </w:p>
    <w:p w14:paraId="01022A1E" w14:textId="77777777" w:rsidR="00CA2620" w:rsidRPr="007362D5" w:rsidRDefault="00CA2620" w:rsidP="00CA2620">
      <w:pPr>
        <w:widowControl/>
      </w:pPr>
    </w:p>
    <w:p w14:paraId="4B166EAE" w14:textId="77777777" w:rsidR="00833F59" w:rsidRPr="007362D5" w:rsidRDefault="008930C0">
      <w:pPr>
        <w:pStyle w:val="PageHeading"/>
        <w:rPr>
          <w:noProof/>
        </w:rPr>
      </w:pPr>
      <w:bookmarkStart w:id="3" w:name="FootprintPageRR"/>
      <w:bookmarkStart w:id="4" w:name="_Toc222761725"/>
      <w:r w:rsidRPr="007362D5">
        <w:t>ANNESS: DIKJARAZZJONI TAL-KONTRIBUT</w:t>
      </w:r>
      <w:bookmarkEnd w:id="4"/>
    </w:p>
    <w:p w14:paraId="36A0E261" w14:textId="77777777" w:rsidR="00833F59" w:rsidRPr="007362D5" w:rsidRDefault="008930C0">
      <w:pPr>
        <w:pStyle w:val="Normal24a"/>
        <w:spacing w:after="240"/>
      </w:pPr>
      <w:r w:rsidRPr="007362D5">
        <w:rPr>
          <w:rStyle w:val="HideTWBExt"/>
        </w:rPr>
        <w:t>&lt;FootprintIntro&gt;</w:t>
      </w:r>
      <w:r w:rsidRPr="007362D5">
        <w:t xml:space="preserve">Ir-rapporteur tiddikjara, taħt ir-responsabbiltà esklużiva tagħha li fir-rapport tagħha ma inkludietx kontribut mingħand rappreżentanti ta’ gruppi ta’ interess li </w:t>
      </w:r>
      <w:r w:rsidRPr="007362D5">
        <w:t>jaqgħu fil-kamp ta’ applikazzjoni tal-Ftehim Interistituzzjonali dwar Reġistru Obbligatorju ta’ Trasparenza</w:t>
      </w:r>
      <w:r w:rsidRPr="007362D5">
        <w:rPr>
          <w:rStyle w:val="FootnoteReference"/>
        </w:rPr>
        <w:footnoteReference w:id="1"/>
      </w:r>
      <w:r w:rsidRPr="007362D5">
        <w:t>, jew mingħand rappreżentanti ta’ awtoritajiet pubbliċi ta’ pajjiżi terzi, inklużi l-missjonijiet diplomatiċi u l-ambaxxati tagħhom, li għandhom jiġu elenkati f’dan l-Anness f’konformità mal-Artikolu 8 tal-Anness I tar-Regoli ta’ Proċedura.</w:t>
      </w:r>
      <w:r w:rsidRPr="007362D5">
        <w:rPr>
          <w:rStyle w:val="HideTWBExt"/>
        </w:rPr>
        <w:t>&lt;/FootprintIntro&gt;</w:t>
      </w:r>
    </w:p>
    <w:p w14:paraId="55196806" w14:textId="77777777" w:rsidR="00833F59" w:rsidRPr="007362D5" w:rsidRDefault="00833F59">
      <w:pPr>
        <w:pStyle w:val="Footprint12b"/>
      </w:pPr>
    </w:p>
    <w:p w14:paraId="4AB87E47" w14:textId="77777777" w:rsidR="00833F59" w:rsidRPr="007362D5" w:rsidRDefault="00833F59" w:rsidP="00833F59"/>
    <w:bookmarkEnd w:id="3"/>
    <w:p w14:paraId="22D14A4D" w14:textId="77777777" w:rsidR="00363B94" w:rsidRPr="007362D5" w:rsidRDefault="00363B94" w:rsidP="00822206"/>
    <w:sectPr w:rsidR="00363B94" w:rsidRPr="007362D5" w:rsidSect="00833F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FDA4" w14:textId="77777777" w:rsidR="008930C0" w:rsidRPr="007362D5" w:rsidRDefault="008930C0">
      <w:r w:rsidRPr="007362D5">
        <w:separator/>
      </w:r>
    </w:p>
  </w:endnote>
  <w:endnote w:type="continuationSeparator" w:id="0">
    <w:p w14:paraId="1098314B" w14:textId="77777777" w:rsidR="008930C0" w:rsidRPr="007362D5" w:rsidRDefault="008930C0">
      <w:r w:rsidRPr="007362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385D4" w14:textId="77777777" w:rsidR="007362D5" w:rsidRPr="007362D5" w:rsidRDefault="007362D5" w:rsidP="007362D5">
    <w:pPr>
      <w:pStyle w:val="EPFooter"/>
    </w:pPr>
    <w:r w:rsidRPr="007362D5">
      <w:t>PE</w:t>
    </w:r>
    <w:r w:rsidRPr="007362D5">
      <w:rPr>
        <w:rStyle w:val="HideTWBExt"/>
      </w:rPr>
      <w:t>&lt;NoPE&gt;</w:t>
    </w:r>
    <w:r w:rsidRPr="007362D5">
      <w:t>779.323</w:t>
    </w:r>
    <w:r w:rsidRPr="007362D5">
      <w:rPr>
        <w:rStyle w:val="HideTWBExt"/>
      </w:rPr>
      <w:t>&lt;/NoPE&gt;&lt;Version&gt;</w:t>
    </w:r>
    <w:r w:rsidRPr="007362D5">
      <w:t>v02-00</w:t>
    </w:r>
    <w:r w:rsidRPr="007362D5">
      <w:rPr>
        <w:rStyle w:val="HideTWBExt"/>
      </w:rPr>
      <w:t>&lt;/Version&gt;</w:t>
    </w:r>
    <w:r w:rsidRPr="007362D5">
      <w:tab/>
    </w:r>
    <w:r w:rsidRPr="007362D5">
      <w:fldChar w:fldCharType="begin"/>
    </w:r>
    <w:r w:rsidRPr="007362D5">
      <w:instrText xml:space="preserve"> PAGE  \* MERGEFORMAT </w:instrText>
    </w:r>
    <w:r w:rsidRPr="007362D5">
      <w:fldChar w:fldCharType="separate"/>
    </w:r>
    <w:r w:rsidRPr="007362D5">
      <w:rPr>
        <w:noProof/>
      </w:rPr>
      <w:t>1</w:t>
    </w:r>
    <w:r w:rsidRPr="007362D5">
      <w:fldChar w:fldCharType="end"/>
    </w:r>
    <w:r w:rsidRPr="007362D5">
      <w:t>/</w:t>
    </w:r>
    <w:fldSimple w:instr=" NUMPAGES  \* MERGEFORMAT ">
      <w:r w:rsidRPr="007362D5">
        <w:rPr>
          <w:noProof/>
        </w:rPr>
        <w:t>1</w:t>
      </w:r>
    </w:fldSimple>
    <w:r w:rsidRPr="007362D5">
      <w:tab/>
    </w:r>
    <w:r w:rsidRPr="007362D5">
      <w:rPr>
        <w:rStyle w:val="HideTWBExt"/>
      </w:rPr>
      <w:t>&lt;PathFdR&gt;</w:t>
    </w:r>
    <w:r w:rsidRPr="007362D5">
      <w:t>PR\1338043MT.docx</w:t>
    </w:r>
    <w:r w:rsidRPr="007362D5">
      <w:rPr>
        <w:rStyle w:val="HideTWBExt"/>
      </w:rPr>
      <w:t>&lt;/PathFdR&gt;</w:t>
    </w:r>
  </w:p>
  <w:p w14:paraId="7D4A21BE" w14:textId="5AAD2C11" w:rsidR="0085501C" w:rsidRPr="007362D5" w:rsidRDefault="007362D5" w:rsidP="007362D5">
    <w:pPr>
      <w:pStyle w:val="EPFooter2"/>
    </w:pPr>
    <w:r w:rsidRPr="007362D5">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1E7FD" w14:textId="77777777" w:rsidR="007362D5" w:rsidRPr="007362D5" w:rsidRDefault="007362D5" w:rsidP="007362D5">
    <w:pPr>
      <w:pStyle w:val="EPFooter"/>
    </w:pPr>
    <w:r w:rsidRPr="007362D5">
      <w:rPr>
        <w:rStyle w:val="HideTWBExt"/>
      </w:rPr>
      <w:t>&lt;PathFdR&gt;</w:t>
    </w:r>
    <w:r w:rsidRPr="007362D5">
      <w:t>PR\1338043MT.docx</w:t>
    </w:r>
    <w:r w:rsidRPr="007362D5">
      <w:rPr>
        <w:rStyle w:val="HideTWBExt"/>
      </w:rPr>
      <w:t>&lt;/PathFdR&gt;</w:t>
    </w:r>
    <w:r w:rsidRPr="007362D5">
      <w:tab/>
    </w:r>
    <w:r w:rsidRPr="007362D5">
      <w:fldChar w:fldCharType="begin"/>
    </w:r>
    <w:r w:rsidRPr="007362D5">
      <w:instrText xml:space="preserve"> PAGE  \* MERGEFORMAT </w:instrText>
    </w:r>
    <w:r w:rsidRPr="007362D5">
      <w:fldChar w:fldCharType="separate"/>
    </w:r>
    <w:r w:rsidRPr="007362D5">
      <w:rPr>
        <w:noProof/>
      </w:rPr>
      <w:t>1</w:t>
    </w:r>
    <w:r w:rsidRPr="007362D5">
      <w:fldChar w:fldCharType="end"/>
    </w:r>
    <w:r w:rsidRPr="007362D5">
      <w:t>/</w:t>
    </w:r>
    <w:fldSimple w:instr=" NUMPAGES  \* MERGEFORMAT ">
      <w:r w:rsidRPr="007362D5">
        <w:rPr>
          <w:noProof/>
        </w:rPr>
        <w:t>1</w:t>
      </w:r>
    </w:fldSimple>
    <w:r w:rsidRPr="007362D5">
      <w:tab/>
      <w:t>PE</w:t>
    </w:r>
    <w:r w:rsidRPr="007362D5">
      <w:rPr>
        <w:rStyle w:val="HideTWBExt"/>
      </w:rPr>
      <w:t>&lt;NoPE&gt;</w:t>
    </w:r>
    <w:r w:rsidRPr="007362D5">
      <w:t>779.323</w:t>
    </w:r>
    <w:r w:rsidRPr="007362D5">
      <w:rPr>
        <w:rStyle w:val="HideTWBExt"/>
      </w:rPr>
      <w:t>&lt;/NoPE&gt;&lt;Version&gt;</w:t>
    </w:r>
    <w:r w:rsidRPr="007362D5">
      <w:t>v02-00</w:t>
    </w:r>
    <w:r w:rsidRPr="007362D5">
      <w:rPr>
        <w:rStyle w:val="HideTWBExt"/>
      </w:rPr>
      <w:t>&lt;/Version&gt;</w:t>
    </w:r>
  </w:p>
  <w:p w14:paraId="0D70CEDF" w14:textId="2D1A5A2F" w:rsidR="0085501C" w:rsidRPr="007362D5" w:rsidRDefault="007362D5" w:rsidP="007362D5">
    <w:pPr>
      <w:pStyle w:val="EPFooter2"/>
    </w:pPr>
    <w:r w:rsidRPr="007362D5">
      <w:tab/>
    </w:r>
    <w:r w:rsidRPr="007362D5">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B9291" w14:textId="77777777" w:rsidR="007362D5" w:rsidRPr="007362D5" w:rsidRDefault="007362D5" w:rsidP="007362D5">
    <w:pPr>
      <w:pStyle w:val="EPFooter"/>
    </w:pPr>
    <w:r w:rsidRPr="007362D5">
      <w:rPr>
        <w:rStyle w:val="HideTWBExt"/>
      </w:rPr>
      <w:t>&lt;PathFdR&gt;</w:t>
    </w:r>
    <w:r w:rsidRPr="007362D5">
      <w:t>PR\1338043MT.docx</w:t>
    </w:r>
    <w:r w:rsidRPr="007362D5">
      <w:rPr>
        <w:rStyle w:val="HideTWBExt"/>
      </w:rPr>
      <w:t>&lt;/PathFdR&gt;</w:t>
    </w:r>
    <w:r w:rsidRPr="007362D5">
      <w:tab/>
    </w:r>
    <w:r w:rsidRPr="007362D5">
      <w:tab/>
      <w:t>PE</w:t>
    </w:r>
    <w:r w:rsidRPr="007362D5">
      <w:rPr>
        <w:rStyle w:val="HideTWBExt"/>
      </w:rPr>
      <w:t>&lt;NoPE&gt;</w:t>
    </w:r>
    <w:r w:rsidRPr="007362D5">
      <w:t>779.323</w:t>
    </w:r>
    <w:r w:rsidRPr="007362D5">
      <w:rPr>
        <w:rStyle w:val="HideTWBExt"/>
      </w:rPr>
      <w:t>&lt;/NoPE&gt;&lt;Version&gt;</w:t>
    </w:r>
    <w:r w:rsidRPr="007362D5">
      <w:t>v02-00</w:t>
    </w:r>
    <w:r w:rsidRPr="007362D5">
      <w:rPr>
        <w:rStyle w:val="HideTWBExt"/>
      </w:rPr>
      <w:t>&lt;/Version&gt;</w:t>
    </w:r>
  </w:p>
  <w:p w14:paraId="330C3B3C" w14:textId="7AD88BCF" w:rsidR="0085501C" w:rsidRPr="007362D5" w:rsidRDefault="007362D5" w:rsidP="007362D5">
    <w:pPr>
      <w:pStyle w:val="EPFooter2"/>
    </w:pPr>
    <w:r w:rsidRPr="007362D5">
      <w:t>MT</w:t>
    </w:r>
    <w:r w:rsidRPr="007362D5">
      <w:tab/>
    </w:r>
    <w:r w:rsidRPr="007362D5">
      <w:rPr>
        <w:b w:val="0"/>
        <w:i/>
        <w:color w:val="C0C0C0"/>
        <w:sz w:val="22"/>
      </w:rPr>
      <w:t>Magħquda fid-diversità</w:t>
    </w:r>
    <w:r w:rsidRPr="007362D5">
      <w:tab/>
      <w:t>MT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D93CD" w14:textId="77777777" w:rsidR="001867A9" w:rsidRPr="007362D5" w:rsidRDefault="008930C0">
      <w:r w:rsidRPr="007362D5">
        <w:separator/>
      </w:r>
    </w:p>
  </w:footnote>
  <w:footnote w:type="continuationSeparator" w:id="0">
    <w:p w14:paraId="1E9710D1" w14:textId="77777777" w:rsidR="001867A9" w:rsidRPr="007362D5" w:rsidRDefault="008930C0">
      <w:r w:rsidRPr="007362D5">
        <w:continuationSeparator/>
      </w:r>
    </w:p>
  </w:footnote>
  <w:footnote w:id="1">
    <w:p w14:paraId="3D580759" w14:textId="77777777" w:rsidR="00833F59" w:rsidRPr="007362D5" w:rsidRDefault="008930C0">
      <w:pPr>
        <w:pStyle w:val="FootnoteText"/>
      </w:pPr>
      <w:r w:rsidRPr="007362D5">
        <w:rPr>
          <w:rStyle w:val="FootnoteReference"/>
        </w:rPr>
        <w:footnoteRef/>
      </w:r>
      <w:r w:rsidRPr="007362D5">
        <w:t xml:space="preserve"> Il-Ftehim Interistituzzjonali tal-20 ta’ Mejju 2021 bejn il-Parlament Ewropew, il-Kunsill tal-Unjoni Ewropea u l-Kummissjoni Ewropea dwar Reġistru Obbligatorju ta’ Trasparenza (ĠU L 207, 11.6.2021, p. 1, ELI: </w:t>
      </w:r>
      <w:hyperlink r:id="rId1" w:history="1">
        <w:r w:rsidRPr="007362D5">
          <w:rPr>
            <w:rStyle w:val="Hyperlink"/>
            <w:sz w:val="24"/>
          </w:rPr>
          <w:t>http://data.europa.eu/eli/agree_interinstit/2021/611/oj</w:t>
        </w:r>
      </w:hyperlink>
      <w:r w:rsidRPr="007362D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45741" w14:textId="77777777" w:rsidR="008930C0" w:rsidRDefault="00893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D07B6" w14:textId="77777777" w:rsidR="008930C0" w:rsidRDefault="008930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3563E" w14:textId="77777777" w:rsidR="008930C0" w:rsidRDefault="008930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05506433">
    <w:abstractNumId w:val="9"/>
  </w:num>
  <w:num w:numId="2" w16cid:durableId="15082995">
    <w:abstractNumId w:val="9"/>
  </w:num>
  <w:num w:numId="3" w16cid:durableId="1843811809">
    <w:abstractNumId w:val="7"/>
  </w:num>
  <w:num w:numId="4" w16cid:durableId="2023629893">
    <w:abstractNumId w:val="7"/>
  </w:num>
  <w:num w:numId="5" w16cid:durableId="1751652903">
    <w:abstractNumId w:val="6"/>
  </w:num>
  <w:num w:numId="6" w16cid:durableId="1953592515">
    <w:abstractNumId w:val="6"/>
  </w:num>
  <w:num w:numId="7" w16cid:durableId="177930385">
    <w:abstractNumId w:val="5"/>
  </w:num>
  <w:num w:numId="8" w16cid:durableId="1168012410">
    <w:abstractNumId w:val="5"/>
  </w:num>
  <w:num w:numId="9" w16cid:durableId="1256785529">
    <w:abstractNumId w:val="4"/>
  </w:num>
  <w:num w:numId="10" w16cid:durableId="1929995864">
    <w:abstractNumId w:val="4"/>
  </w:num>
  <w:num w:numId="11" w16cid:durableId="1869949910">
    <w:abstractNumId w:val="8"/>
  </w:num>
  <w:num w:numId="12" w16cid:durableId="1984578943">
    <w:abstractNumId w:val="8"/>
  </w:num>
  <w:num w:numId="13" w16cid:durableId="2129275611">
    <w:abstractNumId w:val="3"/>
  </w:num>
  <w:num w:numId="14" w16cid:durableId="1992103063">
    <w:abstractNumId w:val="3"/>
  </w:num>
  <w:num w:numId="15" w16cid:durableId="212428344">
    <w:abstractNumId w:val="2"/>
  </w:num>
  <w:num w:numId="16" w16cid:durableId="625550044">
    <w:abstractNumId w:val="2"/>
  </w:num>
  <w:num w:numId="17" w16cid:durableId="1276668048">
    <w:abstractNumId w:val="1"/>
  </w:num>
  <w:num w:numId="18" w16cid:durableId="1422531717">
    <w:abstractNumId w:val="1"/>
  </w:num>
  <w:num w:numId="19" w16cid:durableId="1206792984">
    <w:abstractNumId w:val="0"/>
  </w:num>
  <w:num w:numId="20" w16cid:durableId="1011571462">
    <w:abstractNumId w:val="0"/>
  </w:num>
  <w:num w:numId="21" w16cid:durableId="1781147547">
    <w:abstractNumId w:val="9"/>
  </w:num>
  <w:num w:numId="22" w16cid:durableId="1197159176">
    <w:abstractNumId w:val="7"/>
  </w:num>
  <w:num w:numId="23" w16cid:durableId="406460904">
    <w:abstractNumId w:val="6"/>
  </w:num>
  <w:num w:numId="24" w16cid:durableId="1902522280">
    <w:abstractNumId w:val="5"/>
  </w:num>
  <w:num w:numId="25" w16cid:durableId="245308596">
    <w:abstractNumId w:val="4"/>
  </w:num>
  <w:num w:numId="26" w16cid:durableId="1541018812">
    <w:abstractNumId w:val="8"/>
  </w:num>
  <w:num w:numId="27" w16cid:durableId="1866208154">
    <w:abstractNumId w:val="3"/>
  </w:num>
  <w:num w:numId="28" w16cid:durableId="1266574944">
    <w:abstractNumId w:val="2"/>
  </w:num>
  <w:num w:numId="29" w16cid:durableId="747536273">
    <w:abstractNumId w:val="1"/>
  </w:num>
  <w:num w:numId="30" w16cid:durableId="16542432">
    <w:abstractNumId w:val="0"/>
  </w:num>
  <w:num w:numId="31" w16cid:durableId="1833905665">
    <w:abstractNumId w:val="9"/>
  </w:num>
  <w:num w:numId="32" w16cid:durableId="84424873">
    <w:abstractNumId w:val="7"/>
  </w:num>
  <w:num w:numId="33" w16cid:durableId="1530728111">
    <w:abstractNumId w:val="6"/>
  </w:num>
  <w:num w:numId="34" w16cid:durableId="761536080">
    <w:abstractNumId w:val="5"/>
  </w:num>
  <w:num w:numId="35" w16cid:durableId="249122678">
    <w:abstractNumId w:val="4"/>
  </w:num>
  <w:num w:numId="36" w16cid:durableId="1344815820">
    <w:abstractNumId w:val="8"/>
  </w:num>
  <w:num w:numId="37" w16cid:durableId="573122262">
    <w:abstractNumId w:val="3"/>
  </w:num>
  <w:num w:numId="38" w16cid:durableId="1764646416">
    <w:abstractNumId w:val="2"/>
  </w:num>
  <w:num w:numId="39" w16cid:durableId="527641860">
    <w:abstractNumId w:val="1"/>
  </w:num>
  <w:num w:numId="40" w16cid:durableId="181432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2"/>
    <w:docVar w:name="CIT1MNU" w:val=" 4"/>
    <w:docVar w:name="CIT2MNU" w:val=" 4"/>
    <w:docVar w:name="CIT3MNU" w:val=" 4"/>
    <w:docVar w:name="COMKEY" w:val="PECH"/>
    <w:docVar w:name="CONSENTMNU" w:val=" 1"/>
    <w:docVar w:name="CONTRIBUTIONMNU" w:val=" 2"/>
    <w:docVar w:name="DOCDT" w:val="05/12/2025"/>
    <w:docVar w:name="LastEditedSection" w:val=" 1"/>
    <w:docVar w:name="NVAR1" w:val="0"/>
    <w:docVar w:name="strDocTypeID" w:val="PR_NLE-AP_Agreement"/>
    <w:docVar w:name="strSubDir" w:val="1338"/>
    <w:docVar w:name="TITLEMNU" w:val=" 2"/>
    <w:docVar w:name="TXTAUTHOR" w:val="Oihane Agirregoitia Martínez"/>
    <w:docVar w:name="TXTLANGUE" w:val="EN"/>
    <w:docVar w:name="TXTLANGUEMIN" w:val="en"/>
    <w:docVar w:name="TXTNRC" w:val="xxxxx/2025"/>
    <w:docVar w:name="TXTNRCOUNC" w:val="xxxxx/2025"/>
    <w:docVar w:name="TXTNRNLE" w:val="2025/0287"/>
    <w:docVar w:name="TXTNRPE" w:val="779.323"/>
    <w:docVar w:name="TXTPEorAP" w:val="PE"/>
    <w:docVar w:name="TXTROUTE" w:val="PR\1338043EN.docx"/>
    <w:docVar w:name="TXTTITLE" w:val="on the conclusion, on behalf of the Union, of the Protocol on the implementation of the Sustainable Fisheries Partnership Agreement between the European Union and the Government of the Cook Islands (2025-2032)"/>
    <w:docVar w:name="TXTVERSION" w:val="02-00"/>
  </w:docVars>
  <w:rsids>
    <w:rsidRoot w:val="00324200"/>
    <w:rsid w:val="00001D52"/>
    <w:rsid w:val="0000443F"/>
    <w:rsid w:val="000053E3"/>
    <w:rsid w:val="000322CB"/>
    <w:rsid w:val="0003530D"/>
    <w:rsid w:val="0006167F"/>
    <w:rsid w:val="00061EFE"/>
    <w:rsid w:val="00095D8B"/>
    <w:rsid w:val="000A2F5D"/>
    <w:rsid w:val="000A2F73"/>
    <w:rsid w:val="000C123D"/>
    <w:rsid w:val="000C3BD3"/>
    <w:rsid w:val="000D78AF"/>
    <w:rsid w:val="00180664"/>
    <w:rsid w:val="001867A9"/>
    <w:rsid w:val="001874D8"/>
    <w:rsid w:val="001D02E3"/>
    <w:rsid w:val="001D73E9"/>
    <w:rsid w:val="001F7BBE"/>
    <w:rsid w:val="0021049A"/>
    <w:rsid w:val="0022685A"/>
    <w:rsid w:val="002A7EA4"/>
    <w:rsid w:val="002E2E20"/>
    <w:rsid w:val="002F5A83"/>
    <w:rsid w:val="003072BE"/>
    <w:rsid w:val="00324200"/>
    <w:rsid w:val="00337C92"/>
    <w:rsid w:val="00363B94"/>
    <w:rsid w:val="003B598C"/>
    <w:rsid w:val="003F10A4"/>
    <w:rsid w:val="004174FC"/>
    <w:rsid w:val="00460BD6"/>
    <w:rsid w:val="004859B3"/>
    <w:rsid w:val="004C083C"/>
    <w:rsid w:val="004E1650"/>
    <w:rsid w:val="005027B1"/>
    <w:rsid w:val="0053367A"/>
    <w:rsid w:val="00544D48"/>
    <w:rsid w:val="005877C0"/>
    <w:rsid w:val="005A6B14"/>
    <w:rsid w:val="005D0B97"/>
    <w:rsid w:val="005E52C5"/>
    <w:rsid w:val="005F5D6C"/>
    <w:rsid w:val="006132CE"/>
    <w:rsid w:val="00613F2E"/>
    <w:rsid w:val="00697218"/>
    <w:rsid w:val="006A1A75"/>
    <w:rsid w:val="006A2CF5"/>
    <w:rsid w:val="006F1B6F"/>
    <w:rsid w:val="006F3406"/>
    <w:rsid w:val="00732B33"/>
    <w:rsid w:val="007362D5"/>
    <w:rsid w:val="00791637"/>
    <w:rsid w:val="0080122F"/>
    <w:rsid w:val="00822206"/>
    <w:rsid w:val="00833F59"/>
    <w:rsid w:val="008368CB"/>
    <w:rsid w:val="0085501C"/>
    <w:rsid w:val="00861E41"/>
    <w:rsid w:val="00887349"/>
    <w:rsid w:val="0089017F"/>
    <w:rsid w:val="008930C0"/>
    <w:rsid w:val="00893FBD"/>
    <w:rsid w:val="008B75A4"/>
    <w:rsid w:val="008D23C6"/>
    <w:rsid w:val="008D3030"/>
    <w:rsid w:val="008E3848"/>
    <w:rsid w:val="008E6772"/>
    <w:rsid w:val="00924EE0"/>
    <w:rsid w:val="009612AA"/>
    <w:rsid w:val="009B513C"/>
    <w:rsid w:val="009E39A7"/>
    <w:rsid w:val="00A415B7"/>
    <w:rsid w:val="00A74A62"/>
    <w:rsid w:val="00AD0D8C"/>
    <w:rsid w:val="00AD5D0C"/>
    <w:rsid w:val="00AF29DE"/>
    <w:rsid w:val="00B31D18"/>
    <w:rsid w:val="00B42885"/>
    <w:rsid w:val="00B50C20"/>
    <w:rsid w:val="00B55A6C"/>
    <w:rsid w:val="00B6769C"/>
    <w:rsid w:val="00BB22CC"/>
    <w:rsid w:val="00BB41C8"/>
    <w:rsid w:val="00BE5E72"/>
    <w:rsid w:val="00BF0A0F"/>
    <w:rsid w:val="00BF2E15"/>
    <w:rsid w:val="00BF7638"/>
    <w:rsid w:val="00BF7F55"/>
    <w:rsid w:val="00C05DD8"/>
    <w:rsid w:val="00C15447"/>
    <w:rsid w:val="00C35D01"/>
    <w:rsid w:val="00C50606"/>
    <w:rsid w:val="00CA2620"/>
    <w:rsid w:val="00CB5651"/>
    <w:rsid w:val="00CC20CB"/>
    <w:rsid w:val="00CF44DF"/>
    <w:rsid w:val="00D04E0B"/>
    <w:rsid w:val="00D62DA0"/>
    <w:rsid w:val="00D6543C"/>
    <w:rsid w:val="00DC4473"/>
    <w:rsid w:val="00DF594D"/>
    <w:rsid w:val="00E14FEE"/>
    <w:rsid w:val="00E33244"/>
    <w:rsid w:val="00E71368"/>
    <w:rsid w:val="00E93816"/>
    <w:rsid w:val="00EA59ED"/>
    <w:rsid w:val="00EF48F2"/>
    <w:rsid w:val="00EF4DC5"/>
    <w:rsid w:val="00F04010"/>
    <w:rsid w:val="00F30176"/>
    <w:rsid w:val="00F94472"/>
    <w:rsid w:val="00FA494A"/>
    <w:rsid w:val="00FC699E"/>
    <w:rsid w:val="00FD14C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58461"/>
  <w15:chartTrackingRefBased/>
  <w15:docId w15:val="{91F33ECB-1423-4FDC-BFEF-9DFA62AE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833F59"/>
    <w:pPr>
      <w:tabs>
        <w:tab w:val="right" w:pos="454"/>
        <w:tab w:val="left" w:pos="737"/>
      </w:tabs>
      <w:ind w:left="737" w:hanging="737"/>
    </w:pPr>
    <w:rPr>
      <w:snapToGrid w:val="0"/>
      <w:sz w:val="18"/>
      <w:lang w:eastAsia="en-US"/>
    </w:rPr>
  </w:style>
  <w:style w:type="paragraph" w:customStyle="1" w:styleId="Lgendetitre">
    <w:name w:val="Légende titre"/>
    <w:basedOn w:val="Normal"/>
    <w:rsid w:val="00833F59"/>
    <w:pPr>
      <w:spacing w:before="240" w:after="240"/>
    </w:pPr>
    <w:rPr>
      <w:b/>
      <w:i/>
      <w:snapToGrid w:val="0"/>
      <w:lang w:eastAsia="en-US"/>
    </w:rPr>
  </w:style>
  <w:style w:type="paragraph" w:customStyle="1" w:styleId="Lgendestandard">
    <w:name w:val="Légende standard"/>
    <w:basedOn w:val="Normal"/>
    <w:rsid w:val="00833F59"/>
    <w:rPr>
      <w:sz w:val="18"/>
    </w:rPr>
  </w:style>
  <w:style w:type="paragraph" w:styleId="FootnoteText">
    <w:name w:val="footnote text"/>
    <w:basedOn w:val="Normal"/>
    <w:link w:val="FootnoteTextChar"/>
    <w:rsid w:val="00833F59"/>
    <w:rPr>
      <w:sz w:val="20"/>
    </w:rPr>
  </w:style>
  <w:style w:type="character" w:customStyle="1" w:styleId="FootnoteTextChar">
    <w:name w:val="Footnote Text Char"/>
    <w:basedOn w:val="DefaultParagraphFont"/>
    <w:link w:val="FootnoteText"/>
    <w:rsid w:val="00833F59"/>
  </w:style>
  <w:style w:type="character" w:styleId="FootnoteReference">
    <w:name w:val="footnote reference"/>
    <w:basedOn w:val="DefaultParagraphFont"/>
    <w:rsid w:val="00833F59"/>
    <w:rPr>
      <w:vertAlign w:val="superscript"/>
    </w:rPr>
  </w:style>
  <w:style w:type="paragraph" w:customStyle="1" w:styleId="Normal24a">
    <w:name w:val="Normal24a"/>
    <w:basedOn w:val="Normal"/>
    <w:rsid w:val="00833F59"/>
    <w:pPr>
      <w:spacing w:after="480"/>
    </w:pPr>
  </w:style>
  <w:style w:type="paragraph" w:customStyle="1" w:styleId="NormalBoldCenter">
    <w:name w:val="NormalBoldCenter"/>
    <w:basedOn w:val="Normal"/>
    <w:rsid w:val="00833F59"/>
    <w:pPr>
      <w:jc w:val="center"/>
    </w:pPr>
    <w:rPr>
      <w:b/>
    </w:rPr>
  </w:style>
  <w:style w:type="paragraph" w:customStyle="1" w:styleId="Footprint12b">
    <w:name w:val="Footprint12b"/>
    <w:basedOn w:val="Normal"/>
    <w:rsid w:val="00833F59"/>
    <w:pPr>
      <w:spacing w:before="240"/>
    </w:pPr>
    <w:rPr>
      <w:szCs w:val="24"/>
    </w:rPr>
  </w:style>
  <w:style w:type="paragraph" w:customStyle="1" w:styleId="NormalSingle">
    <w:name w:val="NormalSingle"/>
    <w:basedOn w:val="Normal"/>
    <w:qFormat/>
    <w:rsid w:val="00833F59"/>
    <w:rPr>
      <w:szCs w:val="24"/>
    </w:rPr>
  </w:style>
  <w:style w:type="character" w:styleId="Hyperlink">
    <w:name w:val="Hyperlink"/>
    <w:basedOn w:val="DefaultParagraphFont"/>
    <w:rsid w:val="00833F59"/>
    <w:rPr>
      <w:color w:val="0563C1" w:themeColor="hyperlink"/>
      <w:u w:val="single"/>
    </w:rPr>
  </w:style>
  <w:style w:type="character" w:styleId="UnresolvedMention">
    <w:name w:val="Unresolved Mention"/>
    <w:basedOn w:val="DefaultParagraphFont"/>
    <w:uiPriority w:val="99"/>
    <w:semiHidden/>
    <w:unhideWhenUsed/>
    <w:rsid w:val="00833F59"/>
    <w:rPr>
      <w:color w:val="605E5C"/>
      <w:shd w:val="clear" w:color="auto" w:fill="E1DFDD"/>
    </w:rPr>
  </w:style>
  <w:style w:type="paragraph" w:styleId="Footer">
    <w:name w:val="footer"/>
    <w:basedOn w:val="Normal"/>
    <w:link w:val="FooterChar"/>
    <w:semiHidden/>
    <w:rsid w:val="00CA2620"/>
    <w:pPr>
      <w:tabs>
        <w:tab w:val="center" w:pos="4513"/>
        <w:tab w:val="right" w:pos="9026"/>
      </w:tabs>
    </w:pPr>
  </w:style>
  <w:style w:type="character" w:customStyle="1" w:styleId="FooterChar">
    <w:name w:val="Footer Char"/>
    <w:basedOn w:val="DefaultParagraphFont"/>
    <w:link w:val="Footer"/>
    <w:semiHidden/>
    <w:rsid w:val="00CA2620"/>
    <w:rPr>
      <w:sz w:val="24"/>
    </w:rPr>
  </w:style>
  <w:style w:type="paragraph" w:styleId="Revision">
    <w:name w:val="Revision"/>
    <w:hidden/>
    <w:uiPriority w:val="99"/>
    <w:semiHidden/>
    <w:rsid w:val="00035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867</Words>
  <Characters>6644</Characters>
  <Application>Microsoft Office Word</Application>
  <DocSecurity>0</DocSecurity>
  <Lines>147</Lines>
  <Paragraphs>58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NENICKOVA Sylva</dc:creator>
  <cp:lastModifiedBy>GRIMA Cherise-Marie</cp:lastModifiedBy>
  <cp:revision>2</cp:revision>
  <cp:lastPrinted>2002-12-11T09:25:00Z</cp:lastPrinted>
  <dcterms:created xsi:type="dcterms:W3CDTF">2026-02-23T16:55:00Z</dcterms:created>
  <dcterms:modified xsi:type="dcterms:W3CDTF">2026-02-23T16:55:00Z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1338043</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10.2.0 Build [20251118]</vt:lpwstr>
  </property>
  <property fmtid="{D5CDD505-2E9C-101B-9397-08002B2CF9AE}" pid="9" name="FooterPath">
    <vt:lpwstr>PR\1338043MT.docx</vt:lpwstr>
  </property>
  <property fmtid="{D5CDD505-2E9C-101B-9397-08002B2CF9AE}" pid="10" name="LastEdited with">
    <vt:lpwstr>10.2.1 Build [20260110]</vt:lpwstr>
  </property>
  <property fmtid="{D5CDD505-2E9C-101B-9397-08002B2CF9AE}" pid="11" name="PE number">
    <vt:lpwstr>779.323</vt:lpwstr>
  </property>
  <property fmtid="{D5CDD505-2E9C-101B-9397-08002B2CF9AE}" pid="12" name="SDLStudio">
    <vt:lpwstr/>
  </property>
  <property fmtid="{D5CDD505-2E9C-101B-9397-08002B2CF9AE}" pid="13" name="SendToEpades">
    <vt:lpwstr>OK - 2026/02/23 16:29</vt:lpwstr>
  </property>
  <property fmtid="{D5CDD505-2E9C-101B-9397-08002B2CF9AE}" pid="14" name="Bookout">
    <vt:lpwstr>OK - 2026/02/23 17:55</vt:lpwstr>
  </property>
</Properties>
</file>