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48A41A" w14:textId="77777777" w:rsidTr="00C85D0F">
        <w:tblPrEx>
          <w:tblW w:w="9072" w:type="dxa"/>
          <w:tblCellMar>
            <w:left w:w="0" w:type="dxa"/>
            <w:right w:w="0" w:type="dxa"/>
          </w:tblCellMar>
          <w:tblLook w:val="01E0"/>
        </w:tblPrEx>
        <w:trPr>
          <w:trHeight w:hRule="exact" w:val="1418"/>
        </w:trPr>
        <w:tc>
          <w:tcPr>
            <w:tcW w:w="6804" w:type="dxa"/>
            <w:vAlign w:val="center"/>
          </w:tcPr>
          <w:p w:rsidR="00872E8E" w:rsidRPr="00B31BAC" w:rsidP="00C85D0F" w14:paraId="2010C2D3" w14:textId="732A0A87">
            <w:pPr>
              <w:pStyle w:val="EPName"/>
            </w:pPr>
            <w:r w:rsidRPr="00B31BAC">
              <w:t>European Parliament</w:t>
            </w:r>
          </w:p>
          <w:p w:rsidR="00872E8E" w:rsidRPr="00B31BAC" w:rsidP="00C85D0F" w14:paraId="3E0ED99E" w14:textId="74DB2A94">
            <w:pPr>
              <w:pStyle w:val="EPTerm"/>
            </w:pPr>
            <w:r w:rsidRPr="00B31BAC">
              <w:t>2024-2029</w:t>
            </w:r>
          </w:p>
        </w:tc>
        <w:tc>
          <w:tcPr>
            <w:tcW w:w="2268" w:type="dxa"/>
          </w:tcPr>
          <w:p w:rsidR="00872E8E" w:rsidRPr="00B31BAC" w:rsidP="00C85D0F" w14:paraId="5ABF4861" w14:textId="77777777">
            <w:pPr>
              <w:pStyle w:val="EPLogo"/>
            </w:pPr>
            <w:r w:rsidRPr="00B31BA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805769"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2E9" w:rsidRPr="00B31BAC" w:rsidP="001742E9" w14:paraId="38CC64BE" w14:textId="77777777">
      <w:pPr>
        <w:pStyle w:val="LineTop"/>
      </w:pPr>
    </w:p>
    <w:p w:rsidR="001742E9" w:rsidRPr="00B31BAC" w:rsidP="001742E9" w14:paraId="1441AB10" w14:textId="12F9D7A3">
      <w:pPr>
        <w:pStyle w:val="EPBody"/>
      </w:pPr>
      <w:r w:rsidRPr="00B31BAC">
        <w:rPr>
          <w:rStyle w:val="HideTWBExt"/>
        </w:rPr>
        <w:t>&lt;</w:t>
      </w:r>
      <w:r w:rsidRPr="00B31BAC">
        <w:rPr>
          <w:rStyle w:val="HideTWBExt"/>
          <w:i w:val="0"/>
        </w:rPr>
        <w:t>Commission</w:t>
      </w:r>
      <w:r w:rsidRPr="00B31BAC">
        <w:rPr>
          <w:rStyle w:val="HideTWBExt"/>
        </w:rPr>
        <w:t>&gt;</w:t>
      </w:r>
      <w:r w:rsidRPr="00B31BAC" w:rsidR="00C83A99">
        <w:rPr>
          <w:rStyle w:val="HideTWBInt"/>
        </w:rPr>
        <w:t>{SANT}</w:t>
      </w:r>
      <w:r w:rsidRPr="00B31BAC" w:rsidR="00C83A99">
        <w:t>Committee on Public Health</w:t>
      </w:r>
      <w:r w:rsidRPr="00B31BAC">
        <w:rPr>
          <w:rStyle w:val="HideTWBExt"/>
        </w:rPr>
        <w:t>&lt;/</w:t>
      </w:r>
      <w:r w:rsidRPr="00B31BAC">
        <w:rPr>
          <w:rStyle w:val="HideTWBExt"/>
          <w:i w:val="0"/>
        </w:rPr>
        <w:t>Commission</w:t>
      </w:r>
      <w:r w:rsidRPr="00B31BAC">
        <w:rPr>
          <w:rStyle w:val="HideTWBExt"/>
        </w:rPr>
        <w:t>&gt;</w:t>
      </w:r>
    </w:p>
    <w:p w:rsidR="001742E9" w:rsidRPr="00B31BAC" w:rsidP="001742E9" w14:paraId="364C36B7" w14:textId="77777777">
      <w:pPr>
        <w:pStyle w:val="LineBottom"/>
      </w:pPr>
    </w:p>
    <w:p w:rsidR="00B328A0" w:rsidRPr="00B31BAC" w14:paraId="24DBE346" w14:textId="55F7A5E9">
      <w:pPr>
        <w:pStyle w:val="CoverReference"/>
      </w:pPr>
      <w:r w:rsidRPr="00B31BAC">
        <w:rPr>
          <w:rStyle w:val="HideTWBExt"/>
          <w:b w:val="0"/>
        </w:rPr>
        <w:t>&lt;RefProc&gt;</w:t>
      </w:r>
      <w:r w:rsidRPr="00B31BAC" w:rsidR="00C83A99">
        <w:t>2023/0131</w:t>
      </w:r>
      <w:r w:rsidRPr="00B31BAC">
        <w:rPr>
          <w:rStyle w:val="HideTWBExt"/>
          <w:b w:val="0"/>
        </w:rPr>
        <w:t>&lt;/RefProc&gt;&lt;RefTypeProc&gt;</w:t>
      </w:r>
      <w:r w:rsidRPr="00B31BAC">
        <w:t>(COD)</w:t>
      </w:r>
      <w:r w:rsidRPr="00B31BAC">
        <w:rPr>
          <w:rStyle w:val="HideTWBExt"/>
          <w:b w:val="0"/>
        </w:rPr>
        <w:t>&lt;/RefTypeProc&gt;</w:t>
      </w:r>
    </w:p>
    <w:p w:rsidR="00B328A0" w:rsidRPr="00B31BAC" w14:paraId="22AAB146" w14:textId="611556D2">
      <w:pPr>
        <w:pStyle w:val="CoverDate"/>
        <w:rPr>
          <w:lang w:val="fr-BE"/>
        </w:rPr>
      </w:pPr>
      <w:r w:rsidRPr="00B31BAC">
        <w:rPr>
          <w:rStyle w:val="HideTWBExt"/>
          <w:lang w:val="fr-BE"/>
        </w:rPr>
        <w:t>&lt;Date&gt;</w:t>
      </w:r>
      <w:r w:rsidRPr="00B31BAC" w:rsidR="00C83A99">
        <w:rPr>
          <w:rStyle w:val="HideTWBInt"/>
          <w:lang w:val="fr-BE"/>
        </w:rPr>
        <w:t>{12/10/2026}</w:t>
      </w:r>
      <w:r w:rsidRPr="00B31BAC" w:rsidR="00C83A99">
        <w:rPr>
          <w:lang w:val="fr-BE"/>
        </w:rPr>
        <w:t>12.10.2026</w:t>
      </w:r>
      <w:r w:rsidRPr="00B31BAC">
        <w:rPr>
          <w:rStyle w:val="HideTWBExt"/>
          <w:lang w:val="fr-BE"/>
        </w:rPr>
        <w:t>&lt;/Date&gt;</w:t>
      </w:r>
    </w:p>
    <w:p w:rsidR="00B328A0" w:rsidRPr="00B31BAC" w14:paraId="095F90CB" w14:textId="77777777">
      <w:pPr>
        <w:pStyle w:val="CoverDocType"/>
        <w:rPr>
          <w:lang w:val="fr-BE"/>
        </w:rPr>
      </w:pPr>
      <w:r w:rsidRPr="00B31BAC">
        <w:rPr>
          <w:rStyle w:val="HideTWBExt"/>
          <w:b w:val="0"/>
          <w:lang w:val="fr-BE"/>
        </w:rPr>
        <w:t>&lt;RefProcLect&gt;</w:t>
      </w:r>
      <w:r w:rsidRPr="00B31BAC">
        <w:rPr>
          <w:lang w:val="fr-BE"/>
        </w:rPr>
        <w:t>***II</w:t>
      </w:r>
      <w:r w:rsidRPr="00B31BAC">
        <w:rPr>
          <w:rStyle w:val="HideTWBExt"/>
          <w:b w:val="0"/>
          <w:lang w:val="fr-BE"/>
        </w:rPr>
        <w:t>&lt;/RefProcLect&gt;</w:t>
      </w:r>
    </w:p>
    <w:p w:rsidR="00B328A0" w:rsidRPr="00B31BAC" w14:paraId="32425E5D" w14:textId="0520CB86">
      <w:pPr>
        <w:pStyle w:val="CoverDocType24a"/>
      </w:pPr>
      <w:r w:rsidRPr="00B31BAC">
        <w:rPr>
          <w:rStyle w:val="HideTWBExt"/>
          <w:b w:val="0"/>
        </w:rPr>
        <w:t>&lt;TitreType&gt;</w:t>
      </w:r>
      <w:r w:rsidRPr="00B31BAC" w:rsidR="00DE010B">
        <w:t>DRAFT RECOMMENDATION FOR SECOND READING</w:t>
      </w:r>
      <w:r w:rsidRPr="00B31BAC">
        <w:rPr>
          <w:rStyle w:val="HideTWBExt"/>
          <w:b w:val="0"/>
        </w:rPr>
        <w:t>&lt;/TitreType&gt;</w:t>
      </w:r>
    </w:p>
    <w:p w:rsidR="00B328A0" w:rsidRPr="00B31BAC" w14:paraId="372AEC7A" w14:textId="58F4441F">
      <w:pPr>
        <w:pStyle w:val="CoverNormal"/>
      </w:pPr>
      <w:r w:rsidRPr="00B31BAC">
        <w:rPr>
          <w:rStyle w:val="HideTWBExt"/>
        </w:rPr>
        <w:t>&lt;Titre&gt;</w:t>
      </w:r>
      <w:r w:rsidRPr="00B31BAC" w:rsidR="00DE010B">
        <w:t xml:space="preserve">on the Council position at first reading with a view to the adoption of a </w:t>
      </w:r>
      <w:r w:rsidRPr="00B31BAC" w:rsidR="00C83A99">
        <w:t>regulation</w:t>
      </w:r>
      <w:r w:rsidRPr="00B31BAC" w:rsidR="00DE010B">
        <w:t xml:space="preserve"> of the European Parliament and of the Council </w:t>
      </w:r>
      <w:r w:rsidRPr="00B31BAC" w:rsidR="00C83A99">
        <w:t>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w:t>
      </w:r>
      <w:r w:rsidRPr="00B31BAC">
        <w:rPr>
          <w:rStyle w:val="HideTWBExt"/>
        </w:rPr>
        <w:t>&lt;/Titre&gt;</w:t>
      </w:r>
    </w:p>
    <w:p w:rsidR="00B328A0" w:rsidRPr="00B31BAC" w14:paraId="04BEE43C" w14:textId="40B3065A">
      <w:pPr>
        <w:pStyle w:val="CoverNormal24a"/>
      </w:pPr>
      <w:r w:rsidRPr="00B31BAC">
        <w:rPr>
          <w:rStyle w:val="HideTWBExt"/>
        </w:rPr>
        <w:t>&lt;DocRef&gt;</w:t>
      </w:r>
      <w:r w:rsidRPr="00B31BAC" w:rsidR="00DE010B">
        <w:t>(</w:t>
      </w:r>
      <w:r w:rsidRPr="00B31BAC" w:rsidR="008B3D87">
        <w:t>07105/2/2026</w:t>
      </w:r>
      <w:r w:rsidRPr="00B31BAC" w:rsidR="00C83A99">
        <w:t>–</w:t>
      </w:r>
      <w:r w:rsidRPr="00B31BAC" w:rsidR="00DE010B">
        <w:t xml:space="preserve"> </w:t>
      </w:r>
      <w:r w:rsidRPr="00B31BAC" w:rsidR="00C83A99">
        <w:t>C10</w:t>
      </w:r>
      <w:r w:rsidRPr="00B31BAC" w:rsidR="00C83A99">
        <w:noBreakHyphen/>
        <w:t>0243/2026</w:t>
      </w:r>
      <w:r w:rsidRPr="00B31BAC" w:rsidR="00DE010B">
        <w:t xml:space="preserve"> </w:t>
      </w:r>
      <w:r w:rsidRPr="00B31BAC" w:rsidR="00C83A99">
        <w:t>–</w:t>
      </w:r>
      <w:r w:rsidRPr="00B31BAC" w:rsidR="00DE010B">
        <w:t xml:space="preserve"> </w:t>
      </w:r>
      <w:r w:rsidRPr="00B31BAC" w:rsidR="00C83A99">
        <w:t>2023/0131</w:t>
      </w:r>
      <w:r w:rsidRPr="00B31BAC" w:rsidR="00DE010B">
        <w:t>(COD))</w:t>
      </w:r>
      <w:r w:rsidRPr="00B31BAC">
        <w:rPr>
          <w:rStyle w:val="HideTWBExt"/>
        </w:rPr>
        <w:t>&lt;/DocRef&gt;</w:t>
      </w:r>
    </w:p>
    <w:p w:rsidR="00B328A0" w:rsidRPr="00B31BAC" w14:paraId="2A467218" w14:textId="3783E37A">
      <w:pPr>
        <w:pStyle w:val="CoverNormal24a"/>
      </w:pPr>
      <w:r w:rsidRPr="00B31BAC">
        <w:rPr>
          <w:rStyle w:val="HideTWBExt"/>
        </w:rPr>
        <w:t>&lt;Commission&gt;</w:t>
      </w:r>
      <w:r w:rsidRPr="00B31BAC" w:rsidR="00C83A99">
        <w:rPr>
          <w:rStyle w:val="HideTWBInt"/>
        </w:rPr>
        <w:t>{SANT}</w:t>
      </w:r>
      <w:r w:rsidRPr="00B31BAC" w:rsidR="00C83A99">
        <w:t>Committee on Public Health</w:t>
      </w:r>
      <w:r w:rsidRPr="00B31BAC">
        <w:rPr>
          <w:rStyle w:val="HideTWBExt"/>
        </w:rPr>
        <w:t>&lt;/Commission&gt;</w:t>
      </w:r>
    </w:p>
    <w:p w:rsidR="00B328A0" w:rsidRPr="00B31BAC" w14:paraId="6B93C135" w14:textId="004C0B53">
      <w:pPr>
        <w:pStyle w:val="CoverNormal24a"/>
        <w:rPr>
          <w:lang w:val="fr-BE"/>
        </w:rPr>
      </w:pPr>
      <w:r w:rsidRPr="00B31BAC">
        <w:rPr>
          <w:lang w:val="fr-BE"/>
        </w:rPr>
        <w:t>Rapporteur:</w:t>
      </w:r>
      <w:r w:rsidRPr="00B31BAC">
        <w:rPr>
          <w:lang w:val="fr-BE"/>
        </w:rPr>
        <w:t xml:space="preserve"> </w:t>
      </w:r>
      <w:r w:rsidRPr="00B31BAC">
        <w:rPr>
          <w:rStyle w:val="HideTWBExt"/>
          <w:lang w:val="fr-BE"/>
        </w:rPr>
        <w:t>&lt;Depute&gt;</w:t>
      </w:r>
      <w:r w:rsidRPr="00B31BAC" w:rsidR="00C83A99">
        <w:rPr>
          <w:lang w:val="fr-BE"/>
        </w:rPr>
        <w:t>Tiemo Wölken</w:t>
      </w:r>
      <w:r w:rsidRPr="00B31BAC">
        <w:rPr>
          <w:rStyle w:val="HideTWBExt"/>
          <w:lang w:val="fr-BE"/>
        </w:rPr>
        <w:t>&lt;/Depute&gt;</w:t>
      </w:r>
    </w:p>
    <w:p w:rsidR="00E91F5F" w:rsidRPr="00B31BAC" w:rsidP="00E91F5F" w14:paraId="1E67FAD4" w14:textId="77777777">
      <w:pPr>
        <w:pStyle w:val="CoverNormal"/>
        <w:rPr>
          <w:lang w:val="fr-BE"/>
        </w:rPr>
      </w:pPr>
    </w:p>
    <w:p w:rsidR="00C83A99" w:rsidRPr="00B31BAC" w:rsidP="00894923" w14:paraId="61BF9E85" w14:textId="3375E316">
      <w:pPr>
        <w:rPr>
          <w:lang w:val="fr-FR"/>
        </w:rPr>
      </w:pPr>
      <w:r w:rsidRPr="00B31BAC">
        <w:rPr>
          <w:lang w:val="fr-BE"/>
        </w:rPr>
        <w:br w:type="page"/>
      </w:r>
      <w:r w:rsidRPr="00B31BAC">
        <w:rPr>
          <w:lang w:val="fr-FR"/>
        </w:rPr>
        <w:fldChar w:fldCharType="begin"/>
      </w:r>
      <w:r w:rsidRPr="00B31BAC">
        <w:rPr>
          <w:lang w:val="fr-FR"/>
        </w:rPr>
        <w:instrText xml:space="preserve"> TITLE  \* MERGEFORMAT </w:instrText>
      </w:r>
      <w:r w:rsidRPr="00B31BAC">
        <w:rPr>
          <w:lang w:val="fr-FR"/>
        </w:rPr>
        <w:fldChar w:fldCharType="separate"/>
      </w:r>
      <w:r w:rsidR="00A010D7">
        <w:rPr>
          <w:lang w:val="fr-FR"/>
        </w:rPr>
        <w:t>PR_COD_2app</w:t>
      </w:r>
      <w:r w:rsidRPr="00B31BAC">
        <w:rPr>
          <w:lang w:val="fr-FR"/>
        </w:rPr>
        <w:fldChar w:fldCharType="end"/>
      </w:r>
    </w:p>
    <w:p w:rsidR="00C83A99" w:rsidRPr="00B31BAC" w:rsidP="00894923" w14:paraId="0F31338E" w14:textId="77777777">
      <w:pPr>
        <w:rPr>
          <w:lang w:val="fr-FR"/>
        </w:rPr>
      </w:pPr>
    </w:p>
    <w:p w:rsidR="00C83A99" w:rsidRPr="00B31BAC" w:rsidP="00894923" w14:paraId="6D937CE4" w14:textId="77777777">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66A0F10E"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C83A99" w:rsidRPr="00B31BAC" w:rsidP="00894923" w14:paraId="4E2B1A68" w14:textId="77777777">
            <w:pPr>
              <w:pStyle w:val="Lgendetitre"/>
              <w:rPr>
                <w:lang w:val="fr-FR"/>
              </w:rPr>
            </w:pPr>
            <w:r w:rsidRPr="00B31BAC">
              <w:rPr>
                <w:lang w:val="fr-FR"/>
              </w:rPr>
              <w:t>Symbols for procedures</w:t>
            </w:r>
          </w:p>
        </w:tc>
      </w:tr>
      <w:tr w14:paraId="7D4E3D75"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C83A99" w:rsidRPr="00B31BAC" w:rsidP="003506ED" w14:paraId="474C87CB" w14:textId="77777777">
            <w:pPr>
              <w:pStyle w:val="Lgendesigne"/>
            </w:pPr>
            <w:r w:rsidRPr="00B31BAC">
              <w:tab/>
              <w:t>*</w:t>
            </w:r>
            <w:r w:rsidRPr="00B31BAC">
              <w:tab/>
              <w:t>Consultation procedure</w:t>
            </w:r>
          </w:p>
          <w:p w:rsidR="00C83A99" w:rsidRPr="00B31BAC" w:rsidP="003506ED" w14:paraId="5E024B30" w14:textId="77777777">
            <w:pPr>
              <w:pStyle w:val="Lgendesigne"/>
            </w:pPr>
            <w:r w:rsidRPr="00B31BAC">
              <w:tab/>
              <w:t>***</w:t>
            </w:r>
            <w:r w:rsidRPr="00B31BAC">
              <w:tab/>
              <w:t>Consent procedure</w:t>
            </w:r>
          </w:p>
          <w:p w:rsidR="00C83A99" w:rsidRPr="00B31BAC" w:rsidP="003506ED" w14:paraId="190B657A" w14:textId="77777777">
            <w:pPr>
              <w:pStyle w:val="Lgendesigne"/>
            </w:pPr>
            <w:r w:rsidRPr="00B31BAC">
              <w:tab/>
              <w:t>***I</w:t>
            </w:r>
            <w:r w:rsidRPr="00B31BAC">
              <w:tab/>
              <w:t>Ordinary legislative procedure (first reading)</w:t>
            </w:r>
          </w:p>
          <w:p w:rsidR="00C83A99" w:rsidRPr="00B31BAC" w:rsidP="003506ED" w14:paraId="6540C884" w14:textId="77777777">
            <w:pPr>
              <w:pStyle w:val="Lgendesigne"/>
            </w:pPr>
            <w:r w:rsidRPr="00B31BAC">
              <w:tab/>
              <w:t>***II</w:t>
            </w:r>
            <w:r w:rsidRPr="00B31BAC">
              <w:tab/>
              <w:t>Ordinary legislative procedure (second reading)</w:t>
            </w:r>
          </w:p>
          <w:p w:rsidR="00C83A99" w:rsidRPr="00B31BAC" w:rsidP="003506ED" w14:paraId="01596FEF" w14:textId="77777777">
            <w:pPr>
              <w:pStyle w:val="Lgendesigne"/>
            </w:pPr>
            <w:r w:rsidRPr="00B31BAC">
              <w:tab/>
              <w:t>***III</w:t>
            </w:r>
            <w:r w:rsidRPr="00B31BAC">
              <w:tab/>
              <w:t>Ordinary legislative procedure (third reading)</w:t>
            </w:r>
          </w:p>
          <w:p w:rsidR="00C83A99" w:rsidRPr="00B31BAC" w:rsidP="003506ED" w14:paraId="5F27E097" w14:textId="77777777">
            <w:pPr>
              <w:pStyle w:val="Lgendestandard"/>
            </w:pPr>
          </w:p>
          <w:p w:rsidR="00C83A99" w:rsidRPr="00B31BAC" w:rsidP="003506ED" w14:paraId="17DFE69D" w14:textId="77777777">
            <w:pPr>
              <w:pStyle w:val="Lgendestandard"/>
            </w:pPr>
            <w:r w:rsidRPr="00B31BAC">
              <w:t>(The type of procedure depends on the legal basis proposed by the draft act.)</w:t>
            </w:r>
          </w:p>
          <w:p w:rsidR="00C83A99" w:rsidRPr="00B31BAC" w:rsidP="00B54EAF" w14:paraId="039EC73E" w14:textId="77777777">
            <w:pPr>
              <w:pStyle w:val="Lgendestandard"/>
            </w:pPr>
          </w:p>
        </w:tc>
      </w:tr>
    </w:tbl>
    <w:p w:rsidR="00C83A99" w:rsidRPr="00B31BAC" w:rsidP="00894923" w14:paraId="3D98AA97" w14:textId="77777777"/>
    <w:p w:rsidR="00C83A99" w:rsidRPr="00B31BAC" w:rsidP="00894923" w14:paraId="24D52AB7" w14:textId="77777777"/>
    <w:p w:rsidR="00C83A99" w:rsidRPr="00B31BAC" w:rsidP="00894923" w14:paraId="20D46960" w14:textId="77777777"/>
    <w:p w:rsidR="00C83A99" w:rsidRPr="00B31BAC" w:rsidP="00894923" w14:paraId="0FDB58E0"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64C9175"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C83A99" w:rsidRPr="00B31BAC" w:rsidP="00894923" w14:paraId="6CED4A69" w14:textId="77777777">
            <w:pPr>
              <w:pStyle w:val="Lgendetitre"/>
            </w:pPr>
            <w:r w:rsidRPr="00B31BAC">
              <w:t>Amendments to a draft act</w:t>
            </w:r>
          </w:p>
        </w:tc>
      </w:tr>
      <w:tr w14:paraId="734DA633" w14:textId="77777777" w:rsidTr="00554250">
        <w:tblPrEx>
          <w:tblW w:w="0" w:type="auto"/>
          <w:tblInd w:w="1668" w:type="dxa"/>
          <w:tblLayout w:type="fixed"/>
          <w:tblLook w:val="0000"/>
        </w:tblPrEx>
        <w:trPr>
          <w:trHeight w:val="4496"/>
        </w:trPr>
        <w:tc>
          <w:tcPr>
            <w:tcW w:w="5811" w:type="dxa"/>
          </w:tcPr>
          <w:p w:rsidR="00C83A99" w:rsidRPr="00B31BAC" w:rsidP="003506ED" w14:paraId="22752453" w14:textId="77777777">
            <w:pPr>
              <w:pStyle w:val="Lgendestandard"/>
              <w:rPr>
                <w:szCs w:val="24"/>
              </w:rPr>
            </w:pPr>
            <w:r w:rsidRPr="00B31BAC">
              <w:rPr>
                <w:b/>
                <w:szCs w:val="24"/>
              </w:rPr>
              <w:t>Amendments by Parliament set out in two columns</w:t>
            </w:r>
          </w:p>
          <w:p w:rsidR="00C83A99" w:rsidRPr="00B31BAC" w:rsidP="003506ED" w14:paraId="02FF506F" w14:textId="77777777">
            <w:pPr>
              <w:pStyle w:val="Lgendestandard"/>
              <w:rPr>
                <w:szCs w:val="24"/>
              </w:rPr>
            </w:pPr>
          </w:p>
          <w:p w:rsidR="00C83A99" w:rsidRPr="00B31BAC" w:rsidP="003506ED" w14:paraId="17BD625B" w14:textId="77777777">
            <w:pPr>
              <w:pStyle w:val="Lgendestandard"/>
              <w:rPr>
                <w:szCs w:val="24"/>
              </w:rPr>
            </w:pPr>
            <w:r w:rsidRPr="00B31BAC">
              <w:rPr>
                <w:szCs w:val="24"/>
              </w:rPr>
              <w:t xml:space="preserve">Deletions are indicated in </w:t>
            </w:r>
            <w:r w:rsidRPr="00B31BAC">
              <w:rPr>
                <w:b/>
                <w:i/>
                <w:szCs w:val="24"/>
              </w:rPr>
              <w:t>bold italics</w:t>
            </w:r>
            <w:r w:rsidRPr="00B31BAC">
              <w:rPr>
                <w:szCs w:val="24"/>
              </w:rPr>
              <w:t xml:space="preserve"> in the left-hand column. Replacements are indicated in </w:t>
            </w:r>
            <w:r w:rsidRPr="00B31BAC">
              <w:rPr>
                <w:b/>
                <w:i/>
                <w:szCs w:val="24"/>
              </w:rPr>
              <w:t>bold italics</w:t>
            </w:r>
            <w:r w:rsidRPr="00B31BAC">
              <w:rPr>
                <w:szCs w:val="24"/>
              </w:rPr>
              <w:t xml:space="preserve"> in both columns. New text is indicated in </w:t>
            </w:r>
            <w:r w:rsidRPr="00B31BAC">
              <w:rPr>
                <w:b/>
                <w:i/>
                <w:szCs w:val="24"/>
              </w:rPr>
              <w:t>bold italics</w:t>
            </w:r>
            <w:r w:rsidRPr="00B31BAC">
              <w:rPr>
                <w:szCs w:val="24"/>
              </w:rPr>
              <w:t xml:space="preserve"> in the right-hand column.</w:t>
            </w:r>
          </w:p>
          <w:p w:rsidR="00C83A99" w:rsidRPr="00B31BAC" w:rsidP="003506ED" w14:paraId="57730118" w14:textId="77777777">
            <w:pPr>
              <w:pStyle w:val="Lgendestandard"/>
              <w:rPr>
                <w:szCs w:val="24"/>
              </w:rPr>
            </w:pPr>
          </w:p>
          <w:p w:rsidR="00C83A99" w:rsidRPr="00B31BAC" w:rsidP="003506ED" w14:paraId="71FDE3DC" w14:textId="77777777">
            <w:pPr>
              <w:pStyle w:val="Lgendestandard"/>
              <w:rPr>
                <w:szCs w:val="24"/>
              </w:rPr>
            </w:pPr>
            <w:r w:rsidRPr="00B31BAC">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C83A99" w:rsidRPr="00B31BAC" w:rsidP="003506ED" w14:paraId="341B6F93" w14:textId="77777777">
            <w:pPr>
              <w:pStyle w:val="Lgendestandard"/>
              <w:rPr>
                <w:szCs w:val="24"/>
              </w:rPr>
            </w:pPr>
          </w:p>
          <w:p w:rsidR="00C83A99" w:rsidRPr="00B31BAC" w:rsidP="003506ED" w14:paraId="1B942F99" w14:textId="77777777">
            <w:pPr>
              <w:pStyle w:val="Lgendestandard"/>
              <w:rPr>
                <w:b/>
                <w:szCs w:val="24"/>
              </w:rPr>
            </w:pPr>
            <w:r w:rsidRPr="00B31BAC">
              <w:rPr>
                <w:b/>
                <w:szCs w:val="24"/>
              </w:rPr>
              <w:t>Amendments by Parliament in the form of a consolidated text</w:t>
            </w:r>
          </w:p>
          <w:p w:rsidR="00C83A99" w:rsidRPr="00B31BAC" w:rsidP="003506ED" w14:paraId="1EF2C837" w14:textId="77777777">
            <w:pPr>
              <w:pStyle w:val="Lgendestandard"/>
              <w:rPr>
                <w:szCs w:val="24"/>
              </w:rPr>
            </w:pPr>
          </w:p>
          <w:p w:rsidR="00C83A99" w:rsidRPr="00B31BAC" w:rsidP="003506ED" w14:paraId="62F7B255" w14:textId="77777777">
            <w:pPr>
              <w:pStyle w:val="Lgendestandard"/>
              <w:rPr>
                <w:szCs w:val="24"/>
              </w:rPr>
            </w:pPr>
            <w:r w:rsidRPr="00B31BAC">
              <w:rPr>
                <w:szCs w:val="24"/>
              </w:rPr>
              <w:t xml:space="preserve">New text is highlighted in </w:t>
            </w:r>
            <w:r w:rsidRPr="00B31BAC">
              <w:rPr>
                <w:b/>
                <w:i/>
                <w:szCs w:val="24"/>
              </w:rPr>
              <w:t>bold italics</w:t>
            </w:r>
            <w:r w:rsidRPr="00B31BAC">
              <w:rPr>
                <w:szCs w:val="24"/>
              </w:rPr>
              <w:t xml:space="preserve">. Deletions are indicated using either the ▌symbol or strikeout. Replacements are indicated by highlighting the new text in </w:t>
            </w:r>
            <w:r w:rsidRPr="00B31BAC">
              <w:rPr>
                <w:b/>
                <w:i/>
                <w:szCs w:val="24"/>
              </w:rPr>
              <w:t>bold italics</w:t>
            </w:r>
            <w:r w:rsidRPr="00B31BAC">
              <w:rPr>
                <w:szCs w:val="24"/>
              </w:rPr>
              <w:t xml:space="preserve"> and by deleting or striking out the text that has been replaced. </w:t>
            </w:r>
          </w:p>
          <w:p w:rsidR="00C83A99" w:rsidRPr="00B31BAC" w:rsidP="003506ED" w14:paraId="5381443D" w14:textId="77777777">
            <w:pPr>
              <w:pStyle w:val="Lgendestandard"/>
            </w:pPr>
            <w:r w:rsidRPr="00B31BAC">
              <w:rPr>
                <w:szCs w:val="24"/>
              </w:rPr>
              <w:t>By way of exception, purely technical changes made by the drafting departments in preparing the final text are not highlighted.</w:t>
            </w:r>
          </w:p>
          <w:p w:rsidR="00C83A99" w:rsidRPr="00B31BAC" w:rsidP="0069092A" w14:paraId="2123BE71" w14:textId="77777777">
            <w:pPr>
              <w:pStyle w:val="Lgendestandard"/>
            </w:pPr>
          </w:p>
        </w:tc>
      </w:tr>
    </w:tbl>
    <w:p w:rsidR="00C83A99" w:rsidRPr="00B31BAC" w:rsidP="00894923" w14:paraId="04EDF8BA" w14:textId="77777777"/>
    <w:p w:rsidR="00B328A0" w:rsidRPr="00B31BAC" w:rsidP="00744DF3" w14:paraId="160E5223" w14:textId="386BB756">
      <w:pPr>
        <w:widowControl/>
        <w:tabs>
          <w:tab w:val="center" w:pos="4677"/>
        </w:tabs>
      </w:pPr>
    </w:p>
    <w:p w:rsidR="00B328A0" w:rsidRPr="00B31BAC" w14:paraId="3E71C841" w14:textId="4CD1EC4F">
      <w:pPr>
        <w:pStyle w:val="TOCHeading"/>
        <w:rPr>
          <w:lang w:val="fr-BE"/>
        </w:rPr>
      </w:pPr>
      <w:r w:rsidRPr="00B31BAC">
        <w:rPr>
          <w:lang w:val="fr-BE"/>
        </w:rPr>
        <w:br w:type="page"/>
      </w:r>
      <w:r w:rsidRPr="00B31BAC" w:rsidR="00DE010B">
        <w:rPr>
          <w:lang w:val="fr-BE"/>
        </w:rPr>
        <w:t>CONTENTS</w:t>
      </w:r>
    </w:p>
    <w:p w:rsidR="00B328A0" w:rsidRPr="00B31BAC" w14:paraId="2E1C40A7" w14:textId="7E3C10CF">
      <w:pPr>
        <w:pStyle w:val="TOCPage"/>
        <w:rPr>
          <w:lang w:val="fr-BE"/>
        </w:rPr>
      </w:pPr>
      <w:r w:rsidRPr="00B31BAC">
        <w:rPr>
          <w:lang w:val="fr-BE"/>
        </w:rPr>
        <w:t>Page</w:t>
      </w:r>
    </w:p>
    <w:p w:rsidR="00A010D7" w14:paraId="5653670E" w14:textId="22B9E889">
      <w:pPr>
        <w:pStyle w:val="TOC1"/>
        <w:tabs>
          <w:tab w:val="right" w:leader="dot" w:pos="9060"/>
        </w:tabs>
        <w:rPr>
          <w:rFonts w:asciiTheme="minorHAnsi" w:eastAsiaTheme="minorEastAsia" w:hAnsiTheme="minorHAnsi" w:cstheme="minorBidi"/>
          <w:noProof/>
          <w:kern w:val="2"/>
          <w:szCs w:val="24"/>
          <w14:ligatures w14:val="standardContextual"/>
        </w:rPr>
      </w:pPr>
      <w:r w:rsidRPr="00B31BAC">
        <w:rPr>
          <w:b/>
        </w:rPr>
        <w:fldChar w:fldCharType="begin"/>
      </w:r>
      <w:r w:rsidRPr="00B31BAC">
        <w:rPr>
          <w:b/>
          <w:lang w:val="fr-BE"/>
        </w:rPr>
        <w:instrText xml:space="preserve"> TOC \t "PageHeading</w:instrText>
      </w:r>
      <w:r w:rsidRPr="00B31BAC" w:rsidR="009370C6">
        <w:rPr>
          <w:b/>
          <w:lang w:val="fr-BE"/>
        </w:rPr>
        <w:instrText>;</w:instrText>
      </w:r>
      <w:r w:rsidRPr="00B31BAC">
        <w:rPr>
          <w:b/>
          <w:lang w:val="fr-BE"/>
        </w:rPr>
        <w:instrText xml:space="preserve">1" </w:instrText>
      </w:r>
      <w:r w:rsidRPr="00B31BAC">
        <w:rPr>
          <w:b/>
        </w:rPr>
        <w:fldChar w:fldCharType="separate"/>
      </w:r>
      <w:r>
        <w:rPr>
          <w:noProof/>
        </w:rPr>
        <w:t>DRAFT EUROPEAN PARLIAMENT LEGISLATIVE RESOLUTION</w:t>
      </w:r>
      <w:r>
        <w:rPr>
          <w:noProof/>
        </w:rPr>
        <w:tab/>
      </w:r>
      <w:r>
        <w:rPr>
          <w:noProof/>
        </w:rPr>
        <w:fldChar w:fldCharType="begin"/>
      </w:r>
      <w:r>
        <w:rPr>
          <w:noProof/>
        </w:rPr>
        <w:instrText xml:space="preserve"> PAGEREF _Toc242948315 \h </w:instrText>
      </w:r>
      <w:r>
        <w:rPr>
          <w:noProof/>
        </w:rPr>
        <w:fldChar w:fldCharType="separate"/>
      </w:r>
      <w:r>
        <w:rPr>
          <w:noProof/>
        </w:rPr>
        <w:t>5</w:t>
      </w:r>
      <w:r>
        <w:rPr>
          <w:noProof/>
        </w:rPr>
        <w:fldChar w:fldCharType="end"/>
      </w:r>
    </w:p>
    <w:p w:rsidR="00A010D7" w14:paraId="58A56EDC" w14:textId="045FF493">
      <w:pPr>
        <w:pStyle w:val="TOC1"/>
        <w:tabs>
          <w:tab w:val="right" w:leader="dot" w:pos="9060"/>
        </w:tabs>
        <w:rPr>
          <w:rFonts w:asciiTheme="minorHAnsi" w:eastAsiaTheme="minorEastAsia" w:hAnsiTheme="minorHAnsi" w:cstheme="minorBidi"/>
          <w:noProof/>
          <w:kern w:val="2"/>
          <w:szCs w:val="24"/>
          <w14:ligatures w14:val="standardContextual"/>
        </w:rPr>
      </w:pPr>
      <w:r>
        <w:rPr>
          <w:noProof/>
        </w:rPr>
        <w:t>SHORT JUSTIFICATION</w:t>
      </w:r>
      <w:r>
        <w:rPr>
          <w:noProof/>
        </w:rPr>
        <w:tab/>
      </w:r>
      <w:r>
        <w:rPr>
          <w:noProof/>
        </w:rPr>
        <w:fldChar w:fldCharType="begin"/>
      </w:r>
      <w:r>
        <w:rPr>
          <w:noProof/>
        </w:rPr>
        <w:instrText xml:space="preserve"> PAGEREF _Toc242948316 \h </w:instrText>
      </w:r>
      <w:r>
        <w:rPr>
          <w:noProof/>
        </w:rPr>
        <w:fldChar w:fldCharType="separate"/>
      </w:r>
      <w:r>
        <w:rPr>
          <w:noProof/>
        </w:rPr>
        <w:t>7</w:t>
      </w:r>
      <w:r>
        <w:rPr>
          <w:noProof/>
        </w:rPr>
        <w:fldChar w:fldCharType="end"/>
      </w:r>
    </w:p>
    <w:p w:rsidR="00A010D7" w14:paraId="5D9AC18A" w14:textId="72699DD2">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_Toc242948317 \h </w:instrText>
      </w:r>
      <w:r>
        <w:rPr>
          <w:noProof/>
        </w:rPr>
        <w:fldChar w:fldCharType="separate"/>
      </w:r>
      <w:r>
        <w:rPr>
          <w:noProof/>
        </w:rPr>
        <w:t>8</w:t>
      </w:r>
      <w:r>
        <w:rPr>
          <w:noProof/>
        </w:rPr>
        <w:fldChar w:fldCharType="end"/>
      </w:r>
    </w:p>
    <w:p w:rsidR="00AB2BE6" w:rsidRPr="00B31BAC" w:rsidP="00A347A7" w14:paraId="3FAE1C1C" w14:textId="14FFC040">
      <w:r w:rsidRPr="00B31BAC">
        <w:rPr>
          <w:b/>
        </w:rPr>
        <w:fldChar w:fldCharType="end"/>
      </w:r>
    </w:p>
    <w:p w:rsidR="00B328A0" w:rsidRPr="00B31BAC" w14:paraId="15793E4F" w14:textId="050CC3EF">
      <w:pPr>
        <w:pStyle w:val="PageHeading"/>
      </w:pPr>
      <w:r w:rsidRPr="00B31BAC">
        <w:br w:type="page"/>
      </w:r>
      <w:r w:rsidRPr="00B31BAC">
        <w:br w:type="page"/>
      </w:r>
      <w:bookmarkStart w:id="0" w:name="_Toc242948315"/>
      <w:r w:rsidRPr="00B31BAC" w:rsidR="00DE010B">
        <w:t>DRAFT EUROPEAN PARLIAMENT LEGISLATIVE RESOLUTION</w:t>
      </w:r>
      <w:bookmarkEnd w:id="0"/>
    </w:p>
    <w:p w:rsidR="00B328A0" w:rsidRPr="00B31BAC" w14:paraId="675811E5" w14:textId="14C0D7E9">
      <w:pPr>
        <w:pStyle w:val="NormalBold"/>
      </w:pPr>
      <w:r w:rsidRPr="00B31BAC">
        <w:t xml:space="preserve">on the Council position at first reading with a view to the adoption of a </w:t>
      </w:r>
      <w:r w:rsidRPr="00B31BAC" w:rsidR="00C83A99">
        <w:t>regulation</w:t>
      </w:r>
      <w:r w:rsidRPr="00B31BAC">
        <w:t xml:space="preserve"> of the European Parliament and of the Council </w:t>
      </w:r>
      <w:r w:rsidRPr="00B31BAC" w:rsidR="00C83A99">
        <w:t>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w:t>
      </w:r>
    </w:p>
    <w:p w:rsidR="00B328A0" w:rsidRPr="00B31BAC" w14:paraId="38B37D0C" w14:textId="0AF16AD6">
      <w:pPr>
        <w:pStyle w:val="NormalBold12a"/>
      </w:pPr>
      <w:r w:rsidRPr="00B31BAC">
        <w:t>(</w:t>
      </w:r>
      <w:r w:rsidRPr="00B31BAC" w:rsidR="00900A28">
        <w:t>07105/2/2026</w:t>
      </w:r>
      <w:r w:rsidRPr="00B31BAC" w:rsidR="00C83A99">
        <w:t>–</w:t>
      </w:r>
      <w:r w:rsidRPr="00B31BAC">
        <w:t xml:space="preserve"> </w:t>
      </w:r>
      <w:r w:rsidRPr="00B31BAC" w:rsidR="00C83A99">
        <w:t>C10</w:t>
      </w:r>
      <w:r w:rsidRPr="00B31BAC" w:rsidR="00C83A99">
        <w:noBreakHyphen/>
        <w:t>0243/2026</w:t>
      </w:r>
      <w:r w:rsidRPr="00B31BAC">
        <w:t xml:space="preserve"> </w:t>
      </w:r>
      <w:r w:rsidRPr="00B31BAC" w:rsidR="00C83A99">
        <w:t>–</w:t>
      </w:r>
      <w:r w:rsidRPr="00B31BAC">
        <w:t xml:space="preserve"> </w:t>
      </w:r>
      <w:r w:rsidRPr="00B31BAC" w:rsidR="00C83A99">
        <w:t>2023/0131</w:t>
      </w:r>
      <w:r w:rsidRPr="00B31BAC">
        <w:t>(COD))</w:t>
      </w:r>
    </w:p>
    <w:p w:rsidR="00B328A0" w:rsidRPr="00B31BAC" w:rsidP="004A107D" w14:paraId="58D0FCB1" w14:textId="6A612216">
      <w:pPr>
        <w:pStyle w:val="NormalBold"/>
      </w:pPr>
      <w:r w:rsidRPr="00B31BAC">
        <w:t>(Ordinary legislative procedure: second reading)</w:t>
      </w:r>
    </w:p>
    <w:p w:rsidR="00B328A0" w:rsidRPr="00B31BAC" w14:paraId="647AE924" w14:textId="25B386A8">
      <w:pPr>
        <w:pStyle w:val="EPComma"/>
      </w:pPr>
      <w:r w:rsidRPr="00B31BAC">
        <w:rPr>
          <w:i/>
        </w:rPr>
        <w:t>The European Parliament</w:t>
      </w:r>
      <w:r w:rsidRPr="00B31BAC">
        <w:t>,</w:t>
      </w:r>
    </w:p>
    <w:p w:rsidR="00F90BF7" w:rsidRPr="00B31BAC" w:rsidP="0015567A" w14:paraId="2289FD84" w14:textId="6CB5F8D0">
      <w:pPr>
        <w:pStyle w:val="NormalHanging12a"/>
      </w:pPr>
      <w:r w:rsidRPr="00B31BAC">
        <w:t>–</w:t>
      </w:r>
      <w:r w:rsidRPr="00B31BAC">
        <w:tab/>
      </w:r>
      <w:r w:rsidRPr="00B31BAC" w:rsidR="00DE010B">
        <w:t>having regard to the Council position at first reading (</w:t>
      </w:r>
      <w:r w:rsidRPr="00B31BAC" w:rsidR="00AB7CF6">
        <w:t>07105/2/2026</w:t>
      </w:r>
      <w:r w:rsidRPr="00B31BAC" w:rsidR="00C83A99">
        <w:t>–</w:t>
      </w:r>
      <w:r w:rsidRPr="00B31BAC" w:rsidR="00DE010B">
        <w:t xml:space="preserve"> </w:t>
      </w:r>
      <w:r w:rsidRPr="00B31BAC" w:rsidR="00C83A99">
        <w:t>C10</w:t>
      </w:r>
      <w:r w:rsidRPr="00B31BAC" w:rsidR="00C83A99">
        <w:noBreakHyphen/>
        <w:t>0243/2026</w:t>
      </w:r>
      <w:r w:rsidRPr="00B31BAC" w:rsidR="00DE010B">
        <w:t>),</w:t>
      </w:r>
    </w:p>
    <w:p w:rsidR="00C83A99" w:rsidRPr="00B31BAC" w:rsidP="00F90BF7" w14:paraId="7010E821" w14:textId="7CF1D9F8">
      <w:pPr>
        <w:pStyle w:val="NormalHanging12a"/>
      </w:pPr>
      <w:r w:rsidRPr="00B31BAC">
        <w:t>–</w:t>
      </w:r>
      <w:r w:rsidRPr="00B31BAC">
        <w:tab/>
        <w:t xml:space="preserve">having regard to the opinion of the European Economic and Social Committee of </w:t>
      </w:r>
      <w:r w:rsidRPr="00B31BAC" w:rsidR="0015567A">
        <w:t>25</w:t>
      </w:r>
      <w:r w:rsidRPr="00B31BAC">
        <w:t xml:space="preserve"> October 202</w:t>
      </w:r>
      <w:r w:rsidRPr="00B31BAC" w:rsidR="0015567A">
        <w:t>3</w:t>
      </w:r>
      <w:r>
        <w:rPr>
          <w:rStyle w:val="FootnoteReference"/>
        </w:rPr>
        <w:footnoteReference w:id="2"/>
      </w:r>
      <w:r w:rsidRPr="00B31BAC">
        <w:t>,</w:t>
      </w:r>
    </w:p>
    <w:p w:rsidR="00C83A99" w:rsidRPr="00B31BAC" w:rsidP="00C83A99" w14:paraId="17C35982" w14:textId="29B970EC">
      <w:pPr>
        <w:pStyle w:val="NormalHanging12a"/>
      </w:pPr>
      <w:r w:rsidRPr="00B31BAC">
        <w:t>–</w:t>
      </w:r>
      <w:r w:rsidRPr="00B31BAC">
        <w:tab/>
        <w:t>after consulting the Committee of the Regions,</w:t>
      </w:r>
    </w:p>
    <w:p w:rsidR="00C83E85" w:rsidRPr="00B31BAC" w:rsidP="0015567A" w14:paraId="0B0FED55" w14:textId="328E7A8C">
      <w:pPr>
        <w:pStyle w:val="NormalHanging12a"/>
      </w:pPr>
      <w:r w:rsidRPr="00B31BAC">
        <w:t>–</w:t>
      </w:r>
      <w:r w:rsidRPr="00B31BAC">
        <w:tab/>
      </w:r>
      <w:r w:rsidRPr="00B31BAC" w:rsidR="00DE010B">
        <w:t>having regard to its position at first reading</w:t>
      </w:r>
      <w:r>
        <w:rPr>
          <w:rStyle w:val="FootnoteReference"/>
        </w:rPr>
        <w:footnoteReference w:id="3"/>
      </w:r>
      <w:r w:rsidRPr="00B31BAC" w:rsidR="00DE010B">
        <w:t xml:space="preserve"> </w:t>
      </w:r>
      <w:r w:rsidRPr="00B31BAC" w:rsidR="00C83A99">
        <w:t>on the Commission proposal to Parliament and the Council (COM(20</w:t>
      </w:r>
      <w:r w:rsidRPr="00B31BAC" w:rsidR="00EE1425">
        <w:t>23</w:t>
      </w:r>
      <w:r w:rsidRPr="00B31BAC" w:rsidR="00C83A99">
        <w:t>)</w:t>
      </w:r>
      <w:r w:rsidRPr="00B31BAC" w:rsidR="00C11827">
        <w:t>0</w:t>
      </w:r>
      <w:r w:rsidRPr="00B31BAC" w:rsidR="00EE1425">
        <w:t>193</w:t>
      </w:r>
      <w:r w:rsidRPr="00B31BAC" w:rsidR="00C83A99">
        <w:t>)</w:t>
      </w:r>
      <w:r w:rsidRPr="00B31BAC" w:rsidR="00DE010B">
        <w:t>,</w:t>
      </w:r>
    </w:p>
    <w:p w:rsidR="00C83E85" w:rsidRPr="00B31BAC" w:rsidP="00C83E85" w14:paraId="7D108E12" w14:textId="0E3E567B">
      <w:pPr>
        <w:pStyle w:val="NormalHanging12a"/>
      </w:pPr>
      <w:r w:rsidRPr="00B31BAC">
        <w:t>–</w:t>
      </w:r>
      <w:r w:rsidRPr="00B31BAC">
        <w:tab/>
      </w:r>
      <w:r w:rsidRPr="00B31BAC" w:rsidR="00DE010B">
        <w:t>having regard to Article 294(7) of the Treaty on the Functioning of the European Union,</w:t>
      </w:r>
    </w:p>
    <w:p w:rsidR="00D03678" w:rsidRPr="00B31BAC" w:rsidP="00D03678" w14:paraId="7F275194" w14:textId="7515EB32">
      <w:pPr>
        <w:pStyle w:val="NormalHanging12a"/>
      </w:pPr>
      <w:r w:rsidRPr="00B31BAC">
        <w:t>–</w:t>
      </w:r>
      <w:r w:rsidRPr="00B31BAC">
        <w:tab/>
      </w:r>
      <w:r w:rsidRPr="00B31BAC" w:rsidR="00C83A99">
        <w:t>having regard to the provisional agreement approved by the committee responsible under Rule 75(4) of its Rules of Procedure,</w:t>
      </w:r>
    </w:p>
    <w:p w:rsidR="00C83E85" w:rsidRPr="00B31BAC" w:rsidP="00C83E85" w14:paraId="2271A383" w14:textId="7840DFBD">
      <w:pPr>
        <w:pStyle w:val="NormalHanging12a"/>
      </w:pPr>
      <w:r w:rsidRPr="00B31BAC">
        <w:t>–</w:t>
      </w:r>
      <w:r w:rsidRPr="00B31BAC">
        <w:tab/>
      </w:r>
      <w:r w:rsidRPr="00B31BAC" w:rsidR="00DE010B">
        <w:t>having regard to Rule 68 of its Rules of Procedure,</w:t>
      </w:r>
    </w:p>
    <w:p w:rsidR="00B328A0" w:rsidRPr="00B31BAC" w14:paraId="7C9A9F18" w14:textId="7843ACD0">
      <w:pPr>
        <w:pStyle w:val="NormalHanging12a"/>
      </w:pPr>
      <w:r w:rsidRPr="00B31BAC">
        <w:t>–</w:t>
      </w:r>
      <w:r w:rsidRPr="00B31BAC">
        <w:tab/>
      </w:r>
      <w:r w:rsidRPr="00B31BAC" w:rsidR="00DE010B">
        <w:t xml:space="preserve">having regard to the recommendation for second reading of the </w:t>
      </w:r>
      <w:r w:rsidRPr="00B31BAC" w:rsidR="00C83A99">
        <w:t>Committee on Public Health</w:t>
      </w:r>
      <w:r w:rsidRPr="00B31BAC" w:rsidR="00DE010B">
        <w:t xml:space="preserve"> (</w:t>
      </w:r>
      <w:r w:rsidRPr="00B31BAC" w:rsidR="00C83A99">
        <w:t>A10</w:t>
      </w:r>
      <w:r w:rsidRPr="00B31BAC" w:rsidR="00C83A99">
        <w:noBreakHyphen/>
      </w:r>
      <w:r w:rsidRPr="00B31BAC" w:rsidR="00DE010B">
        <w:t>0000/</w:t>
      </w:r>
      <w:r w:rsidRPr="00B31BAC" w:rsidR="00C83A99">
        <w:t>2026</w:t>
      </w:r>
      <w:r w:rsidRPr="00B31BAC" w:rsidR="00DE010B">
        <w:t>),</w:t>
      </w:r>
    </w:p>
    <w:p w:rsidR="00B328A0" w:rsidRPr="00B31BAC" w14:paraId="52D658FF" w14:textId="2628FAC8">
      <w:pPr>
        <w:pStyle w:val="NormalHanging12a"/>
      </w:pPr>
      <w:r w:rsidRPr="00B31BAC">
        <w:t>1.</w:t>
      </w:r>
      <w:r w:rsidRPr="00B31BAC">
        <w:tab/>
      </w:r>
      <w:r w:rsidRPr="00B31BAC" w:rsidR="00DE010B">
        <w:t>Approves the Council position at first reading;</w:t>
      </w:r>
    </w:p>
    <w:p w:rsidR="00B328A0" w:rsidRPr="00B31BAC" w14:paraId="3F112F4D" w14:textId="02E7D3A4">
      <w:pPr>
        <w:pStyle w:val="NormalHanging12a"/>
      </w:pPr>
      <w:r w:rsidRPr="00B31BAC">
        <w:t>2</w:t>
      </w:r>
      <w:r w:rsidRPr="00B31BAC" w:rsidR="00DE010B">
        <w:t>.</w:t>
      </w:r>
      <w:r w:rsidRPr="00B31BAC" w:rsidR="00DE010B">
        <w:tab/>
        <w:t>Notes that the act is adopted in accordance with the Council position;</w:t>
      </w:r>
    </w:p>
    <w:p w:rsidR="00B328A0" w:rsidRPr="00B31BAC" w14:paraId="58242D23" w14:textId="7562115F">
      <w:pPr>
        <w:pStyle w:val="NormalHanging12a"/>
      </w:pPr>
      <w:r w:rsidRPr="00B31BAC">
        <w:t>3</w:t>
      </w:r>
      <w:r w:rsidRPr="00B31BAC" w:rsidR="00DE010B">
        <w:t>.</w:t>
      </w:r>
      <w:r w:rsidRPr="00B31BAC" w:rsidR="00DE010B">
        <w:tab/>
        <w:t>Instructs its President to sign the act with the President of the Council, in accordance with Article 297(1) of the Treaty on the Functioning of the European Union</w:t>
      </w:r>
    </w:p>
    <w:p w:rsidR="00B328A0" w:rsidRPr="00B31BAC" w14:paraId="7EE47C44" w14:textId="537BC394">
      <w:pPr>
        <w:pStyle w:val="NormalHanging12a"/>
      </w:pPr>
      <w:r w:rsidRPr="00B31BAC">
        <w:t>4</w:t>
      </w:r>
      <w:r w:rsidRPr="00B31BAC" w:rsidR="00DE010B">
        <w:t>.</w:t>
      </w:r>
      <w:r w:rsidRPr="00B31BAC" w:rsidR="00DE010B">
        <w:tab/>
        <w:t xml:space="preserve">Instructs its Secretary-General to sign the act, once it has been verified that all the procedures have been duly completed, and, in agreement with the Secretary-General of the Council, to arrange for its publication in the </w:t>
      </w:r>
      <w:r w:rsidRPr="00B31BAC" w:rsidR="00DE010B">
        <w:rPr>
          <w:i/>
        </w:rPr>
        <w:t>Official Journal of the European Union</w:t>
      </w:r>
      <w:r w:rsidRPr="00B31BAC" w:rsidR="00DE010B">
        <w:t>;</w:t>
      </w:r>
    </w:p>
    <w:p w:rsidR="00B328A0" w:rsidRPr="00B31BAC" w14:paraId="1E8033C4" w14:textId="110ADD7E">
      <w:pPr>
        <w:pStyle w:val="NormalHanging12a"/>
      </w:pPr>
      <w:r w:rsidRPr="00B31BAC">
        <w:t>5</w:t>
      </w:r>
      <w:r w:rsidRPr="00B31BAC" w:rsidR="00DE010B">
        <w:t>.</w:t>
      </w:r>
      <w:r w:rsidRPr="00B31BAC" w:rsidR="00DE010B">
        <w:tab/>
        <w:t>Instructs its President to forward its position to the Council, the Commission and the national parliaments.</w:t>
      </w:r>
    </w:p>
    <w:p w:rsidR="00574BBD" w:rsidRPr="00B31BAC" w:rsidP="007E41A5" w14:paraId="374EB1CE" w14:textId="77777777"/>
    <w:p w:rsidR="007E41A5" w:rsidRPr="00B31BAC" w:rsidP="007E41A5" w14:paraId="6108103D" w14:textId="77777777"/>
    <w:p w:rsidR="00574BBD" w:rsidRPr="00B31BAC" w:rsidP="00574BBD" w14:paraId="0D63DD4A" w14:textId="77777777">
      <w:pPr>
        <w:pStyle w:val="PageHeading"/>
        <w:sectPr w:rsidSect="00B31BA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574BBD" w:rsidRPr="00B31BAC" w:rsidP="00574BBD" w14:paraId="4B2D0D4A" w14:textId="69C308AC">
      <w:pPr>
        <w:pStyle w:val="PageHeading"/>
      </w:pPr>
      <w:bookmarkStart w:id="1" w:name="_Toc242948316"/>
      <w:r w:rsidRPr="00B31BAC">
        <w:t>SHORT JUSTIFICATION</w:t>
      </w:r>
      <w:bookmarkEnd w:id="1"/>
    </w:p>
    <w:p w:rsidR="00AB7CF6" w:rsidRPr="00B31BAC" w:rsidP="00AB7CF6" w14:paraId="5BCAFC29" w14:textId="1F00170A">
      <w:pPr>
        <w:pStyle w:val="Normal12a"/>
        <w:jc w:val="both"/>
      </w:pPr>
      <w:r w:rsidRPr="00B31BAC">
        <w:t>The Council position at first reading reflects the agreement reached between the European Parliament and the Council in interinstitutional negotiations at early second reading stage.</w:t>
      </w:r>
    </w:p>
    <w:p w:rsidR="00E87FE0" w:rsidRPr="00B31BAC" w:rsidP="00AB7CF6" w14:paraId="65F4505A" w14:textId="62A97A10">
      <w:pPr>
        <w:pStyle w:val="Normal12a"/>
        <w:sectPr w:rsidSect="00E87FE0">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87FE0" w:rsidRPr="00B31BAC" w14:paraId="532D3451" w14:textId="68BB69C1">
      <w:pPr>
        <w:widowControl/>
      </w:pPr>
    </w:p>
    <w:p w:rsidR="00E87FE0" w:rsidRPr="00B31BAC" w:rsidP="00E87FE0" w14:paraId="03DD9045" w14:textId="77777777"/>
    <w:p w:rsidR="00E87FE0" w:rsidRPr="00B31BAC" w:rsidP="007041CC" w14:paraId="072E0969" w14:textId="62E258B4">
      <w:pPr>
        <w:pStyle w:val="PageHeading"/>
        <w:rPr>
          <w:noProof/>
        </w:rPr>
      </w:pPr>
      <w:bookmarkStart w:id="2" w:name="FootprintPageRR"/>
      <w:bookmarkStart w:id="3" w:name="_Toc242948317"/>
      <w:r w:rsidRPr="00B31BAC">
        <w:rPr>
          <w:noProof/>
        </w:rPr>
        <w:t>ANNEX: DECLARATION OF INPUT</w:t>
      </w:r>
      <w:bookmarkEnd w:id="3"/>
    </w:p>
    <w:p w:rsidR="00E87FE0" w:rsidRPr="00B31BAC" w:rsidP="00B31C6A" w14:paraId="010B287A" w14:textId="59E9EF69">
      <w:pPr>
        <w:pStyle w:val="Normal24a"/>
        <w:spacing w:after="240"/>
      </w:pPr>
      <w:r w:rsidRPr="00B31BAC">
        <w:rPr>
          <w:rStyle w:val="HideTWBExt"/>
        </w:rPr>
        <w:t>&lt;FootprintIntro&gt;</w:t>
      </w:r>
      <w:r w:rsidRPr="00B31BAC" w:rsidR="00AB7CF6">
        <w:t>The rapporteur declares under his exclusive responsibility that he did not include in his report input from interest representatives falling within the scope of the Interinstitutional Agreement on a mandatory transparency register</w:t>
      </w:r>
      <w:r>
        <w:rPr>
          <w:vertAlign w:val="superscript"/>
        </w:rPr>
        <w:footnoteReference w:id="4"/>
      </w:r>
      <w:r w:rsidRPr="00B31BAC" w:rsidR="00AB7CF6">
        <w:t>, or from representatives of public authorities of third countries, including their diplomatic missions and embassies, to be listed in this Annex pursuant to Article 8 of Annex I to the Rules of Procedure.</w:t>
      </w:r>
      <w:r w:rsidRPr="00B31BAC">
        <w:rPr>
          <w:rStyle w:val="HideTWBExt"/>
        </w:rPr>
        <w:t>&lt;/FootprintIntro&gt;</w:t>
      </w:r>
    </w:p>
    <w:p w:rsidR="00E87FE0" w:rsidRPr="00B31BAC" w:rsidP="00646AD2" w14:paraId="1DFCC9F3" w14:textId="2071CED4">
      <w:pPr>
        <w:pStyle w:val="Footprint12b"/>
      </w:pPr>
    </w:p>
    <w:p w:rsidR="00574BBD" w:rsidRPr="00B31BAC" w:rsidP="00574BBD" w14:paraId="0C9128CE" w14:textId="749B461C">
      <w:pPr>
        <w:pStyle w:val="Normal12a"/>
      </w:pPr>
    </w:p>
    <w:bookmarkEnd w:id="2"/>
    <w:p w:rsidR="00B328A0" w:rsidRPr="00B31BAC" w14:paraId="7CE02AF6" w14:textId="77777777">
      <w:pPr>
        <w:widowControl/>
        <w:tabs>
          <w:tab w:val="left" w:pos="-720"/>
        </w:tabs>
      </w:pPr>
    </w:p>
    <w:sectPr w:rsidSect="00E87FE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BAC" w:rsidP="00B31BAC" w14:paraId="3A43FD86" w14:textId="77777777">
    <w:pPr>
      <w:pStyle w:val="EPFooter"/>
    </w:pPr>
    <w:r>
      <w:t>PE</w:t>
    </w:r>
    <w:r w:rsidRPr="00B31BAC">
      <w:rPr>
        <w:rStyle w:val="HideTWBExt"/>
      </w:rPr>
      <w:t>&lt;NoPE&gt;</w:t>
    </w:r>
    <w:r>
      <w:t>796.377</w:t>
    </w:r>
    <w:r w:rsidRPr="00B31BAC">
      <w:rPr>
        <w:rStyle w:val="HideTWBExt"/>
      </w:rPr>
      <w:t>&lt;/NoPE&gt;&lt;Version&gt;</w:t>
    </w:r>
    <w:r>
      <w:t>v01-00</w:t>
    </w:r>
    <w:r w:rsidRPr="00B31BAC">
      <w:rPr>
        <w:rStyle w:val="HideTWBExt"/>
      </w:rPr>
      <w:t>&lt;/Version&gt;</w:t>
    </w:r>
    <w:r>
      <w:tab/>
    </w:r>
    <w:r>
      <w:fldChar w:fldCharType="begin"/>
    </w:r>
    <w:r>
      <w:instrText xml:space="preserve"> PAGE  \* MERGEFORMAT </w:instrText>
    </w:r>
    <w:r>
      <w:fldChar w:fldCharType="separate"/>
    </w:r>
    <w:r>
      <w:rPr>
        <w:noProof/>
      </w:rPr>
      <w:t>8</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B31BAC">
      <w:rPr>
        <w:rStyle w:val="HideTWBExt"/>
      </w:rPr>
      <w:t>&lt;PathFdR&gt;</w:t>
    </w:r>
    <w:r>
      <w:t>PR\1352189EN.docx</w:t>
    </w:r>
    <w:r w:rsidRPr="00B31BAC">
      <w:rPr>
        <w:rStyle w:val="HideTWBExt"/>
      </w:rPr>
      <w:t>&lt;/PathFdR&gt;</w:t>
    </w:r>
  </w:p>
  <w:p w:rsidR="00574BBD" w:rsidRPr="00B31BAC" w:rsidP="00B31BAC" w14:paraId="1A8EF1FD" w14:textId="374766AE">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BAC" w:rsidP="00B31BAC" w14:paraId="06C581C5" w14:textId="77777777">
    <w:pPr>
      <w:pStyle w:val="EPFooter"/>
    </w:pPr>
    <w:r w:rsidRPr="00B31BAC">
      <w:rPr>
        <w:rStyle w:val="HideTWBExt"/>
      </w:rPr>
      <w:t>&lt;PathFdR&gt;</w:t>
    </w:r>
    <w:r>
      <w:t>PR\1352189EN.docx</w:t>
    </w:r>
    <w:r w:rsidRPr="00B31BAC">
      <w:rPr>
        <w:rStyle w:val="HideTWBExt"/>
      </w:rPr>
      <w:t>&lt;/PathFdR&gt;</w:t>
    </w:r>
    <w:r>
      <w:tab/>
    </w:r>
    <w:r>
      <w:fldChar w:fldCharType="begin"/>
    </w:r>
    <w:r>
      <w:instrText xml:space="preserve"> PAGE  \* MERGEFORMAT </w:instrText>
    </w:r>
    <w:r>
      <w:fldChar w:fldCharType="separate"/>
    </w:r>
    <w:r>
      <w:rPr>
        <w:noProof/>
      </w:rPr>
      <w:t>8</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B31BAC">
      <w:rPr>
        <w:rStyle w:val="HideTWBExt"/>
      </w:rPr>
      <w:t>&lt;NoPE&gt;</w:t>
    </w:r>
    <w:r>
      <w:t>796.377</w:t>
    </w:r>
    <w:r w:rsidRPr="00B31BAC">
      <w:rPr>
        <w:rStyle w:val="HideTWBExt"/>
      </w:rPr>
      <w:t>&lt;/NoPE&gt;&lt;Version&gt;</w:t>
    </w:r>
    <w:r>
      <w:t>v01-00</w:t>
    </w:r>
    <w:r w:rsidRPr="00B31BAC">
      <w:rPr>
        <w:rStyle w:val="HideTWBExt"/>
      </w:rPr>
      <w:t>&lt;/Version&gt;</w:t>
    </w:r>
  </w:p>
  <w:p w:rsidR="00574BBD" w:rsidRPr="00B31BAC" w:rsidP="00B31BAC" w14:paraId="268AFABD" w14:textId="71EECC00">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BAC" w:rsidP="00B31BAC" w14:paraId="03C8D298" w14:textId="77777777">
    <w:pPr>
      <w:pStyle w:val="EPFooter"/>
    </w:pPr>
    <w:r w:rsidRPr="00B31BAC">
      <w:rPr>
        <w:rStyle w:val="HideTWBExt"/>
      </w:rPr>
      <w:t>&lt;PathFdR&gt;</w:t>
    </w:r>
    <w:r>
      <w:t>PR\1352189EN.docx</w:t>
    </w:r>
    <w:r w:rsidRPr="00B31BAC">
      <w:rPr>
        <w:rStyle w:val="HideTWBExt"/>
      </w:rPr>
      <w:t>&lt;/PathFdR&gt;</w:t>
    </w:r>
    <w:r>
      <w:tab/>
    </w:r>
    <w:r>
      <w:tab/>
      <w:t>PE</w:t>
    </w:r>
    <w:r w:rsidRPr="00B31BAC">
      <w:rPr>
        <w:rStyle w:val="HideTWBExt"/>
      </w:rPr>
      <w:t>&lt;NoPE&gt;</w:t>
    </w:r>
    <w:r>
      <w:t>796.377</w:t>
    </w:r>
    <w:r w:rsidRPr="00B31BAC">
      <w:rPr>
        <w:rStyle w:val="HideTWBExt"/>
      </w:rPr>
      <w:t>&lt;/NoPE&gt;&lt;Version&gt;</w:t>
    </w:r>
    <w:r>
      <w:t>v01-00</w:t>
    </w:r>
    <w:r w:rsidRPr="00B31BAC">
      <w:rPr>
        <w:rStyle w:val="HideTWBExt"/>
      </w:rPr>
      <w:t>&lt;/Version&gt;</w:t>
    </w:r>
  </w:p>
  <w:p w:rsidR="00574BBD" w:rsidRPr="00B31BAC" w:rsidP="00B31BAC" w14:paraId="50342D62" w14:textId="45AB044B">
    <w:pPr>
      <w:pStyle w:val="EPFooter2"/>
    </w:pPr>
    <w:r>
      <w:t>EN</w:t>
    </w:r>
    <w:r>
      <w:tab/>
    </w:r>
    <w:r w:rsidRPr="00B31BAC">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1001" w:rsidRPr="00DE010B" w:rsidP="000B55B4" w14:paraId="1845D6C4" w14:textId="14E2D230">
    <w:pPr>
      <w:pStyle w:val="EPFooter"/>
    </w:pPr>
    <w:r w:rsidRPr="00DE010B">
      <w:rPr>
        <w:rStyle w:val="HideTWBExt"/>
      </w:rPr>
      <w:t>&lt;PathFdR&gt;</w:t>
    </w:r>
    <w:r w:rsidRPr="00C83A99" w:rsidR="00C83A99">
      <w:t>PR\1352189EN.docx</w:t>
    </w:r>
    <w:r w:rsidRPr="00DE010B">
      <w:rPr>
        <w:rStyle w:val="HideTWBExt"/>
      </w:rPr>
      <w:t>&lt;/PathFdR&gt;</w:t>
    </w:r>
    <w:r w:rsidRPr="00DE010B">
      <w:tab/>
    </w:r>
    <w:r w:rsidRPr="00DE010B">
      <w:tab/>
      <w:t>PE</w:t>
    </w:r>
    <w:r w:rsidRPr="00DE010B">
      <w:rPr>
        <w:rStyle w:val="HideTWBExt"/>
      </w:rPr>
      <w:t>&lt;NoPE&gt;</w:t>
    </w:r>
    <w:r w:rsidRPr="00C83A99" w:rsidR="00C83A99">
      <w:t>796.377</w:t>
    </w:r>
    <w:r w:rsidRPr="00DE010B">
      <w:rPr>
        <w:rStyle w:val="HideTWBExt"/>
      </w:rPr>
      <w:t>&lt;/NoPE&gt;&lt;Version&gt;</w:t>
    </w:r>
    <w:r w:rsidRPr="00DE010B" w:rsidR="00DE010B">
      <w:t>v</w:t>
    </w:r>
    <w:r w:rsidRPr="00C83A99" w:rsidR="00C83A99">
      <w:t>01-00</w:t>
    </w:r>
    <w:r w:rsidRPr="00DE010B">
      <w:rPr>
        <w:rStyle w:val="HideTWBExt"/>
      </w:rPr>
      <w:t>&lt;/Version&gt;</w:t>
    </w:r>
  </w:p>
  <w:p w:rsidR="00A71001" w:rsidRPr="00DE010B" w:rsidP="001742E9" w14:paraId="4A4CD6E6" w14:textId="5F36656C">
    <w:pPr>
      <w:pStyle w:val="EPFooter2"/>
      <w:tabs>
        <w:tab w:val="clear" w:pos="4535"/>
        <w:tab w:val="center" w:pos="4536"/>
      </w:tabs>
    </w:pPr>
    <w:r>
      <w:fldChar w:fldCharType="begin"/>
    </w:r>
    <w:r>
      <w:instrText xml:space="preserve"> DOCPROPERTY "&lt;Extension&gt;" </w:instrText>
    </w:r>
    <w:r>
      <w:fldChar w:fldCharType="separate"/>
    </w:r>
    <w:r w:rsidR="002331C9">
      <w:t>EN</w:t>
    </w:r>
    <w:r>
      <w:fldChar w:fldCharType="end"/>
    </w:r>
    <w:r w:rsidRPr="00DE010B">
      <w:tab/>
    </w:r>
    <w:r w:rsidR="00C83A99">
      <w:rPr>
        <w:b w:val="0"/>
        <w:i/>
        <w:color w:val="C0C0C0"/>
        <w:sz w:val="22"/>
        <w:szCs w:val="22"/>
      </w:rPr>
      <w:t>United in diversity</w:t>
    </w:r>
    <w:r w:rsidRPr="00DE010B">
      <w:tab/>
    </w:r>
    <w:r>
      <w:fldChar w:fldCharType="begin"/>
    </w:r>
    <w:r>
      <w:instrText xml:space="preserve"> DOCPROPERTY "&lt;Extension&gt;" </w:instrText>
    </w:r>
    <w:r>
      <w:fldChar w:fldCharType="separate"/>
    </w:r>
    <w:r w:rsidR="002331C9">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A06CA" w:rsidRPr="00B31BAC" w14:paraId="132368AB" w14:textId="77777777">
      <w:r w:rsidRPr="00B31BAC">
        <w:separator/>
      </w:r>
    </w:p>
  </w:footnote>
  <w:footnote w:type="continuationSeparator" w:id="1">
    <w:p w:rsidR="00CA06CA" w:rsidRPr="00B31BAC" w14:paraId="6DE1ECA0" w14:textId="77777777">
      <w:r w:rsidRPr="00B31BAC">
        <w:continuationSeparator/>
      </w:r>
    </w:p>
  </w:footnote>
  <w:footnote w:id="2">
    <w:p w:rsidR="00C83A99" w:rsidRPr="00B31BAC" w14:paraId="78DE363E" w14:textId="0E67F27F">
      <w:pPr>
        <w:pStyle w:val="FootnoteText"/>
        <w:rPr>
          <w:lang w:val="fi-FI"/>
        </w:rPr>
      </w:pPr>
      <w:r w:rsidRPr="00B31BAC">
        <w:rPr>
          <w:rStyle w:val="FootnoteReference"/>
        </w:rPr>
        <w:footnoteRef/>
      </w:r>
      <w:r w:rsidRPr="00B31BAC">
        <w:rPr>
          <w:lang w:val="fi-FI"/>
        </w:rPr>
        <w:t xml:space="preserve"> </w:t>
      </w:r>
      <w:r w:rsidRPr="00B31BAC" w:rsidR="00C11827">
        <w:rPr>
          <w:lang w:val="fi-FI"/>
        </w:rPr>
        <w:t xml:space="preserve">OJ C C/2024/879, 6.2.2024, ELI: </w:t>
      </w:r>
      <w:hyperlink r:id="rId1" w:history="1">
        <w:r w:rsidRPr="00B31BAC" w:rsidR="00C11827">
          <w:rPr>
            <w:rStyle w:val="Hyperlink"/>
            <w:lang w:val="fi-FI"/>
          </w:rPr>
          <w:t>http://data.europa.eu/eli/C/2024/879/oj</w:t>
        </w:r>
      </w:hyperlink>
      <w:r w:rsidRPr="00B31BAC">
        <w:rPr>
          <w:lang w:val="fi-FI"/>
        </w:rPr>
        <w:t>.</w:t>
      </w:r>
    </w:p>
  </w:footnote>
  <w:footnote w:id="3">
    <w:p w:rsidR="00C83A99" w:rsidRPr="00B31BAC" w14:paraId="1583EDFA" w14:textId="27A55AB8">
      <w:pPr>
        <w:pStyle w:val="FootnoteText"/>
      </w:pPr>
      <w:r w:rsidRPr="00B31BAC">
        <w:rPr>
          <w:rStyle w:val="FootnoteReference"/>
        </w:rPr>
        <w:footnoteRef/>
      </w:r>
      <w:r w:rsidRPr="00B31BAC">
        <w:t xml:space="preserve"> </w:t>
      </w:r>
      <w:r w:rsidRPr="00B31BAC" w:rsidR="00B67BEA">
        <w:t>OJ C C/2025/1329, 13.3.2025, ELI: http://data.europa.eu/eli/C/2025/1329/oj</w:t>
      </w:r>
      <w:r w:rsidRPr="00B31BAC">
        <w:t>.</w:t>
      </w:r>
    </w:p>
  </w:footnote>
  <w:footnote w:id="4">
    <w:p w:rsidR="00AB7CF6" w:rsidRPr="00B31BAC" w:rsidP="00AB7CF6" w14:paraId="615D0FC4" w14:textId="46DC87E5">
      <w:pPr>
        <w:pStyle w:val="FootnoteText"/>
      </w:pPr>
      <w:r w:rsidRPr="00B31BAC">
        <w:rPr>
          <w:rStyle w:val="FootnoteReference"/>
        </w:rPr>
        <w:footnoteRef/>
      </w:r>
      <w:r w:rsidRPr="00B31BAC">
        <w:t xml:space="preserve"> Interinstitutional Agreement of 20 May 2021 between the European Parliament, the Council of the European Union and the European Commission on a mandatory transparency register (OJ L 207, 11.6.2021, p. 1, ELI: </w:t>
      </w:r>
      <w:hyperlink r:id="rId2" w:tooltip="http://data.europa.eu/eli/agree_interinstit/2021/611/oj" w:history="1">
        <w:r w:rsidRPr="00B31BAC">
          <w:rPr>
            <w:rStyle w:val="Hyperlink"/>
          </w:rPr>
          <w:t>http://data.europa.eu/eli/agree_interinstit/2021/611/oj</w:t>
        </w:r>
      </w:hyperlink>
      <w:r w:rsidRPr="00B31B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FE0" w:rsidRPr="00B31BAC" w14:paraId="440DDF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FE0" w:rsidRPr="00B31BAC" w14:paraId="11802E2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FE0" w:rsidRPr="00B31BAC" w14:paraId="729736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0B"/>
    <w:rsid w:val="000220E6"/>
    <w:rsid w:val="000263F4"/>
    <w:rsid w:val="000352F9"/>
    <w:rsid w:val="00071D7E"/>
    <w:rsid w:val="00076114"/>
    <w:rsid w:val="000B030F"/>
    <w:rsid w:val="000B55B4"/>
    <w:rsid w:val="000C00BA"/>
    <w:rsid w:val="000F5800"/>
    <w:rsid w:val="00106498"/>
    <w:rsid w:val="00115A46"/>
    <w:rsid w:val="00121F57"/>
    <w:rsid w:val="00135DB4"/>
    <w:rsid w:val="00145F6A"/>
    <w:rsid w:val="0015567A"/>
    <w:rsid w:val="001742E9"/>
    <w:rsid w:val="001E7D60"/>
    <w:rsid w:val="001F74C8"/>
    <w:rsid w:val="0023130F"/>
    <w:rsid w:val="002331C9"/>
    <w:rsid w:val="002B4823"/>
    <w:rsid w:val="002D3607"/>
    <w:rsid w:val="003506ED"/>
    <w:rsid w:val="00396EC8"/>
    <w:rsid w:val="003A7AA7"/>
    <w:rsid w:val="003B4DD8"/>
    <w:rsid w:val="00411B37"/>
    <w:rsid w:val="00481A55"/>
    <w:rsid w:val="004A107D"/>
    <w:rsid w:val="004B2B38"/>
    <w:rsid w:val="00507787"/>
    <w:rsid w:val="00507878"/>
    <w:rsid w:val="00522693"/>
    <w:rsid w:val="00574BBD"/>
    <w:rsid w:val="00592CA4"/>
    <w:rsid w:val="005F4D4B"/>
    <w:rsid w:val="00646AD2"/>
    <w:rsid w:val="00683ABF"/>
    <w:rsid w:val="0069092A"/>
    <w:rsid w:val="00696B79"/>
    <w:rsid w:val="006A12DF"/>
    <w:rsid w:val="006D75E8"/>
    <w:rsid w:val="007041CC"/>
    <w:rsid w:val="00744DF3"/>
    <w:rsid w:val="00756B4B"/>
    <w:rsid w:val="007C23A6"/>
    <w:rsid w:val="007C77B4"/>
    <w:rsid w:val="007E41A5"/>
    <w:rsid w:val="0085215D"/>
    <w:rsid w:val="00872E8E"/>
    <w:rsid w:val="00894923"/>
    <w:rsid w:val="008B3D87"/>
    <w:rsid w:val="00900A28"/>
    <w:rsid w:val="0092262A"/>
    <w:rsid w:val="00926BA6"/>
    <w:rsid w:val="009370C6"/>
    <w:rsid w:val="00973AAF"/>
    <w:rsid w:val="009B3FB2"/>
    <w:rsid w:val="00A010D7"/>
    <w:rsid w:val="00A04886"/>
    <w:rsid w:val="00A11851"/>
    <w:rsid w:val="00A347A7"/>
    <w:rsid w:val="00A653B6"/>
    <w:rsid w:val="00A71001"/>
    <w:rsid w:val="00AA043D"/>
    <w:rsid w:val="00AB2BE6"/>
    <w:rsid w:val="00AB2C94"/>
    <w:rsid w:val="00AB44E4"/>
    <w:rsid w:val="00AB7CF6"/>
    <w:rsid w:val="00AD0134"/>
    <w:rsid w:val="00B30B85"/>
    <w:rsid w:val="00B31BAC"/>
    <w:rsid w:val="00B31C6A"/>
    <w:rsid w:val="00B328A0"/>
    <w:rsid w:val="00B54EAF"/>
    <w:rsid w:val="00B67BEA"/>
    <w:rsid w:val="00BC65A4"/>
    <w:rsid w:val="00BD1DEF"/>
    <w:rsid w:val="00BF2B16"/>
    <w:rsid w:val="00C117E5"/>
    <w:rsid w:val="00C11827"/>
    <w:rsid w:val="00C77873"/>
    <w:rsid w:val="00C83A99"/>
    <w:rsid w:val="00C83E85"/>
    <w:rsid w:val="00C85D0F"/>
    <w:rsid w:val="00CA06CA"/>
    <w:rsid w:val="00CA7480"/>
    <w:rsid w:val="00CC026D"/>
    <w:rsid w:val="00CC1E33"/>
    <w:rsid w:val="00D019D4"/>
    <w:rsid w:val="00D01B24"/>
    <w:rsid w:val="00D03678"/>
    <w:rsid w:val="00D63387"/>
    <w:rsid w:val="00DC3868"/>
    <w:rsid w:val="00DE010B"/>
    <w:rsid w:val="00DE253F"/>
    <w:rsid w:val="00E00D94"/>
    <w:rsid w:val="00E220DA"/>
    <w:rsid w:val="00E30664"/>
    <w:rsid w:val="00E4310C"/>
    <w:rsid w:val="00E87FE0"/>
    <w:rsid w:val="00E91F5F"/>
    <w:rsid w:val="00EE1425"/>
    <w:rsid w:val="00EF6DFF"/>
    <w:rsid w:val="00F23F13"/>
    <w:rsid w:val="00F3060C"/>
    <w:rsid w:val="00F90BF7"/>
    <w:rsid w:val="00F96417"/>
    <w:rsid w:val="00FB0188"/>
    <w:rsid w:val="00FE1371"/>
    <w:rsid w:val="00FE5DD1"/>
    <w:rsid w:val="00FF5070"/>
  </w:rsids>
  <w:docVars>
    <w:docVar w:name="1READINGMNU" w:val=" 1"/>
    <w:docVar w:name="AUTHORMFPMNU" w:val=" 1"/>
    <w:docVar w:name="CJMNU" w:val="1"/>
    <w:docVar w:name="COMKEY" w:val="SANT"/>
    <w:docVar w:name="CONTRIBUTIONMNU" w:val=" 1"/>
    <w:docVar w:name="CopyToNetwork" w:val="-1"/>
    <w:docVar w:name="DOCDT" w:val="12/10/2026"/>
    <w:docVar w:name="DOCMNU" w:val=" 1"/>
    <w:docVar w:name="EPSTATMNU" w:val=" 5"/>
    <w:docVar w:name="INSTITUTIONSMNU" w:val=" 1"/>
    <w:docVar w:name="LastEditedSection" w:val=" 1"/>
    <w:docVar w:name="NVAR1" w:val="0"/>
    <w:docVar w:name="OTHERSTATMNU" w:val=" 4"/>
    <w:docVar w:name="PARLIAMENTSMNU" w:val=" 1"/>
    <w:docVar w:name="PARLMNU" w:val=" 1"/>
    <w:docVar w:name="strDocTypeID" w:val="PR_COD_2app"/>
    <w:docVar w:name="strSubDir" w:val="1352"/>
    <w:docVar w:name="TXTLANGUE" w:val="EN"/>
    <w:docVar w:name="TXTLANGUEMIN" w:val="en"/>
    <w:docVar w:name="TXTNRC" w:val="0243/2026"/>
    <w:docVar w:name="TXTNRCOD" w:val="2023/0131"/>
    <w:docVar w:name="TXTNRCOUNC" w:val="0243/2026"/>
    <w:docVar w:name="TXTNRPE" w:val="796.377"/>
    <w:docVar w:name="TXTPEorAP" w:val="PE"/>
    <w:docVar w:name="TXTROUTE" w:val="PR\1352189EN.docx"/>
    <w:docVar w:name="TXTTITLE" w:val="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BFFB66C-E30F-478A-8C17-57500A3A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C83A99"/>
    <w:pPr>
      <w:tabs>
        <w:tab w:val="right" w:pos="454"/>
        <w:tab w:val="left" w:pos="737"/>
      </w:tabs>
      <w:ind w:left="737" w:hanging="737"/>
    </w:pPr>
    <w:rPr>
      <w:snapToGrid w:val="0"/>
      <w:sz w:val="18"/>
      <w:lang w:eastAsia="en-US"/>
    </w:rPr>
  </w:style>
  <w:style w:type="paragraph" w:customStyle="1" w:styleId="Lgendetitre">
    <w:name w:val="Légende titre"/>
    <w:basedOn w:val="Normal"/>
    <w:rsid w:val="00C83A99"/>
    <w:pPr>
      <w:spacing w:before="240" w:after="240"/>
    </w:pPr>
    <w:rPr>
      <w:b/>
      <w:i/>
      <w:snapToGrid w:val="0"/>
      <w:lang w:eastAsia="en-US"/>
    </w:rPr>
  </w:style>
  <w:style w:type="paragraph" w:customStyle="1" w:styleId="Lgendestandard">
    <w:name w:val="Légende standard"/>
    <w:basedOn w:val="Normal"/>
    <w:rsid w:val="00C83A99"/>
    <w:rPr>
      <w:sz w:val="18"/>
    </w:rPr>
  </w:style>
  <w:style w:type="paragraph" w:styleId="FootnoteText">
    <w:name w:val="footnote text"/>
    <w:basedOn w:val="Normal"/>
    <w:link w:val="FootnoteTextChar"/>
    <w:rsid w:val="00C83A99"/>
    <w:rPr>
      <w:sz w:val="20"/>
    </w:rPr>
  </w:style>
  <w:style w:type="character" w:customStyle="1" w:styleId="FootnoteTextChar">
    <w:name w:val="Footnote Text Char"/>
    <w:basedOn w:val="DefaultParagraphFont"/>
    <w:link w:val="FootnoteText"/>
    <w:rsid w:val="00C83A99"/>
  </w:style>
  <w:style w:type="character" w:styleId="FootnoteReference">
    <w:name w:val="footnote reference"/>
    <w:basedOn w:val="DefaultParagraphFont"/>
    <w:rsid w:val="00C83A99"/>
    <w:rPr>
      <w:vertAlign w:val="superscript"/>
    </w:rPr>
  </w:style>
  <w:style w:type="paragraph" w:customStyle="1" w:styleId="Normal24a">
    <w:name w:val="Normal24a"/>
    <w:basedOn w:val="Normal"/>
    <w:rsid w:val="00E87FE0"/>
    <w:pPr>
      <w:spacing w:after="480"/>
    </w:pPr>
  </w:style>
  <w:style w:type="paragraph" w:customStyle="1" w:styleId="NormalBoldCenter">
    <w:name w:val="NormalBoldCenter"/>
    <w:basedOn w:val="Normal"/>
    <w:rsid w:val="00E87FE0"/>
    <w:pPr>
      <w:jc w:val="center"/>
    </w:pPr>
    <w:rPr>
      <w:b/>
    </w:rPr>
  </w:style>
  <w:style w:type="paragraph" w:customStyle="1" w:styleId="Footprint12b">
    <w:name w:val="Footprint12b"/>
    <w:basedOn w:val="Normal"/>
    <w:rsid w:val="00E87FE0"/>
    <w:pPr>
      <w:spacing w:before="240"/>
    </w:pPr>
    <w:rPr>
      <w:szCs w:val="24"/>
    </w:rPr>
  </w:style>
  <w:style w:type="paragraph" w:customStyle="1" w:styleId="NormalSingle">
    <w:name w:val="NormalSingle"/>
    <w:basedOn w:val="Normal"/>
    <w:qFormat/>
    <w:rsid w:val="00E87FE0"/>
    <w:rPr>
      <w:szCs w:val="24"/>
    </w:rPr>
  </w:style>
  <w:style w:type="paragraph" w:styleId="Footer">
    <w:name w:val="footer"/>
    <w:basedOn w:val="Normal"/>
    <w:link w:val="FooterChar"/>
    <w:semiHidden/>
    <w:rsid w:val="00E87FE0"/>
    <w:pPr>
      <w:tabs>
        <w:tab w:val="center" w:pos="4513"/>
        <w:tab w:val="right" w:pos="9026"/>
      </w:tabs>
    </w:pPr>
  </w:style>
  <w:style w:type="character" w:customStyle="1" w:styleId="FooterChar">
    <w:name w:val="Footer Char"/>
    <w:basedOn w:val="DefaultParagraphFont"/>
    <w:link w:val="Footer"/>
    <w:semiHidden/>
    <w:rsid w:val="00E87FE0"/>
    <w:rPr>
      <w:sz w:val="24"/>
    </w:rPr>
  </w:style>
  <w:style w:type="character" w:styleId="Hyperlink">
    <w:name w:val="Hyperlink"/>
    <w:basedOn w:val="DefaultParagraphFont"/>
    <w:rsid w:val="00E87FE0"/>
    <w:rPr>
      <w:color w:val="0563C1" w:themeColor="hyperlink"/>
      <w:u w:val="single"/>
    </w:rPr>
  </w:style>
  <w:style w:type="character" w:customStyle="1" w:styleId="UnresolvedMention">
    <w:name w:val="Unresolved Mention"/>
    <w:basedOn w:val="DefaultParagraphFont"/>
    <w:uiPriority w:val="99"/>
    <w:semiHidden/>
    <w:unhideWhenUsed/>
    <w:rsid w:val="00E87FE0"/>
    <w:rPr>
      <w:color w:val="605E5C"/>
      <w:shd w:val="clear" w:color="auto" w:fill="E1DFDD"/>
    </w:rPr>
  </w:style>
  <w:style w:type="paragraph" w:styleId="Revision">
    <w:name w:val="Revision"/>
    <w:hidden/>
    <w:uiPriority w:val="99"/>
    <w:semiHidden/>
    <w:rsid w:val="00B67B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4/879/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806</Words>
  <Characters>4565</Characters>
  <Application>Microsoft Office Word</Application>
  <DocSecurity>0</DocSecurity>
  <Lines>134</Lines>
  <Paragraphs>67</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European Parliament</dc:creator>
  <cp:lastModifiedBy>European Parliament</cp:lastModifiedBy>
  <cp:revision>3</cp:revision>
  <cp:lastPrinted>2004-11-04T09:41:00Z</cp:lastPrinted>
  <dcterms:created xsi:type="dcterms:W3CDTF">2026-10-15T07:18:00Z</dcterms:created>
  <dcterms:modified xsi:type="dcterms:W3CDTF">2026-10-15T07:18:00Z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1352189</vt:lpwstr>
  </property>
  <property fmtid="{D5CDD505-2E9C-101B-9397-08002B2CF9AE}" pid="4" name="&lt;Model&gt;">
    <vt:lpwstr>PR_COD_2app</vt:lpwstr>
  </property>
  <property fmtid="{D5CDD505-2E9C-101B-9397-08002B2CF9AE}" pid="5" name="&lt;ModelCod&gt;">
    <vt:lpwstr>\\eiciBRUpr1\pdocep$\DocEP\DOCS\General\PR\PR_Leg\COD\COD_2nd\PR_COD_2app.dotx(07/06/2021 18:34:32)</vt:lpwstr>
  </property>
  <property fmtid="{D5CDD505-2E9C-101B-9397-08002B2CF9AE}" pid="6" name="&lt;ModelTra&gt;">
    <vt:lpwstr>\\eiciBRUpr1\pdocep$\DocEP\TRANSFIL\EN\PR_COD_2app.EN(03/03/2026 15:44:04)</vt:lpwstr>
  </property>
  <property fmtid="{D5CDD505-2E9C-101B-9397-08002B2CF9AE}" pid="7" name="&lt;Type&gt;">
    <vt:lpwstr>PR</vt:lpwstr>
  </property>
  <property fmtid="{D5CDD505-2E9C-101B-9397-08002B2CF9AE}" pid="8" name="Created with">
    <vt:lpwstr>10.3.1 Build [20260902]</vt:lpwstr>
  </property>
  <property fmtid="{D5CDD505-2E9C-101B-9397-08002B2CF9AE}" pid="9" name="FooterPath">
    <vt:lpwstr>PR\1352189EN.docx</vt:lpwstr>
  </property>
  <property fmtid="{D5CDD505-2E9C-101B-9397-08002B2CF9AE}" pid="10" name="LastEdited with">
    <vt:lpwstr>10.3.1 Build [20260902]</vt:lpwstr>
  </property>
  <property fmtid="{D5CDD505-2E9C-101B-9397-08002B2CF9AE}" pid="11" name="PE number">
    <vt:lpwstr>796.377</vt:lpwstr>
  </property>
  <property fmtid="{D5CDD505-2E9C-101B-9397-08002B2CF9AE}" pid="12" name="RegistreCheck">
    <vt:lpwstr>OK</vt:lpwstr>
  </property>
  <property fmtid="{D5CDD505-2E9C-101B-9397-08002B2CF9AE}" pid="13" name="SendToEpades">
    <vt:lpwstr>OK - 2026/10/14 14:15</vt:lpwstr>
  </property>
</Properties>
</file>