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E-005070/2025</w:t>
      </w:r>
    </w:p>
    <w:p>
      <w:pPr>
        <w:pStyle w:val="NormalBold"/>
      </w:pPr>
      <w:r>
        <w:t xml:space="preserve">to the </w:t>
      </w:r>
      <w:r>
        <w:t>Commission</w:t>
      </w:r>
    </w:p>
    <w:p>
      <w:r>
        <w:t>Rule 144</w:t>
      </w:r>
    </w:p>
    <w:p>
      <w:r>
        <w:rPr>
          <w:b/>
        </w:rPr>
        <w:t>Dimitris Tsiodras</w:t>
      </w:r>
      <w:r>
        <w:rPr>
          <w:b/>
        </w:rPr>
        <w:t xml:space="preserve"> (</w:t>
      </w:r>
      <w:r>
        <w:rPr>
          <w:b/>
        </w:rPr>
        <w:t>PPE</w:t>
      </w:r>
      <w:r>
        <w:rPr>
          <w:b/>
        </w:rPr>
        <w:t>)</w:t>
      </w:r>
    </w:p>
    <w:p/>
    <w:p>
      <w:pPr>
        <w:pStyle w:val="QuestionSubject"/>
      </w:pPr>
      <w:r>
        <w:t>Subject:</w:t>
        <w:tab/>
      </w:r>
      <w:r>
        <w:t>Consumer protection through more effective control and prevention of the introduction of dangerous cosmetics on the European market</w:t>
      </w:r>
    </w:p>
    <w:p>
      <w:pPr>
        <w:pStyle w:val="Normal12a"/>
      </w:pPr>
      <w:r>
        <w:t>Over the past few days, a number of dangerous cosmetics have been withdrawn from the European market after laboratory tests detected extremely high concentrations of carcinogenic substances such as arsenic and heavy metals, including antimony, selenium, barium, cobalt and zirconium. This constitutes a violation of European legislation and makes these products dangerous for consumers.</w:t>
      </w:r>
    </w:p>
    <w:p>
      <w:pPr>
        <w:pStyle w:val="Normal12a"/>
      </w:pPr>
      <w:r>
        <w:t>It is significant that these products were either imported from Asian countries or were of ‘unknown origin’, since they are imported via online platforms, which do not assume the obligations arising from the import and placing of a product on the European market. This shows once again that the current system is more reactive than preventive, as authorities intervene only after dangerous products have already been sold, rather than preventing their distribution.</w:t>
      </w:r>
    </w:p>
    <w:p>
      <w:pPr>
        <w:pStyle w:val="Normal12a"/>
      </w:pPr>
      <w:r>
        <w:t>In light of the above, can the Commission say:</w:t>
      </w:r>
    </w:p>
    <w:p>
      <w:pPr>
        <w:pStyle w:val="NormalHanging12a"/>
      </w:pPr>
      <w:r>
        <w:t>1.</w:t>
      </w:r>
      <w:r>
        <w:tab/>
      </w:r>
      <w:r>
        <w:t>What measures does it intend to take to control the import of such products into the market more effectively?</w:t>
      </w:r>
    </w:p>
    <w:p>
      <w:pPr>
        <w:pStyle w:val="NormalHanging12a"/>
      </w:pPr>
      <w:r>
        <w:t>2.</w:t>
      </w:r>
      <w:r>
        <w:tab/>
      </w:r>
      <w:r>
        <w:t>In the context of dialogue with non-EU countries, what steps is it taking to prevent such products from being imported into the EU?</w:t>
      </w:r>
    </w:p>
    <w:p>
      <w:pPr>
        <w:pStyle w:val="NormalHanging12a"/>
      </w:pPr>
      <w:r>
        <w:t>3.</w:t>
      </w:r>
      <w:r>
        <w:tab/>
      </w:r>
      <w:r>
        <w:t>How will it ensure that an economic operator assumes its obligations, and that its contact details are available and easily accessible for consumers?</w:t>
      </w:r>
    </w:p>
    <w:p>
      <w:pPr>
        <w:pStyle w:val="Normal12a"/>
      </w:pPr>
      <w:r>
        <w:t xml:space="preserve">Submitted: </w:t>
      </w:r>
      <w:r>
        <w:t>24.12.2025</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PE782.731v01-00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PE782.731v01-00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PE782.731v01-00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237</Words>
  <Characters>1320</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332616</vt:lpwstr>
  </property>
  <property fmtid="{D5CDD505-2E9C-101B-9397-08002B2CF9AE}" pid="3" name="dmxml.render.traceId">
    <vt:lpwstr>696505cc06c7b5018a1cf9c5aa072e22</vt:lpwstr>
  </property>
  <property fmtid="{D5CDD505-2E9C-101B-9397-08002B2CF9AE}" pid="4" name="Model">
    <vt:lpwstr>QE</vt:lpwstr>
  </property>
  <property fmtid="{D5CDD505-2E9C-101B-9397-08002B2CF9AE}" pid="5" name="Type">
    <vt:lpwstr>QE</vt:lpwstr>
  </property>
</Properties>
</file>