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Question for written answer</w:t>
      </w:r>
      <w:r>
        <w:t xml:space="preserve"> </w:t>
      </w:r>
      <w:r>
        <w:t>E-001288/2026</w:t>
      </w:r>
    </w:p>
    <w:p>
      <w:pPr>
        <w:pStyle w:val="NormalBold"/>
      </w:pPr>
      <w:r>
        <w:t xml:space="preserve">to the </w:t>
      </w:r>
      <w:r>
        <w:t>Commission</w:t>
      </w:r>
    </w:p>
    <w:p>
      <w:r>
        <w:t>Rule 144</w:t>
      </w:r>
    </w:p>
    <w:p>
      <w:r>
        <w:rPr>
          <w:b/>
        </w:rPr>
        <w:t>Maria Zacharia</w:t>
      </w:r>
      <w:r>
        <w:rPr>
          <w:b/>
        </w:rPr>
        <w:t xml:space="preserve"> (</w:t>
      </w:r>
      <w:r>
        <w:rPr>
          <w:b/>
        </w:rPr>
        <w:t>NI</w:t>
      </w:r>
      <w:r>
        <w:rPr>
          <w:b/>
        </w:rPr>
        <w:t>)</w:t>
      </w:r>
    </w:p>
    <w:p/>
    <w:p>
      <w:pPr>
        <w:pStyle w:val="QuestionSubject"/>
      </w:pPr>
      <w:r>
        <w:t>Subject:</w:t>
        <w:tab/>
      </w:r>
      <w:r>
        <w:t>Implementation of Seveso III Directive, Industrial Emissions Directive and Environmental Liability Directive in Lavrio given a new corporate structure and the risk of a major accident – ASAP projects</w:t>
      </w:r>
    </w:p>
    <w:p>
      <w:pPr>
        <w:pStyle w:val="Normal12a"/>
      </w:pPr>
      <w:r>
        <w:t>In its reply to question P-000475/2026, the Commission states that military establishments are exempt from the Seveso III Directive and that the Environmental Liability Directive does not apply to national defence activities. At the same time, it also claims that it does not have the necessary details to assess whether EU law applies to the Lavrio site.</w:t>
      </w:r>
    </w:p>
    <w:p>
      <w:pPr>
        <w:pStyle w:val="Normal12a"/>
      </w:pPr>
      <w:r>
        <w:t>However, an official registration in the General Commercial Register (GEMI) shows that a new company, ‘Hellenic Ammunition SA’, has been established, with its own management and full representation, which raises serious questions as to the real operator and, therefore, as to the applicable EU environmental law.</w:t>
      </w:r>
    </w:p>
    <w:p>
      <w:pPr>
        <w:pStyle w:val="Normal12a"/>
      </w:pPr>
      <w:r>
        <w:t>In view of the above, can the Commission answer the following:</w:t>
      </w:r>
    </w:p>
    <w:p>
      <w:pPr>
        <w:pStyle w:val="NormalHanging12a"/>
      </w:pPr>
      <w:r>
        <w:t>1.</w:t>
      </w:r>
      <w:r>
        <w:tab/>
      </w:r>
      <w:r>
        <w:t>How does it justify invoking exemptions for military establishments when it claims not to have the necessary data to identify the real operator in Lavrio?</w:t>
      </w:r>
    </w:p>
    <w:p>
      <w:pPr>
        <w:pStyle w:val="NormalHanging12a"/>
      </w:pPr>
      <w:r>
        <w:t>2.</w:t>
      </w:r>
      <w:r>
        <w:tab/>
      </w:r>
      <w:r>
        <w:t>Will it immediately request comprehensive information from the Greek authorities and ASAP beneficiaries in order to determine whether the activity falls within the scope of the Seveso III Directive, the Industrial Emissions Directive and the Environmental Liability Directive?</w:t>
      </w:r>
    </w:p>
    <w:p>
      <w:pPr>
        <w:pStyle w:val="NormalHanging12a"/>
      </w:pPr>
      <w:r>
        <w:t>3.</w:t>
      </w:r>
      <w:r>
        <w:tab/>
      </w:r>
      <w:r>
        <w:t>If it emerges that the activities are being carried out by a civilian corporate entity, what specific measures will it take to ensure the full application of EU law on the prevention of major accidents and to put a stop to activities in breach of that law?</w:t>
      </w:r>
    </w:p>
    <w:p>
      <w:pPr>
        <w:pStyle w:val="Normal12a"/>
      </w:pPr>
      <w:r>
        <w:t xml:space="preserve">Submitted: </w:t>
      </w:r>
      <w:r>
        <w:t>26.3.2026</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PE787.191v01-00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PE787.191v01-00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PE787.191v01-00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character" w:customStyle="1" w:styleId="HideTWBInt">
    <w:name w:val="HideTWBInt"/>
    <w:rPr>
      <w:rFonts w:ascii="Arial" w:eastAsia="Arial" w:hAnsi="Arial" w:cs="Arial"/>
      <w:vanish/>
      <w:color w:val="808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paragraph" w:customStyle="1" w:styleId="FootnoteTextForceStyle">
    <w:name w:val="Footnote Text ForceStyle"/>
    <w:pPr>
      <w:widowControl/>
      <w:tabs>
        <w:tab w:val="left" w:pos="284"/>
      </w:tabs>
      <w:overflowPunct/>
      <w:ind w:left="284" w:hanging="284"/>
    </w:p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271</Words>
  <Characters>1477</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444289</vt:lpwstr>
  </property>
  <property fmtid="{D5CDD505-2E9C-101B-9397-08002B2CF9AE}" pid="3" name="dmxml.render.traceId">
    <vt:lpwstr>69d63696e67a6d9f71dddfa573290d9b</vt:lpwstr>
  </property>
  <property fmtid="{D5CDD505-2E9C-101B-9397-08002B2CF9AE}" pid="4" name="Model">
    <vt:lpwstr>QE</vt:lpwstr>
  </property>
  <property fmtid="{D5CDD505-2E9C-101B-9397-08002B2CF9AE}" pid="5" name="Type">
    <vt:lpwstr>QE</vt:lpwstr>
  </property>
</Properties>
</file>