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Question for written answer</w:t>
      </w:r>
      <w:r>
        <w:t xml:space="preserve"> </w:t>
      </w:r>
      <w:r>
        <w:t>E-001381/2026</w:t>
      </w:r>
    </w:p>
    <w:p>
      <w:pPr>
        <w:pStyle w:val="NormalBold"/>
      </w:pPr>
      <w:r>
        <w:t xml:space="preserve">to the </w:t>
      </w:r>
      <w:r>
        <w:t>Commission</w:t>
      </w:r>
    </w:p>
    <w:p>
      <w:r>
        <w:t>Rule 144</w:t>
      </w:r>
    </w:p>
    <w:p>
      <w:r>
        <w:rPr>
          <w:b/>
        </w:rPr>
        <w:t>Konstantinos Arvanitis</w:t>
      </w:r>
      <w:r>
        <w:rPr>
          <w:b/>
        </w:rPr>
        <w:t xml:space="preserve"> (</w:t>
      </w:r>
      <w:r>
        <w:rPr>
          <w:b/>
        </w:rPr>
        <w:t>The Left</w:t>
      </w:r>
      <w:r>
        <w:rPr>
          <w:b/>
        </w:rPr>
        <w:t>)</w:t>
      </w:r>
    </w:p>
    <w:p/>
    <w:p>
      <w:pPr>
        <w:pStyle w:val="QuestionSubject"/>
      </w:pPr>
      <w:r>
        <w:t>Subject:</w:t>
        <w:tab/>
      </w:r>
      <w:r>
        <w:t>Preliminary audit report on the implementation of training, employment and work reintegration programmes in Greece</w:t>
      </w:r>
    </w:p>
    <w:p>
      <w:pPr>
        <w:pStyle w:val="Normal12a"/>
      </w:pPr>
      <w:r>
        <w:t>A preliminary audit report by DG EMPL</w:t>
      </w:r>
      <w:r>
        <w:rPr>
          <w:rStyle w:val="FootnoteReference"/>
          <w:vanish w:val="0"/>
        </w:rPr>
        <w:footnoteReference w:customMarkFollows="1" w:id="2"/>
        <w:t xml:space="preserve">1</w:t>
      </w:r>
      <w:r>
        <w:t xml:space="preserve"> on the implementation of training, employment and reintegration programmes in Greece identifies serious weaknesses in management and control systems, which increase the risk of distortions and fraud in public procurement.</w:t>
      </w:r>
    </w:p>
    <w:p>
      <w:pPr>
        <w:pStyle w:val="Normal12a"/>
      </w:pPr>
      <w:r>
        <w:t>Main findings</w:t>
      </w:r>
      <w:r>
        <w:rPr>
          <w:rStyle w:val="FootnoteReference"/>
          <w:vanish w:val="0"/>
        </w:rPr>
        <w:footnoteReference w:customMarkFollows="1" w:id="3"/>
        <w:t xml:space="preserve">2</w:t>
      </w:r>
      <w:r>
        <w:t>:</w:t>
      </w:r>
    </w:p>
    <w:p>
      <w:pPr>
        <w:pStyle w:val="Normal12a"/>
      </w:pPr>
      <w:r>
        <w:t>Discriminatory/illegal tender criteria restricting competition and leading to a proposed financial correction of 25 % (approximately EUR 1 950 000) with a possible extension to all relevant projects.</w:t>
      </w:r>
    </w:p>
    <w:p>
      <w:pPr>
        <w:pStyle w:val="Normal12a"/>
      </w:pPr>
      <w:r>
        <w:t>Unclear contract definitions creating risks of unequal treatment and non-comparable bids.</w:t>
      </w:r>
    </w:p>
    <w:p>
      <w:pPr>
        <w:pStyle w:val="Normal12a"/>
      </w:pPr>
      <w:r>
        <w:t>Inadequate procurement planning documentation limiting the participation of smaller specialised providers.</w:t>
      </w:r>
    </w:p>
    <w:p>
      <w:pPr>
        <w:pStyle w:val="Normal12a"/>
      </w:pPr>
      <w:r>
        <w:t>Insufficient assessment of beneficiary capacity and direct awards without independent data verification or comparative assessment of alternative entities.</w:t>
      </w:r>
    </w:p>
    <w:p>
      <w:pPr>
        <w:pStyle w:val="Normal12a"/>
      </w:pPr>
      <w:r>
        <w:t>Significant overestimation of objectives and budgets (deviations of up to 87 % below target), unsubstantiated systematic use of maximum unit prices, inefficient use of resources.</w:t>
      </w:r>
    </w:p>
    <w:p>
      <w:pPr>
        <w:pStyle w:val="Normal12a"/>
      </w:pPr>
      <w:r>
        <w:t>Risk of low training effectiveness due to a disproportionate emphasis on e-learning, limited practical training and insufficient monitoring of actual participation and acquisition of skills.</w:t>
      </w:r>
    </w:p>
    <w:p>
      <w:pPr>
        <w:pStyle w:val="Normal12a"/>
      </w:pPr>
      <w:r>
        <w:t>The findings are systemic in nature, affecting multiple contracts beyond the sample, with an uncertain but potentially significant overall financial impact.</w:t>
      </w:r>
    </w:p>
    <w:p>
      <w:pPr>
        <w:pStyle w:val="Normal12a"/>
      </w:pPr>
      <w:r>
        <w:t>Violations of the principles of transparency, equal treatment and sound financial management have been documented, with an increased risk of financial corrections.</w:t>
      </w:r>
    </w:p>
    <w:p>
      <w:pPr>
        <w:pStyle w:val="Normal12a"/>
      </w:pPr>
      <w:r>
        <w:t>Can the Commission therefore answer the following questions:</w:t>
      </w:r>
    </w:p>
    <w:p>
      <w:pPr>
        <w:pStyle w:val="NormalHanging12a"/>
      </w:pPr>
      <w:r>
        <w:t>1.</w:t>
      </w:r>
      <w:r>
        <w:tab/>
      </w:r>
      <w:r>
        <w:t>Has the report been published in the national language, and if so, when? Are there other similar procedures pending for related projects in Greece?</w:t>
      </w:r>
    </w:p>
    <w:p>
      <w:pPr>
        <w:pStyle w:val="NormalHanging12a"/>
      </w:pPr>
      <w:r>
        <w:t>2.</w:t>
      </w:r>
      <w:r>
        <w:tab/>
      </w:r>
      <w:r>
        <w:t>How does it intend to improve control systems in order to detect distortions affecting the financial interests of the Union in a timely manner?</w:t>
      </w:r>
    </w:p>
    <w:p>
      <w:pPr>
        <w:pStyle w:val="Normal12a"/>
      </w:pPr>
      <w:r>
        <w:t xml:space="preserve">Submitted: </w:t>
      </w:r>
      <w:r>
        <w:t>7.4.2026</w:t>
      </w:r>
    </w:p>
    <w:sectPr>
      <w:footerReference w:type="even" r:id="rId5"/>
      <w:footerReference w:type="default" r:id="rId6"/>
      <w:footerReference w:type="first" r:id="rId7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PE787.436v01-00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PE787.436v01-00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PE787.436v01-00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ForceStyle"/>
      </w:pPr>
      <w:r>
        <w:rPr>
          <w:vertAlign w:val="superscript"/>
        </w:rPr>
        <w:t>1</w:t>
      </w:r>
      <w:r>
        <w:tab/>
      </w:r>
      <w:r>
        <w:t>Audit Reference Number: DAC421EL3492.</w:t>
      </w:r>
    </w:p>
  </w:footnote>
  <w:footnote w:id="3">
    <w:p>
      <w:pPr>
        <w:pStyle w:val="FootnoteTextForceStyle"/>
      </w:pPr>
      <w:r>
        <w:rPr>
          <w:vertAlign w:val="superscript"/>
        </w:rPr>
        <w:t>2</w:t>
      </w:r>
      <w:r>
        <w:tab/>
      </w:r>
      <w:r>
        <w:t>For more details see the full document as leaked on a Greek news website: https://www.in.gr/wp-content/uploads/2026/03/in_preliminary-audit-findings.pdf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QuestionSubject">
    <w:name w:val="QuestionSubject"/>
    <w:basedOn w:val="Normal"/>
    <w:pPr>
      <w:widowControl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hd w:val="pct50" w:color="auto" w:fill="auto" w:themeColor="accent1" w:themeFill="accent1"/>
    </w:rPr>
  </w:style>
  <w:style w:type="paragraph" w:customStyle="1" w:styleId="FootnoteTextForceStyle">
    <w:name w:val="Footnote Text ForceStyle"/>
    <w:pPr>
      <w:widowControl/>
      <w:tabs>
        <w:tab w:val="left" w:pos="284"/>
      </w:tabs>
      <w:overflowPunct/>
      <w:ind w:left="284" w:hanging="284"/>
    </w:p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290</Words>
  <Characters>1834</Characters>
  <Application>Microsoft Office Word</Application>
  <DocSecurity>0</DocSecurity>
  <Lines>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451315</vt:lpwstr>
  </property>
  <property fmtid="{D5CDD505-2E9C-101B-9397-08002B2CF9AE}" pid="3" name="dmxml.render.traceId">
    <vt:lpwstr>69df6138e493a0e9df2f22fdd41607cc</vt:lpwstr>
  </property>
  <property fmtid="{D5CDD505-2E9C-101B-9397-08002B2CF9AE}" pid="4" name="Model">
    <vt:lpwstr>QE</vt:lpwstr>
  </property>
  <property fmtid="{D5CDD505-2E9C-101B-9397-08002B2CF9AE}" pid="5" name="Type">
    <vt:lpwstr>QE</vt:lpwstr>
  </property>
</Properties>
</file>