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E-003594/2026</w:t>
      </w:r>
    </w:p>
    <w:p>
      <w:pPr>
        <w:pStyle w:val="NormalBold"/>
      </w:pPr>
      <w:r>
        <w:t xml:space="preserve">to the </w:t>
      </w:r>
      <w:r>
        <w:t>Commission</w:t>
      </w:r>
    </w:p>
    <w:p>
      <w:r>
        <w:t>Rule 144</w:t>
      </w:r>
    </w:p>
    <w:p>
      <w:r>
        <w:rPr>
          <w:b/>
        </w:rPr>
        <w:t>Aura Salla</w:t>
      </w:r>
      <w:r>
        <w:rPr>
          <w:b/>
        </w:rPr>
        <w:t xml:space="preserve"> (</w:t>
      </w:r>
      <w:r>
        <w:rPr>
          <w:b/>
        </w:rPr>
        <w:t>PPE</w:t>
      </w:r>
      <w:r>
        <w:rPr>
          <w:b/>
        </w:rPr>
        <w:t>)</w:t>
      </w:r>
    </w:p>
    <w:p/>
    <w:p>
      <w:pPr>
        <w:pStyle w:val="QuestionSubject"/>
      </w:pPr>
      <w:r>
        <w:t>Subject:</w:t>
        <w:tab/>
      </w:r>
      <w:r>
        <w:t>Evaluation of the impact of the Packaging and Packaging Waste Regulation (PPWR) on SMEs</w:t>
      </w:r>
    </w:p>
    <w:p>
      <w:pPr>
        <w:pStyle w:val="Normal12a"/>
      </w:pPr>
      <w:r>
        <w:t>The PPWR</w:t>
      </w:r>
      <w:r>
        <w:rPr>
          <w:rStyle w:val="FootnoteReference"/>
        </w:rPr>
        <w:footnoteReference w:customMarkFollows="1" w:id="2"/>
        <w:t xml:space="preserve">1</w:t>
      </w:r>
      <w:r>
        <w:t xml:space="preserve"> came into force on 12 August 2026. The regulation imposes obligations on businesses, placing a disproportionate burden on small and medium-sized enterprises (SMEs) and micro-enterprises. European companies are at a disadvantage when competing against operators such as Temu.</w:t>
      </w:r>
    </w:p>
    <w:p>
      <w:pPr>
        <w:pStyle w:val="Normal12a"/>
      </w:pPr>
      <w:r>
        <w:t>The impact assessment evaluating EU legislation on packaging and packaging waste (SWD(2022)0384) recognised the need to ensure that the impacts on SMEs remain proportionate. This principle is referred to in the PPWR, stating that attention should be paid to facilitating micro-enterprises and SMEs in complying with the PPWR. The regulation does not provide measures to ensure requirements are proportionate to the capacity of SMEs.</w:t>
      </w:r>
    </w:p>
    <w:p>
      <w:pPr>
        <w:pStyle w:val="Normal12a"/>
      </w:pPr>
      <w:r>
        <w:t>The SME test should be used as part of an evaluation of the regulation. The Commission should assess the impact of the PPWR on SMEs and whether additional measures are needed to ensure proportionality.</w:t>
      </w:r>
    </w:p>
    <w:p>
      <w:pPr>
        <w:pStyle w:val="Normal12a"/>
      </w:pPr>
      <w:r>
        <w:t>Considering this:</w:t>
      </w:r>
    </w:p>
    <w:p>
      <w:pPr>
        <w:pStyle w:val="NormalHanging12a"/>
      </w:pPr>
      <w:r>
        <w:t>1.</w:t>
      </w:r>
      <w:r>
        <w:tab/>
      </w:r>
      <w:r>
        <w:t>Will the Commission commit to reviewing and evaluating the regulation immediately, as it recognises serious problems that pose a threat to SMEs?</w:t>
      </w:r>
    </w:p>
    <w:p>
      <w:pPr>
        <w:pStyle w:val="NormalHanging12a"/>
      </w:pPr>
      <w:r>
        <w:t>2.</w:t>
      </w:r>
      <w:r>
        <w:tab/>
      </w:r>
      <w:r>
        <w:t>Will the Commission carry out an SME test specifically assessing the actual impacts of the regulation on SMEs?</w:t>
      </w:r>
    </w:p>
    <w:p>
      <w:pPr>
        <w:pStyle w:val="NormalHanging12a"/>
      </w:pPr>
      <w:r>
        <w:t>3.</w:t>
      </w:r>
      <w:r>
        <w:tab/>
      </w:r>
      <w:r>
        <w:t>What steps is the Commission taking to ensure that SMEs and micro-enterprises are not burdened with regulatory obligations that could adversely affect their competitiveness?</w:t>
      </w:r>
    </w:p>
    <w:p>
      <w:pPr>
        <w:pStyle w:val="Normal12a"/>
      </w:pPr>
      <w:r>
        <w:t xml:space="preserve">Submitted: </w:t>
      </w:r>
      <w:r>
        <w:t>9.9.2026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PE795.901v01-00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PE795.901v01-00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PE795.901v01-00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r>
        <w:t xml:space="preserve">Regulation (EU) 2025/40 of the European Parliament and of the Council of 19 December 2024 on packaging and packaging waste, amending Regulation (EU) 2019/1020 and Directive (EU) 2019/904, and repealing Directive 94/62/EC (OJ L, 2025/40, 22.1.2025, ELI: </w:t>
      </w:r>
      <w:hyperlink r:id="rId1" w:tgtFrame="http://data.europa.eu/eli/reg/2025/40/oj" w:history="1">
        <w:r>
          <w:rPr>
            <w:rStyle w:val="Hyperlink"/>
          </w:rPr>
          <w:t>http://data.europa.eu/eli/reg/2025/40/oj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4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237</Words>
  <Characters>1342</Characters>
  <Application>Microsoft Office Word</Application>
  <DocSecurity>0</DocSecurity>
  <Lines>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628181</vt:lpwstr>
  </property>
  <property fmtid="{D5CDD505-2E9C-101B-9397-08002B2CF9AE}" pid="3" name="dmxml.render.traceId">
    <vt:lpwstr>6ab3e784e84eed8f8d7d31c14f3cd7e7</vt:lpwstr>
  </property>
  <property fmtid="{D5CDD505-2E9C-101B-9397-08002B2CF9AE}" pid="4" name="Model">
    <vt:lpwstr>QE</vt:lpwstr>
  </property>
  <property fmtid="{D5CDD505-2E9C-101B-9397-08002B2CF9AE}" pid="5" name="Type">
    <vt:lpwstr>QE</vt:lpwstr>
  </property>
</Properties>
</file>