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740" w:rsidRPr="002E6D49" w:rsidRDefault="002E6D49" w:rsidP="002E6D49">
      <w:pPr>
        <w:tabs>
          <w:tab w:val="left" w:pos="1134"/>
        </w:tabs>
        <w:rPr>
          <w:b/>
          <w:noProof/>
        </w:rPr>
      </w:pPr>
      <w:bookmarkStart w:id="0" w:name="_GoBack"/>
      <w:bookmarkEnd w:id="0"/>
      <w:r w:rsidRPr="002E6D49">
        <w:rPr>
          <w:b/>
          <w:noProof/>
        </w:rPr>
        <w:t>Question for written answer E-003265/2016</w:t>
      </w:r>
    </w:p>
    <w:p w:rsidR="002E6D49" w:rsidRPr="002E6D49" w:rsidRDefault="002E6D49" w:rsidP="002E6D49">
      <w:pPr>
        <w:tabs>
          <w:tab w:val="left" w:pos="1134"/>
        </w:tabs>
        <w:rPr>
          <w:b/>
          <w:noProof/>
        </w:rPr>
      </w:pPr>
      <w:r w:rsidRPr="002E6D49">
        <w:rPr>
          <w:b/>
          <w:noProof/>
        </w:rPr>
        <w:t>to the Commission</w:t>
      </w:r>
    </w:p>
    <w:p w:rsidR="002E6D49" w:rsidRPr="002E6D49" w:rsidRDefault="002E6D49" w:rsidP="002E6D49">
      <w:pPr>
        <w:tabs>
          <w:tab w:val="left" w:pos="1134"/>
        </w:tabs>
        <w:rPr>
          <w:noProof/>
        </w:rPr>
      </w:pPr>
      <w:r w:rsidRPr="002E6D49">
        <w:rPr>
          <w:noProof/>
        </w:rPr>
        <w:t>Rule 130</w:t>
      </w:r>
    </w:p>
    <w:p w:rsidR="002E6D49" w:rsidRPr="002E6D49" w:rsidRDefault="002E6D49" w:rsidP="002E6D49">
      <w:pPr>
        <w:tabs>
          <w:tab w:val="left" w:pos="1134"/>
        </w:tabs>
        <w:spacing w:after="240"/>
        <w:rPr>
          <w:b/>
          <w:noProof/>
        </w:rPr>
      </w:pPr>
      <w:r w:rsidRPr="002E6D49">
        <w:rPr>
          <w:b/>
          <w:noProof/>
        </w:rPr>
        <w:t>Sander Loones (ECR)</w:t>
      </w:r>
    </w:p>
    <w:p w:rsidR="002E6D49" w:rsidRPr="002E6D49" w:rsidRDefault="002E6D49" w:rsidP="002E6D49">
      <w:pPr>
        <w:tabs>
          <w:tab w:val="left" w:pos="1134"/>
        </w:tabs>
        <w:spacing w:after="240"/>
        <w:ind w:left="1134" w:hanging="1134"/>
        <w:rPr>
          <w:noProof/>
        </w:rPr>
      </w:pPr>
      <w:r w:rsidRPr="002E6D49">
        <w:rPr>
          <w:noProof/>
        </w:rPr>
        <w:t>Subject:</w:t>
      </w:r>
      <w:r w:rsidRPr="002E6D49">
        <w:rPr>
          <w:noProof/>
        </w:rPr>
        <w:tab/>
        <w:t>Recognition of Flemish amber beer for protection by a 'protected geographical indication' (PGI)</w:t>
      </w:r>
    </w:p>
    <w:p w:rsidR="00554FB7" w:rsidRPr="002E6D49" w:rsidRDefault="00554FB7" w:rsidP="002E6D49">
      <w:pPr>
        <w:tabs>
          <w:tab w:val="left" w:pos="426"/>
          <w:tab w:val="left" w:pos="851"/>
          <w:tab w:val="left" w:pos="1276"/>
        </w:tabs>
        <w:spacing w:after="240"/>
        <w:rPr>
          <w:noProof/>
        </w:rPr>
      </w:pPr>
      <w:r w:rsidRPr="002E6D49">
        <w:rPr>
          <w:noProof/>
        </w:rPr>
        <w:t>In 2011, four breweries from the province of West Flanders in Belgium formed the Supreme Council for Authentic Flemish Amber Beers (HORARB). They joined forces and submitted an application for recognition of the unique amber beer from their production range as deserving of a European PGI label.</w:t>
      </w:r>
    </w:p>
    <w:p w:rsidR="00BF4787" w:rsidRPr="002E6D49" w:rsidRDefault="00554FB7" w:rsidP="002E6D49">
      <w:pPr>
        <w:tabs>
          <w:tab w:val="left" w:pos="426"/>
          <w:tab w:val="left" w:pos="851"/>
          <w:tab w:val="left" w:pos="1276"/>
        </w:tabs>
        <w:spacing w:after="240"/>
        <w:rPr>
          <w:noProof/>
        </w:rPr>
      </w:pPr>
      <w:r w:rsidRPr="002E6D49">
        <w:rPr>
          <w:noProof/>
        </w:rPr>
        <w:t xml:space="preserve">Amber beer brewers in Southwest Flanders are the only ones which still mature their beer in wooden casks. </w:t>
      </w:r>
      <w:r w:rsidR="00F04DAD" w:rsidRPr="002E6D49">
        <w:rPr>
          <w:noProof/>
        </w:rPr>
        <w:t>This makes their region the only one where amber beer produced by mixed fermentation, with its characteristic sour flavour, has survived. These regional roots, the typical characteristics</w:t>
      </w:r>
      <w:r w:rsidR="001E032B" w:rsidRPr="002E6D49">
        <w:rPr>
          <w:noProof/>
        </w:rPr>
        <w:t xml:space="preserve"> of the product</w:t>
      </w:r>
      <w:r w:rsidR="00F04DAD" w:rsidRPr="002E6D49">
        <w:rPr>
          <w:noProof/>
        </w:rPr>
        <w:t xml:space="preserve"> and </w:t>
      </w:r>
      <w:r w:rsidR="001E032B" w:rsidRPr="002E6D49">
        <w:rPr>
          <w:noProof/>
        </w:rPr>
        <w:t xml:space="preserve">its </w:t>
      </w:r>
      <w:r w:rsidR="00F04DAD" w:rsidRPr="002E6D49">
        <w:rPr>
          <w:noProof/>
        </w:rPr>
        <w:t>specific flavour are the basis for the joint application for European recognition.</w:t>
      </w:r>
    </w:p>
    <w:p w:rsidR="00F04DAD" w:rsidRPr="002E6D49" w:rsidRDefault="00F04DAD" w:rsidP="002E6D49">
      <w:pPr>
        <w:tabs>
          <w:tab w:val="left" w:pos="426"/>
          <w:tab w:val="left" w:pos="851"/>
          <w:tab w:val="left" w:pos="1276"/>
        </w:tabs>
        <w:spacing w:after="240"/>
        <w:rPr>
          <w:noProof/>
        </w:rPr>
      </w:pPr>
      <w:r w:rsidRPr="002E6D49">
        <w:rPr>
          <w:noProof/>
        </w:rPr>
        <w:t xml:space="preserve">Over and above purposes of commercial promotion, a European PGI (protected geographical indication) label would have a number of immediate advantages for the brewers in terms of guaranteed quality and protection of producers. </w:t>
      </w:r>
    </w:p>
    <w:p w:rsidR="002E6D49" w:rsidRDefault="00F04DAD" w:rsidP="002E6D49">
      <w:pPr>
        <w:tabs>
          <w:tab w:val="left" w:pos="426"/>
          <w:tab w:val="left" w:pos="851"/>
          <w:tab w:val="left" w:pos="1276"/>
        </w:tabs>
        <w:spacing w:after="240"/>
        <w:rPr>
          <w:noProof/>
        </w:rPr>
      </w:pPr>
      <w:r w:rsidRPr="002E6D49">
        <w:rPr>
          <w:noProof/>
        </w:rPr>
        <w:t>Would the Commission please indicate the state of play with this application for PGI status, and the anticipated timetable for the procedure relating to it?</w:t>
      </w:r>
    </w:p>
    <w:p w:rsidR="00554FB7" w:rsidRPr="002E6D49" w:rsidRDefault="00554FB7" w:rsidP="002E6D49">
      <w:pPr>
        <w:tabs>
          <w:tab w:val="left" w:pos="426"/>
          <w:tab w:val="left" w:pos="851"/>
          <w:tab w:val="left" w:pos="1276"/>
        </w:tabs>
        <w:spacing w:after="240"/>
        <w:rPr>
          <w:noProof/>
          <w:lang w:val="nl-NL"/>
        </w:rPr>
      </w:pPr>
    </w:p>
    <w:sectPr w:rsidR="00554FB7" w:rsidRPr="002E6D49" w:rsidSect="002E6D49">
      <w:footerReference w:type="default" r:id="rId6"/>
      <w:footnotePr>
        <w:numRestart w:val="eachPage"/>
      </w:footnotePr>
      <w:endnotePr>
        <w:numFmt w:val="decimal"/>
      </w:endnotePr>
      <w:pgSz w:w="11907" w:h="16839" w:code="9"/>
      <w:pgMar w:top="1440" w:right="1440" w:bottom="2007" w:left="1440" w:header="567" w:footer="144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1243" w:rsidRPr="003C023D" w:rsidRDefault="005C1243">
      <w:r w:rsidRPr="003C023D">
        <w:separator/>
      </w:r>
    </w:p>
  </w:endnote>
  <w:endnote w:type="continuationSeparator" w:id="0">
    <w:p w:rsidR="005C1243" w:rsidRPr="003C023D" w:rsidRDefault="005C1243">
      <w:r w:rsidRPr="003C023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31AC" w:rsidRPr="002E6D49" w:rsidRDefault="002E6D49" w:rsidP="002E6D49">
    <w:pPr>
      <w:pStyle w:val="Footer"/>
      <w:tabs>
        <w:tab w:val="clear" w:pos="4536"/>
        <w:tab w:val="clear" w:pos="9072"/>
        <w:tab w:val="right" w:pos="9071"/>
      </w:tabs>
    </w:pPr>
    <w:r>
      <w:t>1093093.EN</w:t>
    </w:r>
    <w:r>
      <w:tab/>
      <w:t>PE 581.496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1243" w:rsidRPr="003C023D" w:rsidRDefault="005C1243">
      <w:r w:rsidRPr="003C023D">
        <w:separator/>
      </w:r>
    </w:p>
  </w:footnote>
  <w:footnote w:type="continuationSeparator" w:id="0">
    <w:p w:rsidR="005C1243" w:rsidRPr="003C023D" w:rsidRDefault="005C1243">
      <w:r w:rsidRPr="003C023D">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GB" w:vendorID="64" w:dllVersion="131078" w:nlCheck="1" w:checkStyle="1"/>
  <w:activeWritingStyle w:appName="MSWord" w:lang="fr-FR"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023D"/>
    <w:rsid w:val="000457F1"/>
    <w:rsid w:val="00053EE8"/>
    <w:rsid w:val="0006026E"/>
    <w:rsid w:val="000F5323"/>
    <w:rsid w:val="000F5E0A"/>
    <w:rsid w:val="001131AC"/>
    <w:rsid w:val="00132B9D"/>
    <w:rsid w:val="001E032B"/>
    <w:rsid w:val="001E2097"/>
    <w:rsid w:val="001F2B09"/>
    <w:rsid w:val="002E6D49"/>
    <w:rsid w:val="00312BBE"/>
    <w:rsid w:val="00360568"/>
    <w:rsid w:val="003C023D"/>
    <w:rsid w:val="00426BE9"/>
    <w:rsid w:val="00450AD5"/>
    <w:rsid w:val="00502F25"/>
    <w:rsid w:val="00554FB7"/>
    <w:rsid w:val="00582456"/>
    <w:rsid w:val="005A7709"/>
    <w:rsid w:val="005C1243"/>
    <w:rsid w:val="0063286A"/>
    <w:rsid w:val="0079599D"/>
    <w:rsid w:val="007E1D7E"/>
    <w:rsid w:val="007E2438"/>
    <w:rsid w:val="00821923"/>
    <w:rsid w:val="0084204A"/>
    <w:rsid w:val="0085646B"/>
    <w:rsid w:val="008B1124"/>
    <w:rsid w:val="0093445B"/>
    <w:rsid w:val="00954E0F"/>
    <w:rsid w:val="00A36B00"/>
    <w:rsid w:val="00A92E70"/>
    <w:rsid w:val="00AE6740"/>
    <w:rsid w:val="00B4456B"/>
    <w:rsid w:val="00BE6679"/>
    <w:rsid w:val="00BF4787"/>
    <w:rsid w:val="00C2009F"/>
    <w:rsid w:val="00C829A4"/>
    <w:rsid w:val="00CD005F"/>
    <w:rsid w:val="00D145A2"/>
    <w:rsid w:val="00DE59A7"/>
    <w:rsid w:val="00E03032"/>
    <w:rsid w:val="00E21223"/>
    <w:rsid w:val="00E46E2C"/>
    <w:rsid w:val="00E71957"/>
    <w:rsid w:val="00EF73C8"/>
    <w:rsid w:val="00F04DAD"/>
    <w:rsid w:val="00FA0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29A4"/>
    <w:pPr>
      <w:widowControl w:val="0"/>
    </w:pPr>
    <w:rPr>
      <w:rFonts w:ascii="Arial" w:hAnsi="Arial" w:cs="Arial"/>
      <w:snapToGrid w:val="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basedOn w:val="DefaultParagraphFont"/>
    <w:rsid w:val="002E6D49"/>
    <w:rPr>
      <w:rFonts w:ascii="Arial" w:hAnsi="Arial" w:cs="Arial"/>
      <w:b w:val="0"/>
      <w:i w:val="0"/>
      <w:caps w:val="0"/>
      <w:smallCaps w:val="0"/>
      <w:strike w:val="0"/>
      <w:dstrike w:val="0"/>
      <w:outline w:val="0"/>
      <w:shadow w:val="0"/>
      <w:emboss w:val="0"/>
      <w:imprint w:val="0"/>
      <w:vanish w:val="0"/>
      <w:color w:val="auto"/>
      <w:spacing w:val="0"/>
      <w:w w:val="100"/>
      <w:kern w:val="0"/>
      <w:position w:val="0"/>
      <w:sz w:val="18"/>
      <w:u w:val="none"/>
      <w:effect w:val="none"/>
      <w:vertAlign w:val="superscript"/>
    </w:rPr>
  </w:style>
  <w:style w:type="paragraph" w:styleId="Header">
    <w:name w:val="header"/>
    <w:basedOn w:val="Normal"/>
    <w:pPr>
      <w:tabs>
        <w:tab w:val="center" w:pos="4153"/>
        <w:tab w:val="right" w:pos="8306"/>
      </w:tabs>
    </w:pPr>
  </w:style>
  <w:style w:type="paragraph" w:styleId="Footer">
    <w:name w:val="footer"/>
    <w:basedOn w:val="Normal"/>
    <w:rsid w:val="001131AC"/>
    <w:pPr>
      <w:tabs>
        <w:tab w:val="center" w:pos="4536"/>
        <w:tab w:val="right" w:pos="9072"/>
      </w:tabs>
      <w:spacing w:before="240" w:after="240"/>
    </w:pPr>
    <w:rPr>
      <w:snapToGrid/>
      <w:sz w:val="22"/>
      <w:lang w:eastAsia="en-GB"/>
    </w:rPr>
  </w:style>
  <w:style w:type="character" w:styleId="PageNumber">
    <w:name w:val="page number"/>
    <w:basedOn w:val="DefaultParagraphFont"/>
  </w:style>
  <w:style w:type="paragraph" w:styleId="FootnoteText">
    <w:name w:val="footnote text"/>
    <w:basedOn w:val="Normal"/>
    <w:semiHidden/>
    <w:rPr>
      <w:sz w:val="18"/>
    </w:rPr>
  </w:style>
  <w:style w:type="paragraph" w:styleId="BalloonText">
    <w:name w:val="Balloon Text"/>
    <w:basedOn w:val="Normal"/>
    <w:semiHidden/>
    <w:rsid w:val="00CD00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WITH~1\AppData\Local\Temp\\Q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QE.dot</Template>
  <TotalTime>0</TotalTime>
  <Pages>1</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QE</vt:lpstr>
    </vt:vector>
  </TitlesOfParts>
  <Company/>
  <LinksUpToDate>false</LinksUpToDate>
  <CharactersWithSpaces>1273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QE</dc:title>
  <dc:subject/>
  <dc:creator>SWITHINBANK Michael</dc:creator>
  <cp:keywords/>
  <dc:description/>
  <cp:lastModifiedBy>ADM-QP</cp:lastModifiedBy>
  <cp:revision>2</cp:revision>
  <cp:lastPrinted>2006-04-24T15:35:00Z</cp:lastPrinted>
  <dcterms:created xsi:type="dcterms:W3CDTF">2016-04-26T14:06:00Z</dcterms:created>
  <dcterms:modified xsi:type="dcterms:W3CDTF">2016-04-26T14:06:00Z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Created with">
    <vt:lpwstr>8.5.0 Build [20151002]</vt:lpwstr>
  </property>
  <property fmtid="{D5CDD505-2E9C-101B-9397-08002B2CF9AE}" pid="4" name="LastEdited with">
    <vt:lpwstr>8.5.0 Build [20151002]</vt:lpwstr>
  </property>
  <property fmtid="{D5CDD505-2E9C-101B-9397-08002B2CF9AE}" pid="5" name="&lt;FdR&gt;">
    <vt:lpwstr>1093093</vt:lpwstr>
  </property>
  <property fmtid="{D5CDD505-2E9C-101B-9397-08002B2CF9AE}" pid="6" name="&lt;Type&gt;">
    <vt:lpwstr>QE</vt:lpwstr>
  </property>
  <property fmtid="{D5CDD505-2E9C-101B-9397-08002B2CF9AE}" pid="7" name="&lt;ModelCod&gt;">
    <vt:lpwstr>\\eiciLUXpr1\pdocep$\DocEP\DOCS\General\QE\QE.dot(17/02/2016 11:46:23)</vt:lpwstr>
  </property>
  <property fmtid="{D5CDD505-2E9C-101B-9397-08002B2CF9AE}" pid="8" name="&lt;ModelTra&gt;">
    <vt:lpwstr>\\eiciLUXpr1\pdocep$\DocEP\TRANSFIL\EN\QE.EN(11/07/2014 11:13:59)</vt:lpwstr>
  </property>
  <property fmtid="{D5CDD505-2E9C-101B-9397-08002B2CF9AE}" pid="9" name="&lt;Model&gt;">
    <vt:lpwstr>QE</vt:lpwstr>
  </property>
  <property fmtid="{D5CDD505-2E9C-101B-9397-08002B2CF9AE}" pid="10" name="FooterPath">
    <vt:lpwstr>QE\1093093EN.doc</vt:lpwstr>
  </property>
  <property fmtid="{D5CDD505-2E9C-101B-9397-08002B2CF9AE}" pid="11" name="PE Number">
    <vt:lpwstr>581.496</vt:lpwstr>
  </property>
</Properties>
</file>