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212A07" w:rsidRDefault="00212A07" w:rsidP="00212A07">
      <w:pPr>
        <w:tabs>
          <w:tab w:val="left" w:pos="1134"/>
        </w:tabs>
        <w:rPr>
          <w:b/>
          <w:noProof/>
        </w:rPr>
      </w:pPr>
      <w:bookmarkStart w:id="0" w:name="_GoBack"/>
      <w:bookmarkEnd w:id="0"/>
      <w:r w:rsidRPr="00212A07">
        <w:rPr>
          <w:b/>
          <w:noProof/>
        </w:rPr>
        <w:t>Question for written answer E-005299/2017/rev.1</w:t>
      </w:r>
    </w:p>
    <w:p w:rsidR="00212A07" w:rsidRPr="00212A07" w:rsidRDefault="00212A07" w:rsidP="00212A07">
      <w:pPr>
        <w:tabs>
          <w:tab w:val="left" w:pos="1134"/>
        </w:tabs>
        <w:rPr>
          <w:b/>
          <w:noProof/>
        </w:rPr>
      </w:pPr>
      <w:r w:rsidRPr="00212A07">
        <w:rPr>
          <w:b/>
          <w:noProof/>
        </w:rPr>
        <w:t>to the Commission</w:t>
      </w:r>
    </w:p>
    <w:p w:rsidR="00212A07" w:rsidRPr="00212A07" w:rsidRDefault="00212A07" w:rsidP="00212A07">
      <w:pPr>
        <w:tabs>
          <w:tab w:val="left" w:pos="1134"/>
        </w:tabs>
        <w:rPr>
          <w:noProof/>
        </w:rPr>
      </w:pPr>
      <w:r w:rsidRPr="00212A07">
        <w:rPr>
          <w:noProof/>
        </w:rPr>
        <w:t>Rule 130</w:t>
      </w:r>
    </w:p>
    <w:p w:rsidR="00212A07" w:rsidRPr="00212A07" w:rsidRDefault="00212A07" w:rsidP="00212A07">
      <w:pPr>
        <w:tabs>
          <w:tab w:val="left" w:pos="1134"/>
        </w:tabs>
        <w:spacing w:after="240"/>
        <w:rPr>
          <w:b/>
          <w:noProof/>
        </w:rPr>
      </w:pPr>
      <w:r w:rsidRPr="00212A07">
        <w:rPr>
          <w:b/>
          <w:noProof/>
        </w:rPr>
        <w:t>Lorenzo Fontana (ENF)</w:t>
      </w:r>
    </w:p>
    <w:p w:rsidR="00212A07" w:rsidRPr="00212A07" w:rsidRDefault="00212A07" w:rsidP="00212A07">
      <w:pPr>
        <w:tabs>
          <w:tab w:val="left" w:pos="1134"/>
        </w:tabs>
        <w:spacing w:after="240"/>
        <w:ind w:left="1134" w:hanging="1134"/>
        <w:rPr>
          <w:noProof/>
        </w:rPr>
      </w:pPr>
      <w:r w:rsidRPr="00212A07">
        <w:rPr>
          <w:noProof/>
        </w:rPr>
        <w:t>Subject:</w:t>
      </w:r>
      <w:r w:rsidRPr="00212A07">
        <w:rPr>
          <w:noProof/>
        </w:rPr>
        <w:tab/>
        <w:t>Little Christian girl placed in foster care with a Muslim family</w:t>
      </w:r>
    </w:p>
    <w:p w:rsidR="008F1942" w:rsidRPr="00212A07" w:rsidRDefault="008F1942" w:rsidP="00212A07">
      <w:pPr>
        <w:tabs>
          <w:tab w:val="left" w:pos="426"/>
          <w:tab w:val="left" w:pos="851"/>
          <w:tab w:val="left" w:pos="1276"/>
        </w:tabs>
        <w:spacing w:after="240"/>
        <w:rPr>
          <w:noProof/>
        </w:rPr>
      </w:pPr>
      <w:r w:rsidRPr="00212A07">
        <w:rPr>
          <w:noProof/>
        </w:rPr>
        <w:t>On 28 August 2017, the online edition of The Times published reports that a five-year-old girl had been placed in foster care by the Tower Hamlets local authority in London with one Muslim family, then with another.</w:t>
      </w:r>
    </w:p>
    <w:p w:rsidR="008F1942" w:rsidRPr="00212A07" w:rsidRDefault="008F1942" w:rsidP="00212A07">
      <w:pPr>
        <w:tabs>
          <w:tab w:val="left" w:pos="426"/>
          <w:tab w:val="left" w:pos="851"/>
          <w:tab w:val="left" w:pos="1276"/>
        </w:tabs>
        <w:spacing w:after="240"/>
        <w:rPr>
          <w:noProof/>
        </w:rPr>
      </w:pPr>
      <w:r w:rsidRPr="00212A07">
        <w:rPr>
          <w:noProof/>
        </w:rPr>
        <w:t>The decision to place the child in foster care with Muslim families appears to have been taken against the wishes of the child’s family, according to The Times.</w:t>
      </w:r>
    </w:p>
    <w:p w:rsidR="008F1942" w:rsidRPr="00212A07" w:rsidRDefault="008F1942" w:rsidP="00212A07">
      <w:pPr>
        <w:tabs>
          <w:tab w:val="left" w:pos="426"/>
          <w:tab w:val="left" w:pos="851"/>
          <w:tab w:val="left" w:pos="1276"/>
        </w:tabs>
        <w:spacing w:after="240"/>
        <w:rPr>
          <w:noProof/>
        </w:rPr>
      </w:pPr>
      <w:r w:rsidRPr="00212A07">
        <w:rPr>
          <w:noProof/>
        </w:rPr>
        <w:t>In both cases, the foster families seem to have encouraged the child to learn Arabic. The newspaper reported that the first foster family removed the crucifix pendant that the child was wearing and that she was not permitted to eat meals containing pork.</w:t>
      </w:r>
    </w:p>
    <w:p w:rsidR="008F1942" w:rsidRPr="00212A07" w:rsidRDefault="008F1942" w:rsidP="00212A07">
      <w:pPr>
        <w:tabs>
          <w:tab w:val="left" w:pos="426"/>
          <w:tab w:val="left" w:pos="851"/>
          <w:tab w:val="left" w:pos="1276"/>
        </w:tabs>
        <w:spacing w:after="240"/>
        <w:rPr>
          <w:noProof/>
        </w:rPr>
      </w:pPr>
      <w:r w:rsidRPr="00212A07">
        <w:rPr>
          <w:noProof/>
        </w:rPr>
        <w:t>Can the Commission therefore clarify:</w:t>
      </w:r>
    </w:p>
    <w:p w:rsidR="008F1942" w:rsidRPr="00212A07" w:rsidRDefault="008F1942" w:rsidP="00212A07">
      <w:pPr>
        <w:tabs>
          <w:tab w:val="left" w:pos="426"/>
          <w:tab w:val="left" w:pos="851"/>
          <w:tab w:val="left" w:pos="1276"/>
        </w:tabs>
        <w:spacing w:after="240"/>
        <w:rPr>
          <w:noProof/>
        </w:rPr>
      </w:pPr>
      <w:r w:rsidRPr="00212A07">
        <w:rPr>
          <w:noProof/>
        </w:rPr>
        <w:t>–</w:t>
      </w:r>
      <w:r w:rsidRPr="00212A07">
        <w:rPr>
          <w:noProof/>
        </w:rPr>
        <w:tab/>
        <w:t>whether it is aware of the facts described above;</w:t>
      </w:r>
    </w:p>
    <w:p w:rsidR="008F1942" w:rsidRPr="00212A07" w:rsidRDefault="008F1942" w:rsidP="00212A07">
      <w:pPr>
        <w:tabs>
          <w:tab w:val="left" w:pos="426"/>
          <w:tab w:val="left" w:pos="851"/>
          <w:tab w:val="left" w:pos="1276"/>
        </w:tabs>
        <w:spacing w:after="240"/>
        <w:ind w:left="426" w:hanging="426"/>
        <w:rPr>
          <w:noProof/>
        </w:rPr>
      </w:pPr>
      <w:r w:rsidRPr="00212A07">
        <w:rPr>
          <w:noProof/>
        </w:rPr>
        <w:t>–</w:t>
      </w:r>
      <w:r w:rsidRPr="00212A07">
        <w:rPr>
          <w:noProof/>
        </w:rPr>
        <w:tab/>
        <w:t>whether it will take any action to protect the child concerned in this case and to prevent similar cases from occurring in future;</w:t>
      </w:r>
    </w:p>
    <w:p w:rsidR="007E7587" w:rsidRPr="00212A07" w:rsidRDefault="008F1942" w:rsidP="00212A07">
      <w:pPr>
        <w:tabs>
          <w:tab w:val="left" w:pos="426"/>
          <w:tab w:val="left" w:pos="851"/>
          <w:tab w:val="left" w:pos="1276"/>
        </w:tabs>
        <w:spacing w:after="240"/>
        <w:rPr>
          <w:noProof/>
        </w:rPr>
      </w:pPr>
      <w:r w:rsidRPr="00212A07">
        <w:rPr>
          <w:noProof/>
        </w:rPr>
        <w:t>–</w:t>
      </w:r>
      <w:r w:rsidRPr="00212A07">
        <w:rPr>
          <w:noProof/>
        </w:rPr>
        <w:tab/>
        <w:t>if so, what action will it take?</w:t>
      </w:r>
    </w:p>
    <w:sectPr w:rsidR="007E7587" w:rsidRPr="00212A07" w:rsidSect="00212A07">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757" w:rsidRPr="004D2EFF" w:rsidRDefault="00C66757">
      <w:r w:rsidRPr="004D2EFF">
        <w:separator/>
      </w:r>
    </w:p>
  </w:endnote>
  <w:endnote w:type="continuationSeparator" w:id="0">
    <w:p w:rsidR="00C66757" w:rsidRPr="004D2EFF" w:rsidRDefault="00C66757">
      <w:r w:rsidRPr="004D2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212A07" w:rsidRDefault="00212A07" w:rsidP="00212A07">
    <w:pPr>
      <w:pStyle w:val="Footer"/>
      <w:tabs>
        <w:tab w:val="clear" w:pos="4535"/>
      </w:tabs>
    </w:pPr>
    <w:r>
      <w:t>1136578.EN</w:t>
    </w:r>
    <w:r>
      <w:tab/>
      <w:t>PE 609.161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757" w:rsidRPr="004D2EFF" w:rsidRDefault="00C66757">
      <w:r w:rsidRPr="004D2EFF">
        <w:separator/>
      </w:r>
    </w:p>
  </w:footnote>
  <w:footnote w:type="continuationSeparator" w:id="0">
    <w:p w:rsidR="00C66757" w:rsidRPr="004D2EFF" w:rsidRDefault="00C66757">
      <w:r w:rsidRPr="004D2EF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6757"/>
    <w:rsid w:val="000457F1"/>
    <w:rsid w:val="00053EE8"/>
    <w:rsid w:val="0006026E"/>
    <w:rsid w:val="000F5323"/>
    <w:rsid w:val="000F5E0A"/>
    <w:rsid w:val="001131AC"/>
    <w:rsid w:val="00132B9D"/>
    <w:rsid w:val="001E2097"/>
    <w:rsid w:val="00212A07"/>
    <w:rsid w:val="00312BBE"/>
    <w:rsid w:val="00360568"/>
    <w:rsid w:val="00450AD5"/>
    <w:rsid w:val="00470098"/>
    <w:rsid w:val="004B4554"/>
    <w:rsid w:val="004D2EFF"/>
    <w:rsid w:val="00502F25"/>
    <w:rsid w:val="00582456"/>
    <w:rsid w:val="005A7709"/>
    <w:rsid w:val="0063286A"/>
    <w:rsid w:val="0068475D"/>
    <w:rsid w:val="007333FE"/>
    <w:rsid w:val="0079599D"/>
    <w:rsid w:val="007E1D7E"/>
    <w:rsid w:val="007E2438"/>
    <w:rsid w:val="007E7587"/>
    <w:rsid w:val="00821923"/>
    <w:rsid w:val="0084204A"/>
    <w:rsid w:val="0085646B"/>
    <w:rsid w:val="008B1124"/>
    <w:rsid w:val="008F1942"/>
    <w:rsid w:val="00913FB4"/>
    <w:rsid w:val="0093445B"/>
    <w:rsid w:val="00954E0F"/>
    <w:rsid w:val="009F3F54"/>
    <w:rsid w:val="00A36B00"/>
    <w:rsid w:val="00A92E70"/>
    <w:rsid w:val="00AC47C0"/>
    <w:rsid w:val="00AE6740"/>
    <w:rsid w:val="00B21A84"/>
    <w:rsid w:val="00B4456B"/>
    <w:rsid w:val="00B4727E"/>
    <w:rsid w:val="00BA05D7"/>
    <w:rsid w:val="00BE6679"/>
    <w:rsid w:val="00BF4787"/>
    <w:rsid w:val="00C2009F"/>
    <w:rsid w:val="00C66757"/>
    <w:rsid w:val="00C829A4"/>
    <w:rsid w:val="00CD005F"/>
    <w:rsid w:val="00CE4142"/>
    <w:rsid w:val="00D145A2"/>
    <w:rsid w:val="00DE59A7"/>
    <w:rsid w:val="00E03032"/>
    <w:rsid w:val="00E0506A"/>
    <w:rsid w:val="00E21223"/>
    <w:rsid w:val="00E46E2C"/>
    <w:rsid w:val="00E7195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212A07"/>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LOPS Maria Arcangela</dc:creator>
  <cp:keywords/>
  <dc:description/>
  <cp:lastModifiedBy>ADM-QPTRAD</cp:lastModifiedBy>
  <cp:revision>2</cp:revision>
  <cp:lastPrinted>2006-04-24T15:35:00Z</cp:lastPrinted>
  <dcterms:created xsi:type="dcterms:W3CDTF">2017-10-11T10:21:00Z</dcterms:created>
  <dcterms:modified xsi:type="dcterms:W3CDTF">2017-10-11T10:21:00Z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9.1.1 Build [20170911]</vt:lpwstr>
  </property>
  <property fmtid="{D5CDD505-2E9C-101B-9397-08002B2CF9AE}" pid="4" name="LastEdited with">
    <vt:lpwstr>9.1.1 Build [20170911]</vt:lpwstr>
  </property>
  <property fmtid="{D5CDD505-2E9C-101B-9397-08002B2CF9AE}" pid="5" name="&lt;FdR&gt;">
    <vt:lpwstr>1136578</vt:lpwstr>
  </property>
  <property fmtid="{D5CDD505-2E9C-101B-9397-08002B2CF9AE}" pid="6" name="&lt;Type&gt;">
    <vt:lpwstr>QE</vt:lpwstr>
  </property>
  <property fmtid="{D5CDD505-2E9C-101B-9397-08002B2CF9AE}" pid="7" name="&lt;ModelCod&gt;">
    <vt:lpwstr>\\eiciLUXpr1\pdocep$\DocEP\DOCS\General\QE\QE.dot(28/03/2017 18:30:39)</vt:lpwstr>
  </property>
  <property fmtid="{D5CDD505-2E9C-101B-9397-08002B2CF9AE}" pid="8" name="&lt;ModelTra&gt;">
    <vt:lpwstr>\\eiciLUXpr1\pdocep$\DocEP\TRANSFIL\IT\QE.IT(28/03/2017 18:29:55)</vt:lpwstr>
  </property>
  <property fmtid="{D5CDD505-2E9C-101B-9397-08002B2CF9AE}" pid="9" name="&lt;Model&gt;">
    <vt:lpwstr>QE</vt:lpwstr>
  </property>
  <property fmtid="{D5CDD505-2E9C-101B-9397-08002B2CF9AE}" pid="10" name="FooterPath">
    <vt:lpwstr>QE\1136578EN.docx</vt:lpwstr>
  </property>
  <property fmtid="{D5CDD505-2E9C-101B-9397-08002B2CF9AE}" pid="11" name="PE number">
    <vt:lpwstr>609.161</vt:lpwstr>
  </property>
  <property fmtid="{D5CDD505-2E9C-101B-9397-08002B2CF9AE}" pid="12" name="Bookout">
    <vt:lpwstr>OK - 2017/10/11 12:19</vt:lpwstr>
  </property>
  <property fmtid="{D5CDD505-2E9C-101B-9397-08002B2CF9AE}" pid="13" name="SubscribeElise">
    <vt:lpwstr/>
  </property>
</Properties>
</file>