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740" w:rsidRPr="00B165AF" w:rsidRDefault="00B165AF" w:rsidP="00B165AF">
      <w:pPr>
        <w:tabs>
          <w:tab w:val="left" w:pos="1134"/>
        </w:tabs>
        <w:rPr>
          <w:b/>
          <w:noProof/>
        </w:rPr>
      </w:pPr>
      <w:bookmarkStart w:id="0" w:name="_GoBack"/>
      <w:bookmarkEnd w:id="0"/>
      <w:r w:rsidRPr="00B165AF">
        <w:rPr>
          <w:b/>
          <w:noProof/>
        </w:rPr>
        <w:t>Anfrage zur schriftlichen Beantwortung E-006357/2017</w:t>
      </w:r>
    </w:p>
    <w:p w:rsidR="00B165AF" w:rsidRPr="00B165AF" w:rsidRDefault="00B165AF" w:rsidP="00B165AF">
      <w:pPr>
        <w:tabs>
          <w:tab w:val="left" w:pos="1134"/>
        </w:tabs>
        <w:rPr>
          <w:b/>
          <w:noProof/>
        </w:rPr>
      </w:pPr>
      <w:r w:rsidRPr="00B165AF">
        <w:rPr>
          <w:b/>
          <w:noProof/>
        </w:rPr>
        <w:t>an die Kommission</w:t>
      </w:r>
    </w:p>
    <w:p w:rsidR="00B165AF" w:rsidRPr="00B165AF" w:rsidRDefault="00B165AF" w:rsidP="00B165AF">
      <w:pPr>
        <w:tabs>
          <w:tab w:val="left" w:pos="1134"/>
        </w:tabs>
        <w:rPr>
          <w:noProof/>
        </w:rPr>
      </w:pPr>
      <w:r w:rsidRPr="00B165AF">
        <w:rPr>
          <w:noProof/>
        </w:rPr>
        <w:t>Artikel 130 der Geschäftsordnung</w:t>
      </w:r>
    </w:p>
    <w:p w:rsidR="00B165AF" w:rsidRPr="00B165AF" w:rsidRDefault="00B165AF" w:rsidP="00B165AF">
      <w:pPr>
        <w:tabs>
          <w:tab w:val="left" w:pos="1134"/>
        </w:tabs>
        <w:spacing w:after="240"/>
        <w:rPr>
          <w:b/>
          <w:noProof/>
        </w:rPr>
      </w:pPr>
      <w:r w:rsidRPr="00B165AF">
        <w:rPr>
          <w:b/>
          <w:noProof/>
        </w:rPr>
        <w:t>Jordi Solé (Verts/ALE), Josep-Maria Terricabras (Verts/ALE), Ramon Tremosa i Balcells (ALDE), Izaskun Bilbao Barandica (ALDE), Tania González Peñas (GUE/NGL), Maria Lidia Senra Rodríguez (GUE/NGL), Matt Carthy (GUE/NGL), Liadh Ní Riada (GUE/NGL), Lynn Boylan (GUE/NGL), Ernest Urtasun (Verts/ALE), Barbara Spinelli (GUE/NGL), Estefanía Torres Martínez (GUE/NGL), Xabier Benito Ziluaga (GUE/NGL), Jill Evans (Verts/ALE), Helga Stevens (ECR), Helmut Scholz (GUE/NGL), Beatrix von Storch (EFDD), Sander Loones (ECR), Rina Ronja Kari (GUE/NGL), Mara Bizzotto (ENF), Josu Juaristi Abaunz (GUE/NGL), Molly Scott Cato (Verts/ALE), Indrek Tarand (Verts/ALE), Igor Šoltes (Verts/ALE), Bodil Valero (Verts/ALE), Barbara Lochbihler (Verts/ALE), Franz Obermayr (ENF) und Anneleen Van Bossuyt (ECR)</w:t>
      </w:r>
    </w:p>
    <w:p w:rsidR="00B165AF" w:rsidRPr="00B165AF" w:rsidRDefault="00B165AF" w:rsidP="00B165AF">
      <w:pPr>
        <w:tabs>
          <w:tab w:val="left" w:pos="1134"/>
        </w:tabs>
        <w:spacing w:after="240"/>
        <w:ind w:left="1134" w:hanging="1134"/>
        <w:rPr>
          <w:noProof/>
        </w:rPr>
      </w:pPr>
      <w:r w:rsidRPr="00B165AF">
        <w:rPr>
          <w:noProof/>
        </w:rPr>
        <w:t>Betrifft:</w:t>
      </w:r>
      <w:r w:rsidRPr="00B165AF">
        <w:rPr>
          <w:noProof/>
        </w:rPr>
        <w:tab/>
        <w:t>Spanien: Angedrohte Festnahme von 712 demokratisch gewählten katalanischen Bürgermeistern</w:t>
      </w:r>
    </w:p>
    <w:p w:rsidR="00513164" w:rsidRPr="00B165AF" w:rsidRDefault="00513164" w:rsidP="00B165AF">
      <w:pPr>
        <w:tabs>
          <w:tab w:val="left" w:pos="426"/>
          <w:tab w:val="left" w:pos="851"/>
          <w:tab w:val="left" w:pos="1276"/>
        </w:tabs>
        <w:spacing w:after="240"/>
        <w:rPr>
          <w:noProof/>
          <w:szCs w:val="24"/>
        </w:rPr>
      </w:pPr>
      <w:r w:rsidRPr="00B165AF">
        <w:rPr>
          <w:noProof/>
        </w:rPr>
        <w:t>Am 13. September teilte Spaniens Generalstaatsanwalt Manuel Maza mit, dass die 712 katalanischen Bürgermeister</w:t>
      </w:r>
      <w:r w:rsidR="00B165AF">
        <w:rPr>
          <w:rStyle w:val="FootnoteReference"/>
          <w:noProof/>
        </w:rPr>
        <w:footnoteReference w:id="1"/>
      </w:r>
      <w:r w:rsidRPr="00B165AF">
        <w:rPr>
          <w:noProof/>
        </w:rPr>
        <w:t xml:space="preserve"> (75 % aller Bürgermeister Kataloniens), die das Referendum über die Unabhängigkeit vom 1. Oktober unterstützt haben, vor Gericht zur Vernehmung erscheinen müssen. Manuel Maza kündigte auch die polizeiliche Festnahme jener Bürgermeister an, die sich weigern, vor Gericht zu erscheinen</w:t>
      </w:r>
      <w:r w:rsidR="00B165AF">
        <w:rPr>
          <w:rStyle w:val="FootnoteReference"/>
          <w:noProof/>
        </w:rPr>
        <w:footnoteReference w:id="2"/>
      </w:r>
      <w:r w:rsidRPr="00B165AF">
        <w:rPr>
          <w:noProof/>
        </w:rPr>
        <w:t>.</w:t>
      </w:r>
    </w:p>
    <w:p w:rsidR="00513164" w:rsidRPr="00B165AF" w:rsidRDefault="00513164" w:rsidP="00B165AF">
      <w:pPr>
        <w:tabs>
          <w:tab w:val="left" w:pos="426"/>
          <w:tab w:val="left" w:pos="851"/>
          <w:tab w:val="left" w:pos="1276"/>
        </w:tabs>
        <w:spacing w:after="240"/>
        <w:rPr>
          <w:noProof/>
          <w:szCs w:val="24"/>
        </w:rPr>
      </w:pPr>
      <w:r w:rsidRPr="00B165AF">
        <w:rPr>
          <w:noProof/>
        </w:rPr>
        <w:t>Vor drei Monaten stimmte das spanische Parlament mit einer absoluten Mehrheit (207 zu 134) dafür, Manuel Maza sowie dem spanischen Justizminister eine Rüge zu erteilen</w:t>
      </w:r>
      <w:r w:rsidR="00B165AF">
        <w:rPr>
          <w:rStyle w:val="FootnoteReference"/>
          <w:noProof/>
        </w:rPr>
        <w:footnoteReference w:id="3"/>
      </w:r>
      <w:r w:rsidRPr="00B165AF">
        <w:rPr>
          <w:noProof/>
        </w:rPr>
        <w:t>; die spanische Regierung lehnte die Absetzung des Generalstaatsanwalts jedoch aufgrund seiner politischen Affinität zum Partido Popular ab.</w:t>
      </w:r>
    </w:p>
    <w:p w:rsidR="00513164" w:rsidRPr="00B165AF" w:rsidRDefault="00513164" w:rsidP="00B165AF">
      <w:pPr>
        <w:tabs>
          <w:tab w:val="left" w:pos="426"/>
          <w:tab w:val="left" w:pos="851"/>
          <w:tab w:val="left" w:pos="1276"/>
        </w:tabs>
        <w:spacing w:after="240"/>
        <w:rPr>
          <w:noProof/>
          <w:szCs w:val="24"/>
        </w:rPr>
      </w:pPr>
      <w:r w:rsidRPr="00B165AF">
        <w:rPr>
          <w:noProof/>
        </w:rPr>
        <w:t>Zudem stellte Präsident Juncker in seiner Rede zur Lage der Union 2017 fest, dass Rechtsstaatlichkeit die Befolgung von Recht und Gesetz durch eine unabhängige Justiz bedeutet.</w:t>
      </w:r>
    </w:p>
    <w:p w:rsidR="00513164" w:rsidRPr="00B165AF" w:rsidRDefault="00513164" w:rsidP="00B165AF">
      <w:pPr>
        <w:tabs>
          <w:tab w:val="left" w:pos="426"/>
          <w:tab w:val="left" w:pos="851"/>
          <w:tab w:val="left" w:pos="1276"/>
        </w:tabs>
        <w:spacing w:after="240"/>
        <w:ind w:left="426" w:hanging="426"/>
        <w:rPr>
          <w:noProof/>
          <w:szCs w:val="24"/>
        </w:rPr>
      </w:pPr>
      <w:r w:rsidRPr="00B165AF">
        <w:rPr>
          <w:noProof/>
        </w:rPr>
        <w:t>1.</w:t>
      </w:r>
      <w:r w:rsidRPr="00B165AF">
        <w:rPr>
          <w:noProof/>
        </w:rPr>
        <w:tab/>
        <w:t>Was wird die Kommission unternehmen, um sicherzustellen, dass Spanien die Unabhängigkeit der Justiz wahrt?</w:t>
      </w:r>
    </w:p>
    <w:p w:rsidR="00513164" w:rsidRPr="00B165AF" w:rsidRDefault="00513164" w:rsidP="00B165AF">
      <w:pPr>
        <w:tabs>
          <w:tab w:val="left" w:pos="426"/>
          <w:tab w:val="left" w:pos="851"/>
          <w:tab w:val="left" w:pos="1276"/>
        </w:tabs>
        <w:spacing w:after="240"/>
        <w:ind w:left="426" w:hanging="426"/>
        <w:rPr>
          <w:noProof/>
          <w:szCs w:val="24"/>
        </w:rPr>
      </w:pPr>
      <w:r w:rsidRPr="00B165AF">
        <w:rPr>
          <w:noProof/>
        </w:rPr>
        <w:t>2.</w:t>
      </w:r>
      <w:r w:rsidRPr="00B165AF">
        <w:rPr>
          <w:noProof/>
        </w:rPr>
        <w:tab/>
        <w:t>Zieht die Kommission in Betracht, den Mechanismus für die Wahrung der Rechtsstaatlichkeit auszulösen?</w:t>
      </w:r>
    </w:p>
    <w:p w:rsidR="00BF4787" w:rsidRPr="00B165AF" w:rsidRDefault="00513164" w:rsidP="00B165AF">
      <w:pPr>
        <w:tabs>
          <w:tab w:val="left" w:pos="426"/>
          <w:tab w:val="left" w:pos="851"/>
          <w:tab w:val="left" w:pos="1276"/>
        </w:tabs>
        <w:spacing w:after="240"/>
        <w:ind w:left="426" w:hanging="426"/>
        <w:rPr>
          <w:noProof/>
        </w:rPr>
      </w:pPr>
      <w:r w:rsidRPr="00B165AF">
        <w:rPr>
          <w:noProof/>
        </w:rPr>
        <w:t>3.</w:t>
      </w:r>
      <w:r w:rsidRPr="00B165AF">
        <w:rPr>
          <w:noProof/>
        </w:rPr>
        <w:tab/>
        <w:t>Wie wird die Kommission angesichts der politischen und gerichtlichen Verfolgung der demokratisch gewählten katalanischen Bürgermeister vorgehen?</w:t>
      </w:r>
    </w:p>
    <w:sectPr w:rsidR="00BF4787" w:rsidRPr="00B165AF" w:rsidSect="00B165AF">
      <w:footerReference w:type="default" r:id="rId7"/>
      <w:footnotePr>
        <w:numRestart w:val="eachPage"/>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50B" w:rsidRPr="00E01599" w:rsidRDefault="0066350B">
      <w:r w:rsidRPr="00E01599">
        <w:separator/>
      </w:r>
    </w:p>
  </w:endnote>
  <w:endnote w:type="continuationSeparator" w:id="0">
    <w:p w:rsidR="0066350B" w:rsidRPr="00E01599" w:rsidRDefault="0066350B">
      <w:r w:rsidRPr="00E015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AC" w:rsidRPr="00B165AF" w:rsidRDefault="00B165AF" w:rsidP="00B165AF">
    <w:pPr>
      <w:pStyle w:val="Footer"/>
      <w:tabs>
        <w:tab w:val="clear" w:pos="4535"/>
      </w:tabs>
    </w:pPr>
    <w:r>
      <w:t>1136641.DE</w:t>
    </w:r>
    <w:r>
      <w:tab/>
      <w:t>PE 611.747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50B" w:rsidRPr="00E01599" w:rsidRDefault="0066350B">
      <w:r w:rsidRPr="00E01599">
        <w:separator/>
      </w:r>
    </w:p>
  </w:footnote>
  <w:footnote w:type="continuationSeparator" w:id="0">
    <w:p w:rsidR="0066350B" w:rsidRPr="00E01599" w:rsidRDefault="0066350B">
      <w:r w:rsidRPr="00E01599">
        <w:continuationSeparator/>
      </w:r>
    </w:p>
  </w:footnote>
  <w:footnote w:id="1">
    <w:p w:rsidR="00B165AF" w:rsidRPr="00B165AF" w:rsidRDefault="00B165AF" w:rsidP="00B165AF">
      <w:pPr>
        <w:pStyle w:val="FootnoteText"/>
        <w:tabs>
          <w:tab w:val="left" w:pos="283"/>
        </w:tabs>
        <w:ind w:left="283" w:hanging="283"/>
        <w:rPr>
          <w:lang w:val="fr-FR"/>
        </w:rPr>
      </w:pPr>
      <w:r>
        <w:rPr>
          <w:rStyle w:val="FootnoteReference"/>
        </w:rPr>
        <w:footnoteRef/>
      </w:r>
      <w:r>
        <w:t xml:space="preserve"> </w:t>
      </w:r>
      <w:r>
        <w:tab/>
        <w:t>http://www.politico.eu/article/spain-to-prosecute-712-catalan-mayors-over-referendum/</w:t>
      </w:r>
    </w:p>
  </w:footnote>
  <w:footnote w:id="2">
    <w:p w:rsidR="00B165AF" w:rsidRPr="00B165AF" w:rsidRDefault="00B165AF" w:rsidP="00B165AF">
      <w:pPr>
        <w:pStyle w:val="FootnoteText"/>
        <w:tabs>
          <w:tab w:val="left" w:pos="283"/>
        </w:tabs>
        <w:ind w:left="283" w:hanging="283"/>
        <w:rPr>
          <w:lang w:val="fr-FR"/>
        </w:rPr>
      </w:pPr>
      <w:r>
        <w:rPr>
          <w:rStyle w:val="FootnoteReference"/>
        </w:rPr>
        <w:footnoteRef/>
      </w:r>
      <w:r>
        <w:t xml:space="preserve"> </w:t>
      </w:r>
      <w:r>
        <w:tab/>
        <w:t>http://www.dailymail.co.uk/wires/pa/article-4880146/Spain-threatens-712-Catalan-mayors-arrest-assisting-independence-poll.html</w:t>
      </w:r>
    </w:p>
  </w:footnote>
  <w:footnote w:id="3">
    <w:p w:rsidR="00B165AF" w:rsidRPr="00B165AF" w:rsidRDefault="00B165AF" w:rsidP="00B165AF">
      <w:pPr>
        <w:pStyle w:val="FootnoteText"/>
        <w:tabs>
          <w:tab w:val="left" w:pos="283"/>
        </w:tabs>
        <w:ind w:left="283" w:hanging="283"/>
        <w:rPr>
          <w:lang w:val="fr-FR"/>
        </w:rPr>
      </w:pPr>
      <w:r>
        <w:rPr>
          <w:rStyle w:val="FootnoteReference"/>
        </w:rPr>
        <w:footnoteRef/>
      </w:r>
      <w:r>
        <w:t xml:space="preserve"> </w:t>
      </w:r>
      <w:r>
        <w:tab/>
        <w:t>http://www.elmundo.es/espana/2017/05/16/591adfc4e2704e355c8b4683.html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activeWritingStyle w:appName="MSWord" w:lang="de-DE"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6350B"/>
    <w:rsid w:val="000457F1"/>
    <w:rsid w:val="00053EE8"/>
    <w:rsid w:val="0006026E"/>
    <w:rsid w:val="000F5323"/>
    <w:rsid w:val="000F5E0A"/>
    <w:rsid w:val="001131AC"/>
    <w:rsid w:val="00132B9D"/>
    <w:rsid w:val="00143BF6"/>
    <w:rsid w:val="001E2097"/>
    <w:rsid w:val="00312BBE"/>
    <w:rsid w:val="0032009F"/>
    <w:rsid w:val="00360568"/>
    <w:rsid w:val="00450AD5"/>
    <w:rsid w:val="004B4554"/>
    <w:rsid w:val="004B55BD"/>
    <w:rsid w:val="00502F25"/>
    <w:rsid w:val="00513164"/>
    <w:rsid w:val="00582456"/>
    <w:rsid w:val="005A7709"/>
    <w:rsid w:val="0063286A"/>
    <w:rsid w:val="0066350B"/>
    <w:rsid w:val="0068475D"/>
    <w:rsid w:val="00711963"/>
    <w:rsid w:val="0079599D"/>
    <w:rsid w:val="007C1482"/>
    <w:rsid w:val="007E1D7E"/>
    <w:rsid w:val="007E2438"/>
    <w:rsid w:val="007E7587"/>
    <w:rsid w:val="00821923"/>
    <w:rsid w:val="0084204A"/>
    <w:rsid w:val="0085646B"/>
    <w:rsid w:val="008B1124"/>
    <w:rsid w:val="0093445B"/>
    <w:rsid w:val="00954E0F"/>
    <w:rsid w:val="00A06F8E"/>
    <w:rsid w:val="00A36B00"/>
    <w:rsid w:val="00A92E70"/>
    <w:rsid w:val="00AE6740"/>
    <w:rsid w:val="00B165AF"/>
    <w:rsid w:val="00B4456B"/>
    <w:rsid w:val="00BA05D7"/>
    <w:rsid w:val="00BE6679"/>
    <w:rsid w:val="00BF4787"/>
    <w:rsid w:val="00C2009F"/>
    <w:rsid w:val="00C829A4"/>
    <w:rsid w:val="00CD005F"/>
    <w:rsid w:val="00CE4142"/>
    <w:rsid w:val="00D145A2"/>
    <w:rsid w:val="00D53A4F"/>
    <w:rsid w:val="00DE59A7"/>
    <w:rsid w:val="00E01599"/>
    <w:rsid w:val="00E03032"/>
    <w:rsid w:val="00E0506A"/>
    <w:rsid w:val="00E21223"/>
    <w:rsid w:val="00E46E2C"/>
    <w:rsid w:val="00E71957"/>
    <w:rsid w:val="00EF73C8"/>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29A4"/>
    <w:pPr>
      <w:widowControl w:val="0"/>
    </w:pPr>
    <w:rPr>
      <w:rFonts w:ascii="Arial" w:hAnsi="Arial" w:cs="Arial"/>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link w:val="FootnoteTextChar"/>
    <w:uiPriority w:val="99"/>
    <w:rPr>
      <w:sz w:val="18"/>
    </w:rPr>
  </w:style>
  <w:style w:type="paragraph" w:styleId="BalloonText">
    <w:name w:val="Balloon Text"/>
    <w:basedOn w:val="Normal"/>
    <w:semiHidden/>
    <w:rsid w:val="00CD005F"/>
    <w:rPr>
      <w:rFonts w:ascii="Tahoma" w:hAnsi="Tahoma" w:cs="Tahoma"/>
      <w:sz w:val="16"/>
      <w:szCs w:val="16"/>
    </w:rPr>
  </w:style>
  <w:style w:type="character" w:customStyle="1" w:styleId="FootnoteTextChar">
    <w:name w:val="Footnote Text Char"/>
    <w:basedOn w:val="DefaultParagraphFont"/>
    <w:link w:val="FootnoteText"/>
    <w:uiPriority w:val="99"/>
    <w:rsid w:val="00513164"/>
    <w:rPr>
      <w:rFonts w:ascii="Arial" w:hAnsi="Arial" w:cs="Arial"/>
      <w:snapToGrid w:val="0"/>
      <w:sz w:val="18"/>
      <w:lang w:eastAsia="en-US"/>
    </w:rPr>
  </w:style>
  <w:style w:type="character" w:styleId="FootnoteReference">
    <w:name w:val="footnote reference"/>
    <w:uiPriority w:val="99"/>
    <w:unhideWhenUsed/>
    <w:rsid w:val="00513164"/>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2233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HOLBACH Jutta</dc:creator>
  <cp:keywords/>
  <dc:description/>
  <cp:lastModifiedBy>ADM-QPTRAD</cp:lastModifiedBy>
  <cp:revision>2</cp:revision>
  <cp:lastPrinted>2006-04-24T15:35:00Z</cp:lastPrinted>
  <dcterms:created xsi:type="dcterms:W3CDTF">2017-10-24T09:33:00Z</dcterms:created>
  <dcterms:modified xsi:type="dcterms:W3CDTF">2017-10-24T09:33:00Z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 Build [20170911]</vt:lpwstr>
  </property>
  <property fmtid="{D5CDD505-2E9C-101B-9397-08002B2CF9AE}" pid="3" name="LastEdited with">
    <vt:lpwstr>9.1.1 Build [20170911]</vt:lpwstr>
  </property>
  <property fmtid="{D5CDD505-2E9C-101B-9397-08002B2CF9AE}" pid="4" name="&lt;FdR&gt;">
    <vt:lpwstr>1136641</vt:lpwstr>
  </property>
  <property fmtid="{D5CDD505-2E9C-101B-9397-08002B2CF9AE}" pid="5" name="&lt;Type&gt;">
    <vt:lpwstr>QE</vt:lpwstr>
  </property>
  <property fmtid="{D5CDD505-2E9C-101B-9397-08002B2CF9AE}" pid="6" name="&lt;ModelCod&gt;">
    <vt:lpwstr>\\eiciLUXpr1\pdocep$\DocEP\DOCS\General\QE\QE.dot(28/03/2017 18:30:39)</vt:lpwstr>
  </property>
  <property fmtid="{D5CDD505-2E9C-101B-9397-08002B2CF9AE}" pid="7" name="&lt;ModelTra&gt;">
    <vt:lpwstr>\\eiciLUXpr1\pdocep$\DocEP\TRANSFIL\DE\QE.DE(28/03/2017 18:29:10)</vt:lpwstr>
  </property>
  <property fmtid="{D5CDD505-2E9C-101B-9397-08002B2CF9AE}" pid="8" name="&lt;Model&gt;">
    <vt:lpwstr>QE</vt:lpwstr>
  </property>
  <property fmtid="{D5CDD505-2E9C-101B-9397-08002B2CF9AE}" pid="9" name="FooterPath">
    <vt:lpwstr>QE\1136641DE.docx</vt:lpwstr>
  </property>
  <property fmtid="{D5CDD505-2E9C-101B-9397-08002B2CF9AE}" pid="10" name="PE number">
    <vt:lpwstr>611.747</vt:lpwstr>
  </property>
  <property fmtid="{D5CDD505-2E9C-101B-9397-08002B2CF9AE}" pid="11" name="Bookout">
    <vt:lpwstr>OK - 2017/10/18 14:20</vt:lpwstr>
  </property>
  <property fmtid="{D5CDD505-2E9C-101B-9397-08002B2CF9AE}" pid="12" name="SDLStudio">
    <vt:lpwstr/>
  </property>
  <property fmtid="{D5CDD505-2E9C-101B-9397-08002B2CF9AE}" pid="13" name="&lt;Extension&gt;">
    <vt:lpwstr>DE</vt:lpwstr>
  </property>
  <property fmtid="{D5CDD505-2E9C-101B-9397-08002B2CF9AE}" pid="14" name="SubscribeElise">
    <vt:lpwstr/>
  </property>
</Properties>
</file>