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Interrogazione con richiesta di risposta scritta E-002188/2020</w:t>
      </w:r>
    </w:p>
    <w:p>
      <w:pPr>
        <w:pStyle w:val="Arial10"/>
      </w:pPr>
      <w:r>
        <w:rPr>
          <w:rStyle w:val="Bold"/>
        </w:rPr>
        <w:t>alla Commissione</w:t>
      </w:r>
    </w:p>
    <w:p>
      <w:pPr>
        <w:pStyle w:val="Arial10"/>
      </w:pPr>
      <w:r>
        <w:t>Articolo 138 del regolamento</w:t>
      </w:r>
    </w:p>
    <w:p>
      <w:pPr>
        <w:pStyle w:val="Arial10After10"/>
      </w:pPr>
      <w:r>
        <w:rPr>
          <w:rStyle w:val="Bold"/>
        </w:rPr>
        <w:t>Anna Bonfrisco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Matteo Adinolfi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Valentino Grant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Marco Dreosto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Luisa Regimenti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Alessandro Panza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Stefania Zambelli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Simona Baldassarre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Gianna Gancia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Francesca Donato</w:t>
      </w:r>
      <w:r>
        <w:t xml:space="preserve"> (</w:t>
      </w:r>
      <w:r>
        <w:t>ID</w:t>
      </w:r>
      <w:r>
        <w:t>)</w:t>
      </w:r>
    </w:p>
    <w:p>
      <w:pPr>
        <w:pStyle w:val="Subject"/>
      </w:pPr>
      <w:r>
        <w:t>Oggetto</w:t>
      </w:r>
      <w:r>
        <w:t>:</w:t>
      </w:r>
      <w:r>
        <w:tab/>
      </w:r>
      <w:r>
        <w:t>Ridefinire il quadro delle relazioni UE-Cina</w:t>
      </w:r>
    </w:p>
    <w:p>
      <w:pPr>
        <w:pStyle w:val="Body"/>
      </w:pPr>
      <w:r>
        <w:t>Le perturbazioni sociali causate dal nuovo coronavirus consentono di ridefinire alcuni elementi dell'ordine regionale e globale Uno dei principali strumenti per trattare adeguatamente il coronavirus è un dispositivo di protezione individuale (DPI). I DPI sono diventati una nuova strategia dell'UE: il commissario Breton ha dichiarato che, fra poche settimane, l'UE sarà autosufficiente. Ciò è prova del fatto che gli Stati membri e l'UE hanno fallito nella pianificazione e nella protezione dei loro cittadini e li hanno invece resi vulnerabili e dipendenti dalla produzione straniera. A febbraio, quando la Cina aveva urgente bisogno di aiuto, l'UE ha inviato tonnellate di merci/attrezzature, spendendo milioni di euro. Germania, Francia e Italia sono stati i paesi che più hanno contribuito. Ora gli Stati membri dell'UE ricevono aiuto dalla Cina, ma il fatto che la Cina abbia venduto, non donato, DPI all'Italia e si faccia pagare per DPI in precedenza donati dall'Italia, è scoraggiante e allarmante. La Spagna ha dovuto restituire kit di test difettosi alla Cina e i Paesi Bassi hanno dovuto ritirare 600 000 maschere protettive, importate dalla Cina.</w:t>
      </w:r>
    </w:p>
    <w:p>
      <w:pPr>
        <w:pStyle w:val="itemList"/>
      </w:pPr>
      <w:r>
        <w:t>1.</w:t>
      </w:r>
      <w:r>
        <w:tab/>
      </w:r>
      <w:r>
        <w:t>Dal momento che l'accordo in materia di investimenti fra l'UE e la Cina dovrebbe essere firmato quest'anno, intende la Commissione ridefinire il quadro delle relazioni fra le due parti?</w:t>
      </w:r>
    </w:p>
    <w:p>
      <w:pPr>
        <w:pStyle w:val="itemList"/>
      </w:pPr>
      <w:r>
        <w:t>2.</w:t>
      </w:r>
      <w:r>
        <w:tab/>
      </w:r>
      <w:r>
        <w:t>Intende avviare una consultazione pubblica sul futuro delle relazioni fra l'UE e la Cina?</w:t>
      </w:r>
    </w:p>
    <w:p>
      <w:pPr>
        <w:pStyle w:val="Supporter"/>
      </w:pPr>
      <w:r>
        <w:rPr>
          <w:rStyle w:val="Bold"/>
        </w:rPr>
        <w:t>Sostenitore</w:t>
      </w:r>
      <w:r>
        <w:rPr>
          <w:rStyle w:val="FootnoteReference"/>
        </w:rPr>
        <w:footnoteReference w:id="0"/>
      </w:r>
    </w:p>
    <w:sectPr>
      <w:footerReference w:type="even" r:id="rId5"/>
      <w:footerReference w:type="default" r:id="rId6"/>
      <w:footerReference w:type="first" r:id="rId7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PE650.955v01-00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PE650.955v01-00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PE650.955v01-00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La presente interrogazione è sostenuta da un deputato diverso dagli autori: Mara Bizzotto (ID)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Interrogazione con richiesta di risposta scritta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20200925-122808-030413-095053</vt:lpwstr>
  </property>
</Properties>
</file>