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E-002409/2020</w:t>
      </w:r>
    </w:p>
    <w:p>
      <w:pPr>
        <w:pStyle w:val="Arial10"/>
      </w:pPr>
      <w:r>
        <w:rPr>
          <w:rStyle w:val="Bold"/>
        </w:rPr>
        <w:t>to the Commission</w:t>
      </w:r>
    </w:p>
    <w:p>
      <w:pPr>
        <w:pStyle w:val="Arial10"/>
      </w:pPr>
      <w:r>
        <w:t>Rule 138</w:t>
      </w:r>
    </w:p>
    <w:p>
      <w:pPr>
        <w:pStyle w:val="Arial10After10"/>
      </w:pPr>
      <w:r>
        <w:rPr>
          <w:rStyle w:val="Bold"/>
        </w:rPr>
        <w:t>Pascal Durand</w:t>
      </w:r>
      <w:r>
        <w:t xml:space="preserve"> (</w:t>
      </w:r>
      <w:r>
        <w:t>Renew</w:t>
      </w:r>
      <w:r>
        <w:t>)</w:t>
      </w:r>
    </w:p>
    <w:p>
      <w:pPr>
        <w:pStyle w:val="Subject"/>
      </w:pPr>
      <w:r>
        <w:t>Subject</w:t>
      </w:r>
      <w:r>
        <w:t>:</w:t>
      </w:r>
      <w:r>
        <w:tab/>
      </w:r>
      <w:r>
        <w:t>Killing of weak or small piglets by pounding them against concrete</w:t>
      </w:r>
    </w:p>
    <w:p>
      <w:pPr>
        <w:pStyle w:val="Body"/>
      </w:pPr>
      <w:r>
        <w:t>A recent article </w:t>
      </w:r>
      <w:r>
        <w:rPr>
          <w:rStyle w:val="FootnoteReference"/>
        </w:rPr>
        <w:footnoteReference w:id="0"/>
      </w:r>
      <w:r>
        <w:t xml:space="preserve"> appearing in the French press has highlighted the practice of killing weak or small piglets on-farm by violently pounding them against concrete floors or other farm fixtures. An ‘accurate blow to the head provoking severe damage to the brain’ is included in Council Regulation (EC) No 1099/2009 </w:t>
      </w:r>
      <w:r>
        <w:rPr>
          <w:rStyle w:val="FootnoteReference"/>
        </w:rPr>
        <w:footnoteReference w:id="1"/>
      </w:r>
      <w:r>
        <w:t xml:space="preserve"> as a lawful method to kill animals weighing up to 5kgs for ‘slaughter, depopulation and other situations’. However, it transpires that weak or small piglets are actually killed because it is uneconomic to rear them.</w:t>
      </w:r>
    </w:p>
    <w:p>
      <w:pPr>
        <w:pStyle w:val="itemList"/>
      </w:pPr>
      <w:r>
        <w:t>1.</w:t>
      </w:r>
      <w:r>
        <w:tab/>
      </w:r>
      <w:r>
        <w:t>Does the Commission consider it lawful for farmers to kill weak or undersized piglets (also known as ‘runts‘) instead of providing them with appropriate care?</w:t>
      </w:r>
    </w:p>
    <w:p>
      <w:pPr>
        <w:pStyle w:val="itemList"/>
      </w:pPr>
      <w:r>
        <w:t>2.</w:t>
      </w:r>
      <w:r>
        <w:tab/>
      </w:r>
      <w:r>
        <w:t>If a piglet still needs to be killed on-farm, could the Commission clarify whether the method of pounding piglets while conscious against concrete floors or other farm fixtures is considered as complying with the relevant provisions of Council Regulation No 1099/2009 on the protection of animals at the time of killing?</w:t>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PE651.220v01-00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PE651.220v01-00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PE651.220v01-00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https://www.liberation.fr/france/2019/12/23/la-honte-de-la-mise-a-mort-par-claquage-des-porcelets-chetifs_1770840</w:t>
      </w:r>
    </w:p>
  </w:footnote>
  <w:footnote w:id="1">
    <w:p>
      <w:pPr>
        <w:pStyle w:val="FootnoteText"/>
      </w:pPr>
      <w:r>
        <w:rPr>
          <w:rStyle w:val="FootnoteReference"/>
        </w:rPr>
        <w:footnoteRef/>
      </w:r>
      <w:r>
        <w:t xml:space="preserve"> </w:t>
      </w:r>
      <w:r>
        <w:tab/>
      </w:r>
      <w:r>
        <w:t>https://eur-lex.europa.eu/LexUriServ/LexUriServ.do?uri=OJ:L:2009:303:0001:0030:EN:PDF</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20200928-144417-035871-598474</vt:lpwstr>
  </property>
</Properties>
</file>