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p>
      <w:pPr>
        <w:pStyle w:val="Arial10"/>
      </w:pPr>
      <w:r w:rsidR="00A77B3E">
        <w:rPr>
          <w:rStyle w:val="Bold"/>
        </w:rPr>
        <w:t>Question for written answer E-003672/2020</w:t>
      </w:r>
    </w:p>
    <w:p>
      <w:pPr>
        <w:pStyle w:val="Arial10"/>
      </w:pPr>
      <w:r>
        <w:rPr>
          <w:rStyle w:val="Bold"/>
        </w:rPr>
        <w:t>to the Commission</w:t>
      </w:r>
    </w:p>
    <w:p>
      <w:pPr>
        <w:pStyle w:val="Arial10"/>
      </w:pPr>
      <w:r>
        <w:t>Rule 138</w:t>
      </w:r>
    </w:p>
    <w:p>
      <w:pPr>
        <w:pStyle w:val="Arial10After10"/>
      </w:pPr>
      <w:r>
        <w:rPr>
          <w:rStyle w:val="Bold"/>
        </w:rPr>
        <w:t>Tiemo Wölken</w:t>
      </w:r>
      <w:r>
        <w:t xml:space="preserve"> (</w:t>
      </w:r>
      <w:r>
        <w:t>S&amp;D</w:t>
      </w:r>
      <w:r>
        <w:t xml:space="preserve">), </w:t>
      </w:r>
      <w:r>
        <w:rPr>
          <w:rStyle w:val="Bold"/>
        </w:rPr>
        <w:t>Dietmar Köster</w:t>
      </w:r>
      <w:r>
        <w:t xml:space="preserve"> (</w:t>
      </w:r>
      <w:r>
        <w:t>S&amp;D</w:t>
      </w:r>
      <w:r>
        <w:t xml:space="preserve">), </w:t>
      </w:r>
      <w:r>
        <w:rPr>
          <w:rStyle w:val="Bold"/>
        </w:rPr>
        <w:t>Marianne Vind</w:t>
      </w:r>
      <w:r>
        <w:t xml:space="preserve"> (</w:t>
      </w:r>
      <w:r>
        <w:t>S&amp;D</w:t>
      </w:r>
      <w:r>
        <w:t xml:space="preserve">), </w:t>
      </w:r>
      <w:r>
        <w:rPr>
          <w:rStyle w:val="Bold"/>
        </w:rPr>
        <w:t>Christel Schaldemose</w:t>
      </w:r>
      <w:r>
        <w:t xml:space="preserve"> (</w:t>
      </w:r>
      <w:r>
        <w:t>S&amp;D</w:t>
      </w:r>
      <w:r>
        <w:t xml:space="preserve">), </w:t>
      </w:r>
      <w:r>
        <w:rPr>
          <w:rStyle w:val="Bold"/>
        </w:rPr>
        <w:t>Paul Tang</w:t>
      </w:r>
      <w:r>
        <w:t xml:space="preserve"> (</w:t>
      </w:r>
      <w:r>
        <w:t>S&amp;D</w:t>
      </w:r>
      <w:r>
        <w:t xml:space="preserve">), </w:t>
      </w:r>
      <w:r>
        <w:rPr>
          <w:rStyle w:val="Bold"/>
        </w:rPr>
        <w:t>Niels Fuglsang</w:t>
      </w:r>
      <w:r>
        <w:t xml:space="preserve"> (</w:t>
      </w:r>
      <w:r>
        <w:t>S&amp;D</w:t>
      </w:r>
      <w:r>
        <w:t xml:space="preserve">), </w:t>
      </w:r>
      <w:r>
        <w:rPr>
          <w:rStyle w:val="Bold"/>
        </w:rPr>
        <w:t>Andreas Schieder</w:t>
      </w:r>
      <w:r>
        <w:t xml:space="preserve"> (</w:t>
      </w:r>
      <w:r>
        <w:t>S&amp;D</w:t>
      </w:r>
      <w:r>
        <w:t xml:space="preserve">), </w:t>
      </w:r>
      <w:r>
        <w:rPr>
          <w:rStyle w:val="Bold"/>
        </w:rPr>
        <w:t>Gabriele Bischoff</w:t>
      </w:r>
      <w:r>
        <w:t xml:space="preserve"> (</w:t>
      </w:r>
      <w:r>
        <w:t>S&amp;D</w:t>
      </w:r>
      <w:r>
        <w:t xml:space="preserve">), </w:t>
      </w:r>
      <w:r>
        <w:rPr>
          <w:rStyle w:val="Bold"/>
        </w:rPr>
        <w:t>Pierre Larrouturou</w:t>
      </w:r>
      <w:r>
        <w:t xml:space="preserve"> (</w:t>
      </w:r>
      <w:r>
        <w:t>S&amp;D</w:t>
      </w:r>
      <w:r>
        <w:t xml:space="preserve">), </w:t>
      </w:r>
      <w:r>
        <w:rPr>
          <w:rStyle w:val="Bold"/>
        </w:rPr>
        <w:t>Maria Arena</w:t>
      </w:r>
      <w:r>
        <w:t xml:space="preserve"> (</w:t>
      </w:r>
      <w:r>
        <w:t>S&amp;D</w:t>
      </w:r>
      <w:r>
        <w:t xml:space="preserve">), </w:t>
      </w:r>
      <w:r>
        <w:rPr>
          <w:rStyle w:val="Bold"/>
        </w:rPr>
        <w:t>Sylvie Guillaume</w:t>
      </w:r>
      <w:r>
        <w:t xml:space="preserve"> (</w:t>
      </w:r>
      <w:r>
        <w:t>S&amp;D</w:t>
      </w:r>
      <w:r>
        <w:t xml:space="preserve">), </w:t>
      </w:r>
      <w:r>
        <w:rPr>
          <w:rStyle w:val="Bold"/>
        </w:rPr>
        <w:t>Mohammed Chahim</w:t>
      </w:r>
      <w:r>
        <w:t xml:space="preserve"> (</w:t>
      </w:r>
      <w:r>
        <w:t>S&amp;D</w:t>
      </w:r>
      <w:r>
        <w:t xml:space="preserve">), </w:t>
      </w:r>
      <w:r>
        <w:rPr>
          <w:rStyle w:val="Bold"/>
        </w:rPr>
        <w:t>Günther Sidl</w:t>
      </w:r>
      <w:r>
        <w:t xml:space="preserve"> (</w:t>
      </w:r>
      <w:r>
        <w:t>S&amp;D</w:t>
      </w:r>
      <w:r>
        <w:t xml:space="preserve">), </w:t>
      </w:r>
      <w:r>
        <w:rPr>
          <w:rStyle w:val="Bold"/>
        </w:rPr>
        <w:t>Aurore Lalucq</w:t>
      </w:r>
      <w:r>
        <w:t xml:space="preserve"> (</w:t>
      </w:r>
      <w:r>
        <w:t>S&amp;D</w:t>
      </w:r>
      <w:r>
        <w:t xml:space="preserve">), </w:t>
      </w:r>
      <w:r>
        <w:rPr>
          <w:rStyle w:val="Bold"/>
        </w:rPr>
        <w:t>Raphaël Glucksmann</w:t>
      </w:r>
      <w:r>
        <w:t xml:space="preserve"> (</w:t>
      </w:r>
      <w:r>
        <w:t>S&amp;D</w:t>
      </w:r>
      <w:r>
        <w:t xml:space="preserve">), </w:t>
      </w:r>
      <w:r>
        <w:rPr>
          <w:rStyle w:val="Bold"/>
        </w:rPr>
        <w:t>Eric Andrieu</w:t>
      </w:r>
      <w:r>
        <w:t xml:space="preserve"> (</w:t>
      </w:r>
      <w:r>
        <w:t>S&amp;D</w:t>
      </w:r>
      <w:r>
        <w:t xml:space="preserve">), </w:t>
      </w:r>
      <w:r>
        <w:rPr>
          <w:rStyle w:val="Bold"/>
        </w:rPr>
        <w:t>Bettina Vollath</w:t>
      </w:r>
      <w:r>
        <w:t xml:space="preserve"> (</w:t>
      </w:r>
      <w:r>
        <w:t>S&amp;D</w:t>
      </w:r>
      <w:r>
        <w:t xml:space="preserve">), </w:t>
      </w:r>
      <w:r>
        <w:rPr>
          <w:rStyle w:val="Bold"/>
        </w:rPr>
        <w:t>Nora Mebarek</w:t>
      </w:r>
      <w:r>
        <w:t xml:space="preserve"> (</w:t>
      </w:r>
      <w:r>
        <w:t>S&amp;D</w:t>
      </w:r>
      <w:r>
        <w:t xml:space="preserve">), </w:t>
      </w:r>
      <w:r>
        <w:rPr>
          <w:rStyle w:val="Bold"/>
        </w:rPr>
        <w:t>Mounir Satouri</w:t>
      </w:r>
      <w:r>
        <w:t xml:space="preserve"> (</w:t>
      </w:r>
      <w:r>
        <w:t>Verts/ALE</w:t>
      </w:r>
      <w:r>
        <w:t xml:space="preserve">), </w:t>
      </w:r>
      <w:r>
        <w:rPr>
          <w:rStyle w:val="Bold"/>
        </w:rPr>
        <w:t>Marc Botenga</w:t>
      </w:r>
      <w:r>
        <w:t xml:space="preserve"> (</w:t>
      </w:r>
      <w:r>
        <w:t>GUE/NGL</w:t>
      </w:r>
      <w:r>
        <w:t xml:space="preserve">), </w:t>
      </w:r>
      <w:r>
        <w:rPr>
          <w:rStyle w:val="Bold"/>
        </w:rPr>
        <w:t>Cornelia Ernst</w:t>
      </w:r>
      <w:r>
        <w:t xml:space="preserve"> (</w:t>
      </w:r>
      <w:r>
        <w:t>GUE/NGL</w:t>
      </w:r>
      <w:r>
        <w:t xml:space="preserve">), </w:t>
      </w:r>
      <w:r>
        <w:rPr>
          <w:rStyle w:val="Bold"/>
        </w:rPr>
        <w:t>Henrike Hahn</w:t>
      </w:r>
      <w:r>
        <w:t xml:space="preserve"> (</w:t>
      </w:r>
      <w:r>
        <w:t>Verts/ALE</w:t>
      </w:r>
      <w:r>
        <w:t xml:space="preserve">), </w:t>
      </w:r>
      <w:r>
        <w:rPr>
          <w:rStyle w:val="Bold"/>
        </w:rPr>
        <w:t>Michael Bloss</w:t>
      </w:r>
      <w:r>
        <w:t xml:space="preserve"> (</w:t>
      </w:r>
      <w:r>
        <w:t>Verts/ALE</w:t>
      </w:r>
      <w:r>
        <w:t xml:space="preserve">), </w:t>
      </w:r>
      <w:r>
        <w:rPr>
          <w:rStyle w:val="Bold"/>
        </w:rPr>
        <w:t>Piernicola Pedicini</w:t>
      </w:r>
      <w:r>
        <w:t xml:space="preserve"> (</w:t>
      </w:r>
      <w:r>
        <w:t>NI</w:t>
      </w:r>
      <w:r>
        <w:t xml:space="preserve">), </w:t>
      </w:r>
      <w:r>
        <w:rPr>
          <w:rStyle w:val="Bold"/>
        </w:rPr>
        <w:t>Caroline Roose</w:t>
      </w:r>
      <w:r>
        <w:t xml:space="preserve"> (</w:t>
      </w:r>
      <w:r>
        <w:t>Verts/ALE</w:t>
      </w:r>
      <w:r>
        <w:t xml:space="preserve">), </w:t>
      </w:r>
      <w:r>
        <w:rPr>
          <w:rStyle w:val="Bold"/>
        </w:rPr>
        <w:t>Manon Aubry</w:t>
      </w:r>
      <w:r>
        <w:t xml:space="preserve"> (</w:t>
      </w:r>
      <w:r>
        <w:t>GUE/NGL</w:t>
      </w:r>
      <w:r>
        <w:t xml:space="preserve">), </w:t>
      </w:r>
      <w:r>
        <w:rPr>
          <w:rStyle w:val="Bold"/>
        </w:rPr>
        <w:t>Manuel Bompard</w:t>
      </w:r>
      <w:r>
        <w:t xml:space="preserve"> (</w:t>
      </w:r>
      <w:r>
        <w:t>GUE/NGL</w:t>
      </w:r>
      <w:r>
        <w:t xml:space="preserve">), </w:t>
      </w:r>
      <w:r>
        <w:rPr>
          <w:rStyle w:val="Bold"/>
        </w:rPr>
        <w:t>Benoît Biteau</w:t>
      </w:r>
      <w:r>
        <w:t xml:space="preserve"> (</w:t>
      </w:r>
      <w:r>
        <w:t>Verts/ALE</w:t>
      </w:r>
      <w:r>
        <w:t xml:space="preserve">), </w:t>
      </w:r>
      <w:r>
        <w:rPr>
          <w:rStyle w:val="Bold"/>
        </w:rPr>
        <w:t>Pär Holmgren</w:t>
      </w:r>
      <w:r>
        <w:t xml:space="preserve"> (</w:t>
      </w:r>
      <w:r>
        <w:t>Verts/ALE</w:t>
      </w:r>
      <w:r>
        <w:t xml:space="preserve">), </w:t>
      </w:r>
      <w:r>
        <w:rPr>
          <w:rStyle w:val="Bold"/>
        </w:rPr>
        <w:t>Alice Kuhnke</w:t>
      </w:r>
      <w:r>
        <w:t xml:space="preserve"> (</w:t>
      </w:r>
      <w:r>
        <w:t>Verts/ALE</w:t>
      </w:r>
      <w:r>
        <w:t xml:space="preserve">), </w:t>
      </w:r>
      <w:r>
        <w:rPr>
          <w:rStyle w:val="Bold"/>
        </w:rPr>
        <w:t>Jakop G. Dalunde</w:t>
      </w:r>
      <w:r>
        <w:t xml:space="preserve"> (</w:t>
      </w:r>
      <w:r>
        <w:t>Verts/ALE</w:t>
      </w:r>
      <w:r>
        <w:t xml:space="preserve">), </w:t>
      </w:r>
      <w:r>
        <w:rPr>
          <w:rStyle w:val="Bold"/>
        </w:rPr>
        <w:t>Damien Carême</w:t>
      </w:r>
      <w:r>
        <w:t xml:space="preserve"> (</w:t>
      </w:r>
      <w:r>
        <w:t>Verts/ALE</w:t>
      </w:r>
      <w:r>
        <w:t xml:space="preserve">), </w:t>
      </w:r>
      <w:r>
        <w:rPr>
          <w:rStyle w:val="Bold"/>
        </w:rPr>
        <w:t>Ernest Urtasun</w:t>
      </w:r>
      <w:r>
        <w:t xml:space="preserve"> (</w:t>
      </w:r>
      <w:r>
        <w:t>Verts/ALE</w:t>
      </w:r>
      <w:r>
        <w:t xml:space="preserve">), </w:t>
      </w:r>
      <w:r>
        <w:rPr>
          <w:rStyle w:val="Bold"/>
        </w:rPr>
        <w:t>David Cormand</w:t>
      </w:r>
      <w:r>
        <w:t xml:space="preserve"> (</w:t>
      </w:r>
      <w:r>
        <w:t>Verts/ALE</w:t>
      </w:r>
      <w:r>
        <w:t xml:space="preserve">), </w:t>
      </w:r>
      <w:r>
        <w:rPr>
          <w:rStyle w:val="Bold"/>
        </w:rPr>
        <w:t>Rasmus Andresen</w:t>
      </w:r>
      <w:r>
        <w:t xml:space="preserve"> (</w:t>
      </w:r>
      <w:r>
        <w:t>Verts/ALE</w:t>
      </w:r>
      <w:r>
        <w:t xml:space="preserve">), </w:t>
      </w:r>
      <w:r>
        <w:rPr>
          <w:rStyle w:val="Bold"/>
        </w:rPr>
        <w:t>Niklas Nienaß</w:t>
      </w:r>
      <w:r>
        <w:t xml:space="preserve"> (</w:t>
      </w:r>
      <w:r>
        <w:t>Verts/ALE</w:t>
      </w:r>
      <w:r>
        <w:t xml:space="preserve">), </w:t>
      </w:r>
      <w:r>
        <w:rPr>
          <w:rStyle w:val="Bold"/>
        </w:rPr>
        <w:t>Gwendoline Delbos-Corfield</w:t>
      </w:r>
      <w:r>
        <w:t xml:space="preserve"> (</w:t>
      </w:r>
      <w:r>
        <w:t>Verts/ALE</w:t>
      </w:r>
      <w:r>
        <w:t xml:space="preserve">), </w:t>
      </w:r>
      <w:r>
        <w:rPr>
          <w:rStyle w:val="Bold"/>
        </w:rPr>
        <w:t>Ville Niinistö</w:t>
      </w:r>
      <w:r>
        <w:t xml:space="preserve"> (</w:t>
      </w:r>
      <w:r>
        <w:t>Verts/ALE</w:t>
      </w:r>
      <w:r>
        <w:t xml:space="preserve">), </w:t>
      </w:r>
      <w:r>
        <w:rPr>
          <w:rStyle w:val="Bold"/>
        </w:rPr>
        <w:t>Anna Cavazzini</w:t>
      </w:r>
      <w:r>
        <w:t xml:space="preserve"> (</w:t>
      </w:r>
      <w:r>
        <w:t>Verts/ALE</w:t>
      </w:r>
      <w:r>
        <w:t xml:space="preserve">), </w:t>
      </w:r>
      <w:r>
        <w:rPr>
          <w:rStyle w:val="Bold"/>
        </w:rPr>
        <w:t>François Alfonsi</w:t>
      </w:r>
      <w:r>
        <w:t xml:space="preserve"> (</w:t>
      </w:r>
      <w:r>
        <w:t>Verts/ALE</w:t>
      </w:r>
      <w:r>
        <w:t xml:space="preserve">), </w:t>
      </w:r>
      <w:r>
        <w:rPr>
          <w:rStyle w:val="Bold"/>
        </w:rPr>
        <w:t>Kira Marie Peter-Hansen</w:t>
      </w:r>
      <w:r>
        <w:t xml:space="preserve"> (</w:t>
      </w:r>
      <w:r>
        <w:t>Verts/ALE</w:t>
      </w:r>
      <w:r>
        <w:t xml:space="preserve">), </w:t>
      </w:r>
      <w:r>
        <w:rPr>
          <w:rStyle w:val="Bold"/>
        </w:rPr>
        <w:t>Reinhard Bütikofer</w:t>
      </w:r>
      <w:r>
        <w:t xml:space="preserve"> (</w:t>
      </w:r>
      <w:r>
        <w:t>Verts/ALE</w:t>
      </w:r>
      <w:r>
        <w:t xml:space="preserve">), </w:t>
      </w:r>
      <w:r>
        <w:rPr>
          <w:rStyle w:val="Bold"/>
        </w:rPr>
        <w:t>Yannick Jadot</w:t>
      </w:r>
      <w:r>
        <w:t xml:space="preserve"> (</w:t>
      </w:r>
      <w:r>
        <w:t>Verts/ALE</w:t>
      </w:r>
      <w:r>
        <w:t xml:space="preserve">), </w:t>
      </w:r>
      <w:r>
        <w:rPr>
          <w:rStyle w:val="Bold"/>
        </w:rPr>
        <w:t>Grace O'Sullivan</w:t>
      </w:r>
      <w:r>
        <w:t xml:space="preserve"> (</w:t>
      </w:r>
      <w:r>
        <w:t>Verts/ALE</w:t>
      </w:r>
      <w:r>
        <w:t xml:space="preserve">), </w:t>
      </w:r>
      <w:r>
        <w:rPr>
          <w:rStyle w:val="Bold"/>
        </w:rPr>
        <w:t>Bas Eickhout</w:t>
      </w:r>
      <w:r>
        <w:t xml:space="preserve"> (</w:t>
      </w:r>
      <w:r>
        <w:t>Verts/ALE</w:t>
      </w:r>
      <w:r>
        <w:t xml:space="preserve">), </w:t>
      </w:r>
      <w:r>
        <w:rPr>
          <w:rStyle w:val="Bold"/>
        </w:rPr>
        <w:t>Eleonora Evi</w:t>
      </w:r>
      <w:r>
        <w:t xml:space="preserve"> (</w:t>
      </w:r>
      <w:r>
        <w:t>NI</w:t>
      </w:r>
      <w:r>
        <w:t xml:space="preserve">), </w:t>
      </w:r>
      <w:r>
        <w:rPr>
          <w:rStyle w:val="Bold"/>
        </w:rPr>
        <w:t>Jutta Paulus</w:t>
      </w:r>
      <w:r>
        <w:t xml:space="preserve"> (</w:t>
      </w:r>
      <w:r>
        <w:t>Verts/ALE</w:t>
      </w:r>
      <w:r>
        <w:t xml:space="preserve">), </w:t>
      </w:r>
      <w:r>
        <w:rPr>
          <w:rStyle w:val="Bold"/>
        </w:rPr>
        <w:t>Karima Delli</w:t>
      </w:r>
      <w:r>
        <w:t xml:space="preserve"> (</w:t>
      </w:r>
      <w:r>
        <w:t>Verts/ALE</w:t>
      </w:r>
      <w:r>
        <w:t xml:space="preserve">), </w:t>
      </w:r>
      <w:r>
        <w:rPr>
          <w:rStyle w:val="Bold"/>
        </w:rPr>
        <w:t>Claude Gruffat</w:t>
      </w:r>
      <w:r>
        <w:t xml:space="preserve"> (</w:t>
      </w:r>
      <w:r>
        <w:t>Verts/ALE</w:t>
      </w:r>
      <w:r>
        <w:t xml:space="preserve">), </w:t>
      </w:r>
      <w:r>
        <w:rPr>
          <w:rStyle w:val="Bold"/>
        </w:rPr>
        <w:t>Daniel Freund</w:t>
      </w:r>
      <w:r>
        <w:t xml:space="preserve"> (</w:t>
      </w:r>
      <w:r>
        <w:t>Verts/ALE</w:t>
      </w:r>
      <w:r>
        <w:t xml:space="preserve">), </w:t>
      </w:r>
      <w:r>
        <w:rPr>
          <w:rStyle w:val="Bold"/>
        </w:rPr>
        <w:t>Michèle Rivasi</w:t>
      </w:r>
      <w:r>
        <w:t xml:space="preserve"> (</w:t>
      </w:r>
      <w:r>
        <w:t>Verts/ALE</w:t>
      </w:r>
      <w:r>
        <w:t xml:space="preserve">), </w:t>
      </w:r>
      <w:r>
        <w:rPr>
          <w:rStyle w:val="Bold"/>
        </w:rPr>
        <w:t>Helmut Scholz</w:t>
      </w:r>
      <w:r>
        <w:t xml:space="preserve"> (</w:t>
      </w:r>
      <w:r>
        <w:t>GUE/NGL</w:t>
      </w:r>
      <w:r>
        <w:t xml:space="preserve">), </w:t>
      </w:r>
      <w:r>
        <w:rPr>
          <w:rStyle w:val="Bold"/>
        </w:rPr>
        <w:t>Damian Boeselager</w:t>
      </w:r>
      <w:r>
        <w:t xml:space="preserve"> (</w:t>
      </w:r>
      <w:r>
        <w:t>Verts/ALE</w:t>
      </w:r>
      <w:r>
        <w:t xml:space="preserve">), </w:t>
      </w:r>
      <w:r>
        <w:rPr>
          <w:rStyle w:val="Bold"/>
        </w:rPr>
        <w:t>Sven Giegold</w:t>
      </w:r>
      <w:r>
        <w:t xml:space="preserve"> (</w:t>
      </w:r>
      <w:r>
        <w:t>Verts/ALE</w:t>
      </w:r>
      <w:r>
        <w:t xml:space="preserve">), </w:t>
      </w:r>
      <w:r>
        <w:rPr>
          <w:rStyle w:val="Bold"/>
        </w:rPr>
        <w:t>Pascal Durand</w:t>
      </w:r>
      <w:r>
        <w:t xml:space="preserve"> (</w:t>
      </w:r>
      <w:r>
        <w:t>Renew</w:t>
      </w:r>
      <w:r>
        <w:t xml:space="preserve">), </w:t>
      </w:r>
      <w:r>
        <w:rPr>
          <w:rStyle w:val="Bold"/>
        </w:rPr>
        <w:t>Marie Toussaint</w:t>
      </w:r>
      <w:r>
        <w:t xml:space="preserve"> (</w:t>
      </w:r>
      <w:r>
        <w:t>Verts/ALE</w:t>
      </w:r>
      <w:r>
        <w:t>)</w:t>
      </w:r>
    </w:p>
    <w:p>
      <w:pPr>
        <w:pStyle w:val="Subject"/>
      </w:pPr>
      <w:r>
        <w:t>Subject</w:t>
      </w:r>
      <w:r>
        <w:t>:</w:t>
      </w:r>
      <w:r>
        <w:tab/>
      </w:r>
      <w:r>
        <w:t>Green Deal compatibility criteria for Projects of Common Interest</w:t>
      </w:r>
    </w:p>
    <w:p>
      <w:pPr>
        <w:pStyle w:val="Body"/>
      </w:pPr>
      <w:r>
        <w:t xml:space="preserve">In February, 2020 Parliament adopted the fourth list of Projects of Common Interest (PCIs). Energy Commissioner Kadri Simson and Executive Vice-President Frans Timmermans promised to make those future energy infrastructure projects ‘Green Deal compatible’. We would like to know what sustainability criteria the Commission will apply to ensure that only fossil gas free projects will receive support. Specifically, we ask: </w:t>
      </w:r>
    </w:p>
    <w:p>
      <w:pPr>
        <w:pStyle w:val="Body"/>
      </w:pPr>
      <w:r>
        <w:t>In the cost-benefit analysis for projects, will the Commission apply the EIB’s carbon footprint methodology which requires the inclusion of direct and indirect emissions (scopes 1 to 3, with scope 3 referring to end use emissions caused by fossil gas combustion)?</w:t>
      </w:r>
    </w:p>
    <w:p>
      <w:pPr>
        <w:pStyle w:val="Body"/>
      </w:pPr>
      <w:r>
        <w:t>Will the Commission publish the ranking of the projects selected? This implies the application of:</w:t>
      </w:r>
    </w:p>
    <w:p>
      <w:pPr>
        <w:pStyle w:val="Body"/>
      </w:pPr>
      <w:r>
        <w:t>a transparent process for the selection of projects by, inter alia, making data on the cost-benefit analysis of projects publicly available;</w:t>
      </w:r>
    </w:p>
    <w:p>
      <w:pPr>
        <w:pStyle w:val="Body"/>
      </w:pPr>
      <w:r>
        <w:t>a baseline including absolute emissions;</w:t>
      </w:r>
    </w:p>
    <w:p>
      <w:pPr>
        <w:pStyle w:val="Body"/>
      </w:pPr>
      <w:r>
        <w:t>a carbon shadow price in line with the objectives of the Paris Agreement.</w:t>
      </w:r>
    </w:p>
    <w:p>
      <w:pPr>
        <w:pStyle w:val="Body"/>
      </w:pPr>
      <w:r>
        <w:t>Will the Commission apply the energy efficiency first principle, request a thorough infrastructure needs assessment to promote the efficient use of existing infrastructure, and take into account energy demand reduction through the implementation of EU legislation?</w:t>
      </w:r>
    </w:p>
    <w:sectPr>
      <w:footerReference w:type="even" r:id="rId4"/>
      <w:footerReference w:type="default" r:id="rId5"/>
      <w:footerReference w:type="first" r:id="rId6"/>
      <w:pgSz w:w="11906" w:h="16838"/>
      <w:pgMar w:top="1440" w:right="1440" w:bottom="2000" w:left="1440" w:header="568" w:footer="568"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PE654.499v01-00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PE654.499v01-00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PE654.499v01-00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tabs>
        <w:tab w:val="left" w:pos="425"/>
        <w:tab w:val="left" w:pos="851"/>
        <w:tab w:val="left" w:pos="1276"/>
      </w:tabs>
      <w:spacing w:after="240"/>
    </w:pPr>
    <w:rPr>
      <w:rFonts w:ascii="Arial" w:hAnsi="Arial"/>
    </w:rPr>
  </w:style>
  <w:style w:type="paragraph" w:styleId="Heading1">
    <w:name w:val="heading 1"/>
    <w:basedOn w:val="Normal"/>
    <w:next w:val="Normal"/>
    <w:link w:val="Heading1Char"/>
    <w:qFormat/>
    <w:rsid w:val="004B33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styleId="FootnoteReference">
    <w:name w:val="footnote reference"/>
    <w:rsid w:val="00782D12"/>
    <w:rPr>
      <w:rFonts w:ascii="Arial" w:hAnsi="Arial" w:cs="Arial"/>
      <w:b w:val="0"/>
      <w:i w:val="0"/>
      <w:caps w:val="0"/>
      <w:smallCaps w:val="0"/>
      <w:strike w:val="0"/>
      <w:dstrike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F816F6"/>
    <w:pPr>
      <w:tabs>
        <w:tab w:val="clear" w:pos="425"/>
        <w:tab w:val="clear" w:pos="851"/>
        <w:tab w:val="clear" w:pos="1276"/>
        <w:tab w:val="center" w:pos="4536"/>
        <w:tab w:val="right" w:pos="9072"/>
      </w:tabs>
      <w:spacing w:before="240"/>
    </w:pPr>
    <w:rPr>
      <w:snapToGrid w:val="0"/>
      <w:sz w:val="22"/>
    </w:rPr>
  </w:style>
  <w:style w:type="character" w:styleId="PageNumber">
    <w:name w:val="page number"/>
    <w:basedOn w:val="DefaultParagraphFont"/>
  </w:style>
  <w:style w:type="paragraph" w:styleId="FootnoteText">
    <w:name w:val="footnote text"/>
    <w:semiHidden/>
    <w:rsid w:val="003D124A"/>
    <w:pPr>
      <w:tabs>
        <w:tab w:val="left" w:pos="284"/>
      </w:tabs>
      <w:ind w:left="284" w:hanging="284"/>
    </w:pPr>
    <w:rPr>
      <w:rFonts w:ascii="Arial" w:hAnsi="Arial"/>
      <w:sz w:val="18"/>
    </w:rPr>
  </w:style>
  <w:style w:type="paragraph" w:styleId="BalloonText">
    <w:name w:val="Balloon Text"/>
    <w:basedOn w:val="Normal"/>
    <w:semiHidden/>
    <w:rsid w:val="00CD005F"/>
    <w:rPr>
      <w:rFonts w:ascii="Tahoma" w:hAnsi="Tahoma" w:cs="Tahoma"/>
      <w:sz w:val="16"/>
      <w:szCs w:val="16"/>
    </w:rPr>
  </w:style>
  <w:style w:type="character" w:customStyle="1" w:styleId="Bold">
    <w:name w:val="Bold"/>
    <w:basedOn w:val="DefaultParagraphFont"/>
    <w:uiPriority w:val="1"/>
    <w:qFormat/>
    <w:rsid w:val="00344A81"/>
    <w:rPr>
      <w:rFonts w:ascii="Arial" w:hAnsi="Arial"/>
      <w:b/>
      <w:sz w:val="20"/>
    </w:rPr>
  </w:style>
  <w:style w:type="character" w:customStyle="1" w:styleId="Heading1Char">
    <w:name w:val="Heading 1 Char"/>
    <w:basedOn w:val="DefaultParagraphFont"/>
    <w:link w:val="Heading1"/>
    <w:rsid w:val="004B3311"/>
    <w:rPr>
      <w:rFonts w:asciiTheme="majorHAnsi" w:eastAsiaTheme="majorEastAsia" w:hAnsiTheme="majorHAnsi" w:cstheme="majorBidi"/>
      <w:b/>
      <w:bCs/>
      <w:snapToGrid w:val="0"/>
      <w:color w:val="365F91" w:themeColor="accent1" w:themeShade="BF"/>
      <w:sz w:val="28"/>
      <w:szCs w:val="28"/>
      <w:lang w:eastAsia="en-US"/>
    </w:rPr>
  </w:style>
  <w:style w:type="paragraph" w:customStyle="1" w:styleId="Arial10">
    <w:name w:val="Arial10"/>
    <w:qFormat/>
    <w:rsid w:val="003A12E2"/>
    <w:rPr>
      <w:rFonts w:ascii="Arial" w:hAnsi="Arial"/>
    </w:rPr>
  </w:style>
  <w:style w:type="character" w:styleId="Hyperlink">
    <w:name w:val="Hyperlink"/>
    <w:basedOn w:val="DefaultParagraphFont"/>
    <w:uiPriority w:val="99"/>
    <w:unhideWhenUsed/>
    <w:rsid w:val="008E6344"/>
    <w:rPr>
      <w:color w:val="0000FF"/>
      <w:u w:val="single"/>
    </w:rPr>
  </w:style>
  <w:style w:type="paragraph" w:customStyle="1" w:styleId="Arial10After10">
    <w:name w:val="Arial10After10"/>
    <w:basedOn w:val="Arial10"/>
    <w:qFormat/>
    <w:rsid w:val="008E6344"/>
    <w:pPr>
      <w:spacing w:after="200"/>
    </w:pPr>
  </w:style>
  <w:style w:type="paragraph" w:customStyle="1" w:styleId="Subject">
    <w:name w:val="Subject"/>
    <w:basedOn w:val="Arial10"/>
    <w:qFormat/>
    <w:rsid w:val="00E275FC"/>
    <w:pPr>
      <w:tabs>
        <w:tab w:val="left" w:pos="1134"/>
      </w:tabs>
      <w:spacing w:after="240"/>
      <w:ind w:left="1134" w:hanging="1134"/>
    </w:pPr>
  </w:style>
  <w:style w:type="paragraph" w:customStyle="1" w:styleId="Body">
    <w:name w:val="Body"/>
    <w:qFormat/>
    <w:rsid w:val="006822FA"/>
    <w:pPr>
      <w:tabs>
        <w:tab w:val="left" w:pos="425"/>
        <w:tab w:val="left" w:pos="851"/>
        <w:tab w:val="left" w:pos="1276"/>
      </w:tabs>
      <w:spacing w:after="240"/>
    </w:pPr>
    <w:rPr>
      <w:rFonts w:ascii="Arial" w:hAnsi="Arial"/>
    </w:rPr>
  </w:style>
  <w:style w:type="paragraph" w:customStyle="1" w:styleId="LeftHanging">
    <w:name w:val="LeftHanging"/>
    <w:qFormat/>
    <w:rsid w:val="00BD0F1F"/>
    <w:pPr>
      <w:spacing w:before="240"/>
      <w:ind w:left="425" w:hanging="425"/>
    </w:pPr>
    <w:rPr>
      <w:rFonts w:ascii="Arial" w:hAnsi="Arial"/>
    </w:rPr>
  </w:style>
  <w:style w:type="paragraph" w:customStyle="1" w:styleId="LeftHangingAfter">
    <w:name w:val="LeftHangingAfter"/>
    <w:basedOn w:val="LeftHanging"/>
    <w:qFormat/>
    <w:rsid w:val="00AB7C55"/>
    <w:pPr>
      <w:spacing w:before="0"/>
    </w:pPr>
  </w:style>
  <w:style w:type="paragraph" w:customStyle="1" w:styleId="itemList">
    <w:name w:val="itemList"/>
    <w:qFormat/>
    <w:rsid w:val="005024D7"/>
    <w:pPr>
      <w:tabs>
        <w:tab w:val="left" w:pos="425"/>
        <w:tab w:val="left" w:pos="851"/>
        <w:tab w:val="left" w:pos="1276"/>
      </w:tabs>
      <w:spacing w:after="240"/>
      <w:ind w:left="425" w:hanging="425"/>
    </w:pPr>
    <w:rPr>
      <w:rFonts w:ascii="Arial" w:hAnsi="Arial"/>
    </w:rPr>
  </w:style>
  <w:style w:type="paragraph" w:customStyle="1" w:styleId="Supporter">
    <w:name w:val="Supporter"/>
    <w:basedOn w:val="Body"/>
    <w:qFormat/>
    <w:rsid w:val="00CD50AF"/>
    <w:pPr>
      <w:spacing w:before="840"/>
    </w:pPr>
  </w:style>
  <w:style w:type="paragraph" w:customStyle="1" w:styleId="Footer2">
    <w:name w:val="Footer2"/>
    <w:basedOn w:val="Normal"/>
    <w:link w:val="Footer2Char"/>
    <w:qFormat/>
    <w:rsid w:val="000B4A67"/>
    <w:pPr>
      <w:tabs>
        <w:tab w:val="clear" w:pos="425"/>
        <w:tab w:val="clear" w:pos="851"/>
        <w:tab w:val="clear" w:pos="1276"/>
        <w:tab w:val="center" w:pos="4536"/>
        <w:tab w:val="right" w:pos="9923"/>
      </w:tabs>
      <w:ind w:left="-851" w:right="-851"/>
    </w:pPr>
    <w:rPr>
      <w:sz w:val="48"/>
    </w:rPr>
  </w:style>
  <w:style w:type="character" w:customStyle="1" w:styleId="Footer2Lang">
    <w:name w:val="Footer2Lang"/>
    <w:uiPriority w:val="1"/>
    <w:qFormat/>
    <w:rsid w:val="000B4A67"/>
    <w:rPr>
      <w:rFonts w:ascii="Arial" w:hAnsi="Arial"/>
      <w:b/>
      <w:sz w:val="48"/>
    </w:rPr>
  </w:style>
  <w:style w:type="character" w:customStyle="1" w:styleId="Footer2Char">
    <w:name w:val="Footer2 Char"/>
    <w:basedOn w:val="DefaultParagraphFont"/>
    <w:link w:val="Footer2"/>
    <w:rsid w:val="000B4A67"/>
    <w:rPr>
      <w:rFonts w:ascii="Arial" w:hAnsi="Arial"/>
      <w:sz w:val="48"/>
    </w:rPr>
  </w:style>
  <w:style w:type="character" w:customStyle="1" w:styleId="Footer2Middle">
    <w:name w:val="Footer2Middle"/>
    <w:uiPriority w:val="1"/>
    <w:qFormat/>
    <w:rsid w:val="000B4A67"/>
    <w:rPr>
      <w:rFonts w:ascii="Arial" w:hAnsi="Arial"/>
      <w:i/>
      <w:color w:val="BFBFBF" w:themeColor="background1" w:themeShade="BF"/>
      <w:sz w:val="22"/>
    </w:rPr>
  </w:style>
  <w:style w:type="paragraph" w:customStyle="1" w:styleId="SessionDocument">
    <w:name w:val="SessionDocument"/>
    <w:qFormat/>
    <w:rsid w:val="00F63011"/>
    <w:pPr>
      <w:jc w:val="center"/>
    </w:pPr>
    <w:rPr>
      <w:rFonts w:ascii="Arial" w:hAnsi="Arial"/>
      <w:i/>
      <w:sz w:val="22"/>
    </w:rPr>
  </w:style>
  <w:style w:type="paragraph" w:customStyle="1" w:styleId="LineBottom">
    <w:name w:val="LineBottom"/>
    <w:qFormat/>
    <w:rsid w:val="00C01FA6"/>
    <w:pPr>
      <w:pBdr>
        <w:bottom w:val="single" w:sz="4" w:space="1" w:color="auto"/>
      </w:pBdr>
      <w:spacing w:after="1080"/>
      <w:jc w:val="center"/>
    </w:pPr>
    <w:rPr>
      <w:rFonts w:ascii="Arial" w:hAnsi="Arial"/>
      <w:sz w:val="16"/>
    </w:rPr>
  </w:style>
  <w:style w:type="paragraph" w:customStyle="1" w:styleId="LineTop">
    <w:name w:val="LineTop"/>
    <w:next w:val="SessionDocument"/>
    <w:qFormat/>
    <w:rsid w:val="00884286"/>
    <w:pPr>
      <w:pBdr>
        <w:top w:val="single" w:sz="4" w:space="1" w:color="auto"/>
      </w:pBdr>
    </w:pPr>
    <w:rPr>
      <w:rFonts w:ascii="Arial" w:hAnsi="Arial"/>
      <w:sz w:val="16"/>
    </w:rPr>
  </w:style>
  <w:style w:type="paragraph" w:customStyle="1" w:styleId="EPLogo">
    <w:name w:val="EPLogo"/>
    <w:basedOn w:val="Normal"/>
    <w:qFormat/>
    <w:rsid w:val="00A05278"/>
    <w:pPr>
      <w:jc w:val="right"/>
    </w:pPr>
  </w:style>
  <w:style w:type="paragraph" w:customStyle="1" w:styleId="EPName">
    <w:name w:val="EPName"/>
    <w:basedOn w:val="Normal"/>
    <w:qFormat/>
    <w:rsid w:val="00475435"/>
    <w:pPr>
      <w:spacing w:before="80" w:after="80"/>
    </w:pPr>
    <w:rPr>
      <w:rFonts w:ascii="Arial Narrow" w:hAnsi="Arial Narrow"/>
      <w:b/>
      <w:color w:val="000000" w:themeColor="text1"/>
      <w:sz w:val="32"/>
    </w:rPr>
  </w:style>
  <w:style w:type="paragraph" w:customStyle="1" w:styleId="EPTerm">
    <w:name w:val="EPTerm"/>
    <w:basedOn w:val="Normal"/>
    <w:next w:val="Normal"/>
    <w:qFormat/>
    <w:rsid w:val="00475435"/>
    <w:pPr>
      <w:spacing w:after="80"/>
    </w:pPr>
  </w:style>
  <w:style w:type="paragraph" w:customStyle="1" w:styleId="Arial10Date">
    <w:name w:val="Arial10Date"/>
    <w:basedOn w:val="Arial10"/>
    <w:qFormat/>
    <w:rsid w:val="00E258AE"/>
    <w:pPr>
      <w:tabs>
        <w:tab w:val="left" w:pos="0"/>
        <w:tab w:val="right" w:pos="9072"/>
      </w:tabs>
      <w:spacing w:after="400"/>
    </w:pPr>
  </w:style>
  <w:style w:type="character" w:customStyle="1" w:styleId="HideTWBExt">
    <w:name w:val="HideTWBExt"/>
    <w:uiPriority w:val="1"/>
    <w:qFormat/>
    <w:rsid w:val="00DC6131"/>
    <w:rPr>
      <w:rFonts w:ascii="Arial" w:hAnsi="Arial"/>
      <w:vanish/>
      <w:color w:val="1F497D" w:themeColor="text2"/>
      <w:sz w:val="20"/>
    </w:rPr>
  </w:style>
  <w:style w:type="character" w:customStyle="1" w:styleId="Italic">
    <w:name w:val="Italic"/>
    <w:uiPriority w:val="1"/>
    <w:qFormat/>
    <w:rsid w:val="00644428"/>
    <w:rPr>
      <w:i/>
    </w:rPr>
  </w:style>
  <w:style w:type="character" w:customStyle="1" w:styleId="Sub">
    <w:name w:val="Sub"/>
    <w:uiPriority w:val="1"/>
    <w:qFormat/>
    <w:rsid w:val="00776240"/>
    <w:rPr>
      <w:vertAlign w:val="subscript"/>
    </w:rPr>
  </w:style>
  <w:style w:type="character" w:customStyle="1" w:styleId="Sup">
    <w:name w:val="Sup"/>
    <w:uiPriority w:val="1"/>
    <w:qFormat/>
    <w:rsid w:val="00776240"/>
    <w:rPr>
      <w:vertAlign w:val="superscript"/>
    </w:rPr>
  </w:style>
  <w:style w:type="character" w:customStyle="1" w:styleId="ItalicSub">
    <w:name w:val="ItalicSub"/>
    <w:uiPriority w:val="1"/>
    <w:qFormat/>
    <w:rsid w:val="00776240"/>
    <w:rPr>
      <w:i/>
      <w:vertAlign w:val="subscript"/>
    </w:rPr>
  </w:style>
  <w:style w:type="character" w:customStyle="1" w:styleId="ItalicSup">
    <w:name w:val="ItalicSup"/>
    <w:uiPriority w:val="1"/>
    <w:qFormat/>
    <w:rsid w:val="00776240"/>
    <w:rPr>
      <w:i/>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 for written answer</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UID">
    <vt:lpwstr>20200706-103224-077062-122583</vt:lpwstr>
  </property>
</Properties>
</file>