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Question for written answer E-003799/2020</w:t>
      </w:r>
    </w:p>
    <w:p>
      <w:pPr>
        <w:pStyle w:val="Arial10"/>
      </w:pPr>
      <w:r>
        <w:rPr>
          <w:rStyle w:val="Bold"/>
        </w:rPr>
        <w:t>to the Commission</w:t>
      </w:r>
    </w:p>
    <w:p>
      <w:pPr>
        <w:pStyle w:val="Arial10"/>
      </w:pPr>
      <w:r>
        <w:t>Rule 138</w:t>
      </w:r>
    </w:p>
    <w:p>
      <w:pPr>
        <w:pStyle w:val="Arial10After10"/>
      </w:pPr>
      <w:r>
        <w:rPr>
          <w:rStyle w:val="Bold"/>
        </w:rPr>
        <w:t>Stefania Zambelli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Anna Bonfrisco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Rosanna Conte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Elena Lizzi</w:t>
      </w:r>
      <w:r>
        <w:t xml:space="preserve"> (</w:t>
      </w:r>
      <w:r>
        <w:t>ID</w:t>
      </w:r>
      <w:r>
        <w:t>)</w:t>
      </w:r>
    </w:p>
    <w:p>
      <w:pPr>
        <w:pStyle w:val="Subject"/>
      </w:pPr>
      <w:r>
        <w:t>Subject</w:t>
      </w:r>
      <w:r>
        <w:t>:</w:t>
      </w:r>
      <w:r>
        <w:tab/>
      </w:r>
      <w:r>
        <w:t>New post Covid-19 skills in the labour market</w:t>
      </w:r>
    </w:p>
    <w:p>
      <w:pPr>
        <w:pStyle w:val="Body"/>
      </w:pPr>
      <w:r>
        <w:t>The McKinsey Global Institute study ‘The Future of Work in Europe’ opens up a debate on the effects of Covid-19 on employment: automation and the freezing of the economy will destroy about 59 million jobs and accelerate the need to create new ones.</w:t>
      </w:r>
    </w:p>
    <w:p>
      <w:pPr>
        <w:pStyle w:val="Body"/>
      </w:pPr>
      <w:r>
        <w:t>Consequences range from a shrinking labour supply in certain sectors, a shortage of job skills needed by companies and the geographical concentration of work in Europe's ‘superstar’ hubs.</w:t>
      </w:r>
    </w:p>
    <w:p>
      <w:pPr>
        <w:pStyle w:val="Body"/>
      </w:pPr>
      <w:r>
        <w:t>The study reveals an uneven impact, with significant differences between sectors and occupations, demographic groups and local labour markets.</w:t>
      </w:r>
    </w:p>
    <w:p>
      <w:pPr>
        <w:pStyle w:val="Body"/>
      </w:pPr>
      <w:r>
        <w:t>The decline will be especially large in Germany (8%), Poland (9%) and Italy (almost 7%); various sectors will be among those most adversely affected, but customer services and sales, catering and building occupations account for about half of all jobs at risk in Europe.</w:t>
      </w:r>
    </w:p>
    <w:p>
      <w:pPr>
        <w:pStyle w:val="itemList"/>
      </w:pPr>
      <w:r>
        <w:t>1.</w:t>
      </w:r>
      <w:r>
        <w:tab/>
      </w:r>
      <w:r>
        <w:t>Does the Commission intend to match the decline of some occupations with the need for new, increasingly specialised skills that the labour market requires? If so, how?</w:t>
      </w:r>
    </w:p>
    <w:p>
      <w:pPr>
        <w:pStyle w:val="itemList"/>
      </w:pPr>
      <w:r>
        <w:t>2.</w:t>
      </w:r>
      <w:r>
        <w:tab/>
      </w:r>
      <w:r>
        <w:t>Will it support vocational training with a view to redeployment, or to an easier and more appropriate entry into the labour market, in the light of the changes taking place? If so, how?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PE655.080v01-00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PE655.080v01-00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PE655.080v01-00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for written answer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20200717-101132-162448-370722</vt:lpwstr>
  </property>
</Properties>
</file>