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Interrogazione con richiesta di risposta scritta E-001616/2021</w:t>
      </w:r>
    </w:p>
    <w:p>
      <w:pPr>
        <w:pStyle w:val="Arial10"/>
      </w:pPr>
      <w:r>
        <w:rPr>
          <w:rStyle w:val="Bold"/>
        </w:rPr>
        <w:t>alla Commissione</w:t>
      </w:r>
    </w:p>
    <w:p>
      <w:pPr>
        <w:pStyle w:val="Arial10"/>
      </w:pPr>
      <w:r>
        <w:t>Articolo 138 del regolamento</w:t>
      </w:r>
    </w:p>
    <w:p>
      <w:pPr>
        <w:pStyle w:val="Arial10After10"/>
      </w:pPr>
      <w:r>
        <w:rPr>
          <w:rStyle w:val="Bold"/>
        </w:rPr>
        <w:t>Pietro Bartolo</w:t>
      </w:r>
      <w:r>
        <w:t xml:space="preserve"> (</w:t>
      </w:r>
      <w:r>
        <w:t>S&amp;D</w:t>
      </w:r>
      <w:r>
        <w:t>)</w:t>
      </w:r>
    </w:p>
    <w:p>
      <w:pPr>
        <w:pStyle w:val="Subject"/>
      </w:pPr>
      <w:r>
        <w:t>Oggetto</w:t>
      </w:r>
      <w:r>
        <w:t>:</w:t>
      </w:r>
      <w:r>
        <w:tab/>
      </w:r>
      <w:r>
        <w:t>Posizione della Commissione in merito al "paradiso fiscale" Emirati arabi uniti</w:t>
      </w:r>
    </w:p>
    <w:p>
      <w:pPr>
        <w:pStyle w:val="Body"/>
      </w:pPr>
      <w:r>
        <w:t>Alla luce del recente studio della Rete di giustizia fiscale (Tax Justice Network, TJN), secondo cui gli Emirati arabi uniti sarebbero tra i primi dieci "paradisi fiscali" a livello internazionale, del processo di aggiornamento della lista UE dei paradisi fiscali del febbraio 2021 e delle rivelazioni dell'inchiesta OpenLux, che evidenziano come tra il 2018 e il 2019 sono stati trasferiti in società offshore solo in Lussemburgo almeno 6 500 miliardi di euro di attività, più di 100 volte il PIL 2019 dell'intero paese, si chiede alla Commissione quanto segue:</w:t>
      </w:r>
    </w:p>
    <w:p>
      <w:pPr>
        <w:pStyle w:val="itemList"/>
      </w:pPr>
      <w:r>
        <w:t>1.</w:t>
      </w:r>
      <w:r>
        <w:tab/>
      </w:r>
      <w:r>
        <w:t>Come giustifica la Commissione il fatto che il 10 ottobre 2019 gli Emirati arabi uniti siano stati rimossi dalla lista UE delle giurisdizioni non cooperative a fini fiscali, mentre la Rete di giustizia fiscale attesta che sono stati dirottati verso gli Emirati arabi uniti oltre 218 miliardi di dollari di investimenti diretti esteri, attraverso i Paesi Bassi, al fine di eludere controlli fiscali?</w:t>
      </w:r>
    </w:p>
    <w:p>
      <w:pPr>
        <w:pStyle w:val="itemList"/>
      </w:pPr>
      <w:r>
        <w:t>1.</w:t>
      </w:r>
      <w:r>
        <w:tab/>
      </w:r>
      <w:r>
        <w:t>Qual è il parere della Commissione sul fatto che nella riforma dell'elenco UE dei paradisi fiscali figurino invece dodici paesi, di cui 11 piccole isole tropicali, con PIL irrisori, e siano invece scomparsi gli Emirati arabi uniti, il cui giro d'affari di tasse europee eluse è di gran lunga superiore?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PE691.575v01-00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PE691.575v01-00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PE691.575v01-00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Interrogazione con richiesta di risposta scritta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20210412-155427-018409-115067</vt:lpwstr>
  </property>
</Properties>
</file>