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3 -->
  <w:body>
    <w:p>
      <w:pPr>
        <w:pStyle w:val="Arial10"/>
      </w:pPr>
      <w:r w:rsidR="00A77B3E">
        <w:rPr>
          <w:rStyle w:val="Bold"/>
        </w:rPr>
        <w:t>Question for written answer E-001663/2021</w:t>
      </w:r>
    </w:p>
    <w:p>
      <w:pPr>
        <w:pStyle w:val="Arial10"/>
      </w:pPr>
      <w:r>
        <w:rPr>
          <w:rStyle w:val="Bold"/>
        </w:rPr>
        <w:t>to the Commission</w:t>
      </w:r>
    </w:p>
    <w:p>
      <w:pPr>
        <w:pStyle w:val="Arial10"/>
      </w:pPr>
      <w:r>
        <w:t>Rule 138</w:t>
      </w:r>
    </w:p>
    <w:p>
      <w:pPr>
        <w:pStyle w:val="Arial10After10"/>
      </w:pPr>
      <w:r>
        <w:rPr>
          <w:rStyle w:val="Bold"/>
        </w:rPr>
        <w:t>Eric Andrieu</w:t>
      </w:r>
      <w:r>
        <w:t xml:space="preserve"> (</w:t>
      </w:r>
      <w:r>
        <w:t>S&amp;D</w:t>
      </w:r>
      <w:r>
        <w:t>)</w:t>
      </w:r>
    </w:p>
    <w:p>
      <w:pPr>
        <w:pStyle w:val="Subject"/>
      </w:pPr>
      <w:r>
        <w:t>Subject</w:t>
      </w:r>
      <w:r>
        <w:t>:</w:t>
      </w:r>
      <w:r>
        <w:tab/>
      </w:r>
      <w:r>
        <w:t>Merger of Getrag Ford Transmissions and Magna Powertrain</w:t>
      </w:r>
    </w:p>
    <w:p>
      <w:pPr>
        <w:pStyle w:val="Body"/>
      </w:pPr>
      <w:r>
        <w:t>Getrag Ford Transmissions (GFT) in Blanquefort (France), which specialises in the production of manual transmission boxes for the automotive market, has recently been the subject of a concentration operation, with Magna Powertrain acquiring sole control.</w:t>
      </w:r>
    </w:p>
    <w:p>
      <w:pPr>
        <w:pStyle w:val="Body"/>
      </w:pPr>
      <w:r>
        <w:t>Despite concerns expressed by trade unions and local elected representatives about the future of the site, DG Competition, acting strictly within its mandate, concluded that the merger would not lead to a significant loss of competition and authorised the operation.</w:t>
      </w:r>
    </w:p>
    <w:p>
      <w:pPr>
        <w:pStyle w:val="Body"/>
      </w:pPr>
      <w:r>
        <w:t>It is evident from the file which Magna Powertrain submitted to the Commission that by 2026 the GFT site will only be making manual transmission boxes.</w:t>
      </w:r>
    </w:p>
    <w:p>
      <w:pPr>
        <w:pStyle w:val="Body"/>
      </w:pPr>
      <w:r>
        <w:t>While the market is shifting firmly towards automatic transmission for electric and hybrid vehicles, there is a great risk that GFT’s operations will be scaled back, to the point where its sustainability, and the jobs it provides, will be at risk.</w:t>
      </w:r>
    </w:p>
    <w:p>
      <w:pPr>
        <w:pStyle w:val="Body"/>
      </w:pPr>
      <w:r>
        <w:t>Can the Commission state whether the approval of the concentration was conditional solely on the production of manual transmission boxes in the coming years, or whether Magna Powertrain is at liberty to switch production to automatic boxes straight away?</w:t>
      </w:r>
    </w:p>
    <w:sectPr>
      <w:footerReference w:type="even" r:id="rId4"/>
      <w:footerReference w:type="default" r:id="rId5"/>
      <w:footerReference w:type="first" r:id="rId6"/>
      <w:pgSz w:w="11906" w:h="16838"/>
      <w:pgMar w:top="1440" w:right="1440" w:bottom="2000" w:left="1440" w:header="568" w:footer="568" w:gutter="0"/>
      <w:cols w:num="1"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PE691.623v01-00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PE691.623v01-00</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tab/>
    </w:r>
    <w:r>
      <w:tab/>
    </w:r>
    <w:r>
      <w:t>PE691.623v01-00</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tabs>
        <w:tab w:val="left" w:pos="425"/>
        <w:tab w:val="left" w:pos="851"/>
        <w:tab w:val="left" w:pos="1276"/>
      </w:tabs>
      <w:spacing w:after="240"/>
    </w:pPr>
    <w:rPr>
      <w:rFonts w:ascii="Arial" w:hAnsi="Arial"/>
    </w:rPr>
  </w:style>
  <w:style w:type="paragraph" w:styleId="Heading1">
    <w:name w:val="heading 1"/>
    <w:basedOn w:val="Normal"/>
    <w:next w:val="Normal"/>
    <w:link w:val="Heading1Char"/>
    <w:qFormat/>
    <w:rsid w:val="004B331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semiHidden/>
    <w:unhideWhenUsed/>
  </w:style>
  <w:style w:type="table" w:default="1" w:styleId="TableNormal">
    <w:name w:val="Normal Table"/>
    <w:semiHidden/>
    <w:unhideWhenUsed/>
    <w:tblPr>
      <w:tblInd w:w="0" w:type="dxa"/>
      <w:tblCellMar>
        <w:top w:w="0" w:type="dxa"/>
        <w:left w:w="108" w:type="dxa"/>
        <w:bottom w:w="0" w:type="dxa"/>
        <w:right w:w="108" w:type="dxa"/>
      </w:tblCellMar>
    </w:tblPr>
  </w:style>
  <w:style w:type="numbering" w:default="1" w:styleId="NoList">
    <w:name w:val="No List"/>
    <w:semiHidden/>
    <w:unhideWhenUsed/>
  </w:style>
  <w:style w:type="character" w:styleId="FootnoteReference">
    <w:name w:val="footnote reference"/>
    <w:rsid w:val="00782D12"/>
    <w:rPr>
      <w:rFonts w:ascii="Arial" w:hAnsi="Arial" w:cs="Arial"/>
      <w:b w:val="0"/>
      <w:i w:val="0"/>
      <w:caps w:val="0"/>
      <w:smallCaps w:val="0"/>
      <w:strike w:val="0"/>
      <w:dstrike w:val="0"/>
      <w:vanish w:val="0"/>
      <w:color w:val="auto"/>
      <w:spacing w:val="0"/>
      <w:w w:val="100"/>
      <w:kern w:val="0"/>
      <w:position w:val="0"/>
      <w:sz w:val="18"/>
      <w:u w:val="none"/>
      <w:effect w:val="none"/>
      <w:vertAlign w:val="superscript"/>
    </w:rPr>
  </w:style>
  <w:style w:type="paragraph" w:styleId="Header">
    <w:name w:val="header"/>
    <w:basedOn w:val="Normal"/>
    <w:pPr>
      <w:tabs>
        <w:tab w:val="center" w:pos="4153"/>
        <w:tab w:val="right" w:pos="8306"/>
      </w:tabs>
    </w:pPr>
  </w:style>
  <w:style w:type="paragraph" w:styleId="Footer">
    <w:name w:val="footer"/>
    <w:basedOn w:val="Normal"/>
    <w:rsid w:val="00F816F6"/>
    <w:pPr>
      <w:tabs>
        <w:tab w:val="clear" w:pos="425"/>
        <w:tab w:val="clear" w:pos="851"/>
        <w:tab w:val="clear" w:pos="1276"/>
        <w:tab w:val="center" w:pos="4536"/>
        <w:tab w:val="right" w:pos="9072"/>
      </w:tabs>
      <w:spacing w:before="240"/>
    </w:pPr>
    <w:rPr>
      <w:snapToGrid w:val="0"/>
      <w:sz w:val="22"/>
    </w:rPr>
  </w:style>
  <w:style w:type="character" w:styleId="PageNumber">
    <w:name w:val="page number"/>
    <w:basedOn w:val="DefaultParagraphFont"/>
  </w:style>
  <w:style w:type="paragraph" w:styleId="FootnoteText">
    <w:name w:val="footnote text"/>
    <w:semiHidden/>
    <w:rsid w:val="003D124A"/>
    <w:pPr>
      <w:tabs>
        <w:tab w:val="left" w:pos="284"/>
      </w:tabs>
      <w:ind w:left="284" w:hanging="284"/>
    </w:pPr>
    <w:rPr>
      <w:rFonts w:ascii="Arial" w:hAnsi="Arial"/>
      <w:sz w:val="18"/>
    </w:rPr>
  </w:style>
  <w:style w:type="paragraph" w:styleId="BalloonText">
    <w:name w:val="Balloon Text"/>
    <w:basedOn w:val="Normal"/>
    <w:semiHidden/>
    <w:rsid w:val="00CD005F"/>
    <w:rPr>
      <w:rFonts w:ascii="Tahoma" w:hAnsi="Tahoma" w:cs="Tahoma"/>
      <w:sz w:val="16"/>
      <w:szCs w:val="16"/>
    </w:rPr>
  </w:style>
  <w:style w:type="character" w:customStyle="1" w:styleId="Bold">
    <w:name w:val="Bold"/>
    <w:basedOn w:val="DefaultParagraphFont"/>
    <w:uiPriority w:val="1"/>
    <w:qFormat/>
    <w:rsid w:val="00344A81"/>
    <w:rPr>
      <w:rFonts w:ascii="Arial" w:hAnsi="Arial"/>
      <w:b/>
      <w:sz w:val="20"/>
    </w:rPr>
  </w:style>
  <w:style w:type="character" w:customStyle="1" w:styleId="Heading1Char">
    <w:name w:val="Heading 1 Char"/>
    <w:basedOn w:val="DefaultParagraphFont"/>
    <w:link w:val="Heading1"/>
    <w:rsid w:val="004B3311"/>
    <w:rPr>
      <w:rFonts w:asciiTheme="majorHAnsi" w:eastAsiaTheme="majorEastAsia" w:hAnsiTheme="majorHAnsi" w:cstheme="majorBidi"/>
      <w:b/>
      <w:bCs/>
      <w:snapToGrid w:val="0"/>
      <w:color w:val="365F91" w:themeColor="accent1" w:themeShade="BF"/>
      <w:sz w:val="28"/>
      <w:szCs w:val="28"/>
      <w:lang w:eastAsia="en-US"/>
    </w:rPr>
  </w:style>
  <w:style w:type="paragraph" w:customStyle="1" w:styleId="Arial10">
    <w:name w:val="Arial10"/>
    <w:qFormat/>
    <w:rsid w:val="003A12E2"/>
    <w:rPr>
      <w:rFonts w:ascii="Arial" w:hAnsi="Arial"/>
    </w:rPr>
  </w:style>
  <w:style w:type="character" w:styleId="Hyperlink">
    <w:name w:val="Hyperlink"/>
    <w:basedOn w:val="DefaultParagraphFont"/>
    <w:uiPriority w:val="99"/>
    <w:unhideWhenUsed/>
    <w:rsid w:val="008E6344"/>
    <w:rPr>
      <w:color w:val="0000FF"/>
      <w:u w:val="single"/>
    </w:rPr>
  </w:style>
  <w:style w:type="paragraph" w:customStyle="1" w:styleId="Arial10After10">
    <w:name w:val="Arial10After10"/>
    <w:basedOn w:val="Arial10"/>
    <w:qFormat/>
    <w:rsid w:val="008E6344"/>
    <w:pPr>
      <w:spacing w:after="200"/>
    </w:pPr>
  </w:style>
  <w:style w:type="paragraph" w:customStyle="1" w:styleId="Subject">
    <w:name w:val="Subject"/>
    <w:basedOn w:val="Arial10"/>
    <w:qFormat/>
    <w:rsid w:val="00E275FC"/>
    <w:pPr>
      <w:tabs>
        <w:tab w:val="left" w:pos="1134"/>
      </w:tabs>
      <w:spacing w:after="240"/>
      <w:ind w:left="1134" w:hanging="1134"/>
    </w:pPr>
  </w:style>
  <w:style w:type="paragraph" w:customStyle="1" w:styleId="Body">
    <w:name w:val="Body"/>
    <w:qFormat/>
    <w:rsid w:val="006822FA"/>
    <w:pPr>
      <w:tabs>
        <w:tab w:val="left" w:pos="425"/>
        <w:tab w:val="left" w:pos="851"/>
        <w:tab w:val="left" w:pos="1276"/>
      </w:tabs>
      <w:spacing w:after="240"/>
    </w:pPr>
    <w:rPr>
      <w:rFonts w:ascii="Arial" w:hAnsi="Arial"/>
    </w:rPr>
  </w:style>
  <w:style w:type="paragraph" w:customStyle="1" w:styleId="LeftHanging">
    <w:name w:val="LeftHanging"/>
    <w:qFormat/>
    <w:rsid w:val="00BD0F1F"/>
    <w:pPr>
      <w:spacing w:before="240"/>
      <w:ind w:left="425" w:hanging="425"/>
    </w:pPr>
    <w:rPr>
      <w:rFonts w:ascii="Arial" w:hAnsi="Arial"/>
    </w:rPr>
  </w:style>
  <w:style w:type="paragraph" w:customStyle="1" w:styleId="LeftHangingAfter">
    <w:name w:val="LeftHangingAfter"/>
    <w:basedOn w:val="LeftHanging"/>
    <w:qFormat/>
    <w:rsid w:val="00AB7C55"/>
    <w:pPr>
      <w:spacing w:before="0"/>
    </w:pPr>
  </w:style>
  <w:style w:type="paragraph" w:customStyle="1" w:styleId="itemList">
    <w:name w:val="itemList"/>
    <w:qFormat/>
    <w:rsid w:val="005024D7"/>
    <w:pPr>
      <w:tabs>
        <w:tab w:val="left" w:pos="425"/>
        <w:tab w:val="left" w:pos="851"/>
        <w:tab w:val="left" w:pos="1276"/>
      </w:tabs>
      <w:spacing w:after="240"/>
      <w:ind w:left="425" w:hanging="425"/>
    </w:pPr>
    <w:rPr>
      <w:rFonts w:ascii="Arial" w:hAnsi="Arial"/>
    </w:rPr>
  </w:style>
  <w:style w:type="paragraph" w:customStyle="1" w:styleId="Supporter">
    <w:name w:val="Supporter"/>
    <w:basedOn w:val="Body"/>
    <w:qFormat/>
    <w:rsid w:val="00CD50AF"/>
    <w:pPr>
      <w:spacing w:before="840"/>
    </w:pPr>
  </w:style>
  <w:style w:type="paragraph" w:customStyle="1" w:styleId="Footer2">
    <w:name w:val="Footer2"/>
    <w:basedOn w:val="Normal"/>
    <w:link w:val="Footer2Char"/>
    <w:qFormat/>
    <w:rsid w:val="000B4A67"/>
    <w:pPr>
      <w:tabs>
        <w:tab w:val="clear" w:pos="425"/>
        <w:tab w:val="clear" w:pos="851"/>
        <w:tab w:val="clear" w:pos="1276"/>
        <w:tab w:val="center" w:pos="4536"/>
        <w:tab w:val="right" w:pos="9923"/>
      </w:tabs>
      <w:ind w:left="-851" w:right="-851"/>
    </w:pPr>
    <w:rPr>
      <w:sz w:val="48"/>
    </w:rPr>
  </w:style>
  <w:style w:type="character" w:customStyle="1" w:styleId="Footer2Lang">
    <w:name w:val="Footer2Lang"/>
    <w:uiPriority w:val="1"/>
    <w:qFormat/>
    <w:rsid w:val="000B4A67"/>
    <w:rPr>
      <w:rFonts w:ascii="Arial" w:hAnsi="Arial"/>
      <w:b/>
      <w:sz w:val="48"/>
    </w:rPr>
  </w:style>
  <w:style w:type="character" w:customStyle="1" w:styleId="Footer2Char">
    <w:name w:val="Footer2 Char"/>
    <w:basedOn w:val="DefaultParagraphFont"/>
    <w:link w:val="Footer2"/>
    <w:rsid w:val="000B4A67"/>
    <w:rPr>
      <w:rFonts w:ascii="Arial" w:hAnsi="Arial"/>
      <w:sz w:val="48"/>
    </w:rPr>
  </w:style>
  <w:style w:type="character" w:customStyle="1" w:styleId="Footer2Middle">
    <w:name w:val="Footer2Middle"/>
    <w:uiPriority w:val="1"/>
    <w:qFormat/>
    <w:rsid w:val="000B4A67"/>
    <w:rPr>
      <w:rFonts w:ascii="Arial" w:hAnsi="Arial"/>
      <w:i/>
      <w:color w:val="BFBFBF" w:themeColor="background1" w:themeShade="BF"/>
      <w:sz w:val="22"/>
    </w:rPr>
  </w:style>
  <w:style w:type="paragraph" w:customStyle="1" w:styleId="SessionDocument">
    <w:name w:val="SessionDocument"/>
    <w:qFormat/>
    <w:rsid w:val="00F63011"/>
    <w:pPr>
      <w:jc w:val="center"/>
    </w:pPr>
    <w:rPr>
      <w:rFonts w:ascii="Arial" w:hAnsi="Arial"/>
      <w:i/>
      <w:sz w:val="22"/>
    </w:rPr>
  </w:style>
  <w:style w:type="paragraph" w:customStyle="1" w:styleId="LineBottom">
    <w:name w:val="LineBottom"/>
    <w:qFormat/>
    <w:rsid w:val="00C01FA6"/>
    <w:pPr>
      <w:pBdr>
        <w:bottom w:val="single" w:sz="4" w:space="1" w:color="auto"/>
      </w:pBdr>
      <w:spacing w:after="1080"/>
      <w:jc w:val="center"/>
    </w:pPr>
    <w:rPr>
      <w:rFonts w:ascii="Arial" w:hAnsi="Arial"/>
      <w:sz w:val="16"/>
    </w:rPr>
  </w:style>
  <w:style w:type="paragraph" w:customStyle="1" w:styleId="LineTop">
    <w:name w:val="LineTop"/>
    <w:next w:val="SessionDocument"/>
    <w:qFormat/>
    <w:rsid w:val="00884286"/>
    <w:pPr>
      <w:pBdr>
        <w:top w:val="single" w:sz="4" w:space="1" w:color="auto"/>
      </w:pBdr>
    </w:pPr>
    <w:rPr>
      <w:rFonts w:ascii="Arial" w:hAnsi="Arial"/>
      <w:sz w:val="16"/>
    </w:rPr>
  </w:style>
  <w:style w:type="paragraph" w:customStyle="1" w:styleId="EPLogo">
    <w:name w:val="EPLogo"/>
    <w:basedOn w:val="Normal"/>
    <w:qFormat/>
    <w:rsid w:val="00A05278"/>
    <w:pPr>
      <w:jc w:val="right"/>
    </w:pPr>
  </w:style>
  <w:style w:type="paragraph" w:customStyle="1" w:styleId="EPName">
    <w:name w:val="EPName"/>
    <w:basedOn w:val="Normal"/>
    <w:qFormat/>
    <w:rsid w:val="00475435"/>
    <w:pPr>
      <w:spacing w:before="80" w:after="80"/>
    </w:pPr>
    <w:rPr>
      <w:rFonts w:ascii="Arial Narrow" w:hAnsi="Arial Narrow"/>
      <w:b/>
      <w:color w:val="000000" w:themeColor="text1"/>
      <w:sz w:val="32"/>
    </w:rPr>
  </w:style>
  <w:style w:type="paragraph" w:customStyle="1" w:styleId="EPTerm">
    <w:name w:val="EPTerm"/>
    <w:basedOn w:val="Normal"/>
    <w:next w:val="Normal"/>
    <w:qFormat/>
    <w:rsid w:val="00475435"/>
    <w:pPr>
      <w:spacing w:after="80"/>
    </w:pPr>
  </w:style>
  <w:style w:type="paragraph" w:customStyle="1" w:styleId="Arial10Date">
    <w:name w:val="Arial10Date"/>
    <w:basedOn w:val="Arial10"/>
    <w:qFormat/>
    <w:rsid w:val="00E258AE"/>
    <w:pPr>
      <w:tabs>
        <w:tab w:val="left" w:pos="0"/>
        <w:tab w:val="right" w:pos="9072"/>
      </w:tabs>
      <w:spacing w:after="400"/>
    </w:pPr>
  </w:style>
  <w:style w:type="character" w:customStyle="1" w:styleId="HideTWBExt">
    <w:name w:val="HideTWBExt"/>
    <w:uiPriority w:val="1"/>
    <w:qFormat/>
    <w:rsid w:val="00DC6131"/>
    <w:rPr>
      <w:rFonts w:ascii="Arial" w:hAnsi="Arial"/>
      <w:vanish/>
      <w:color w:val="1F497D" w:themeColor="text2"/>
      <w:sz w:val="20"/>
    </w:rPr>
  </w:style>
  <w:style w:type="character" w:customStyle="1" w:styleId="Italic">
    <w:name w:val="Italic"/>
    <w:uiPriority w:val="1"/>
    <w:qFormat/>
    <w:rsid w:val="00644428"/>
    <w:rPr>
      <w:i/>
    </w:rPr>
  </w:style>
  <w:style w:type="character" w:customStyle="1" w:styleId="Sub">
    <w:name w:val="Sub"/>
    <w:uiPriority w:val="1"/>
    <w:qFormat/>
    <w:rsid w:val="00776240"/>
    <w:rPr>
      <w:vertAlign w:val="subscript"/>
    </w:rPr>
  </w:style>
  <w:style w:type="character" w:customStyle="1" w:styleId="Sup">
    <w:name w:val="Sup"/>
    <w:uiPriority w:val="1"/>
    <w:qFormat/>
    <w:rsid w:val="00776240"/>
    <w:rPr>
      <w:vertAlign w:val="superscript"/>
    </w:rPr>
  </w:style>
  <w:style w:type="character" w:customStyle="1" w:styleId="ItalicSub">
    <w:name w:val="ItalicSub"/>
    <w:uiPriority w:val="1"/>
    <w:qFormat/>
    <w:rsid w:val="00776240"/>
    <w:rPr>
      <w:i/>
      <w:vertAlign w:val="subscript"/>
    </w:rPr>
  </w:style>
  <w:style w:type="character" w:customStyle="1" w:styleId="ItalicSup">
    <w:name w:val="ItalicSup"/>
    <w:uiPriority w:val="1"/>
    <w:qFormat/>
    <w:rsid w:val="00776240"/>
    <w:rPr>
      <w:i/>
      <w:vertAlign w:val="superscript"/>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Normal.dot</Template>
  <TotalTime>0</TotalTime>
  <Pages>1</Pages>
  <Words>0</Words>
  <Characters>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 for written answer</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MXMLUID">
    <vt:lpwstr>20210412-162520-018627-156840</vt:lpwstr>
  </property>
</Properties>
</file>