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Interrogazione con richiesta di risposta scritta E-003207/2021</w:t>
      </w:r>
    </w:p>
    <w:p>
      <w:pPr>
        <w:pStyle w:val="Arial10"/>
      </w:pPr>
      <w:r>
        <w:rPr>
          <w:rStyle w:val="Bold"/>
        </w:rPr>
        <w:t>alla Commissione</w:t>
      </w:r>
    </w:p>
    <w:p>
      <w:pPr>
        <w:pStyle w:val="Arial10"/>
      </w:pPr>
      <w:r>
        <w:t>Articolo 138 del regolamento</w:t>
      </w:r>
    </w:p>
    <w:p>
      <w:pPr>
        <w:pStyle w:val="Arial10After10"/>
      </w:pPr>
      <w:r>
        <w:rPr>
          <w:rStyle w:val="Bold"/>
        </w:rPr>
        <w:t>Domènec Ruiz Devesa</w:t>
      </w:r>
      <w:r>
        <w:t xml:space="preserve"> (</w:t>
      </w:r>
      <w:r>
        <w:t>S&amp;D</w:t>
      </w:r>
      <w:r>
        <w:t xml:space="preserve">), </w:t>
      </w:r>
      <w:r>
        <w:rPr>
          <w:rStyle w:val="Bold"/>
        </w:rPr>
        <w:t>Juan Fernando López Aguilar</w:t>
      </w:r>
      <w:r>
        <w:t xml:space="preserve"> (</w:t>
      </w:r>
      <w:r>
        <w:t>S&amp;D</w:t>
      </w:r>
      <w:r>
        <w:t xml:space="preserve">), </w:t>
      </w:r>
      <w:r>
        <w:rPr>
          <w:rStyle w:val="Bold"/>
        </w:rPr>
        <w:t>Javi López</w:t>
      </w:r>
      <w:r>
        <w:t xml:space="preserve"> (</w:t>
      </w:r>
      <w:r>
        <w:t>S&amp;D</w:t>
      </w:r>
      <w:r>
        <w:t xml:space="preserve">), </w:t>
      </w:r>
      <w:r>
        <w:rPr>
          <w:rStyle w:val="Bold"/>
        </w:rPr>
        <w:t>Tineke Strik</w:t>
      </w:r>
      <w:r>
        <w:t xml:space="preserve"> (</w:t>
      </w:r>
      <w:r>
        <w:t>Verts/ALE</w:t>
      </w:r>
      <w:r>
        <w:t xml:space="preserve">), </w:t>
      </w:r>
      <w:r>
        <w:rPr>
          <w:rStyle w:val="Bold"/>
        </w:rPr>
        <w:t>Cornelia Ernst</w:t>
      </w:r>
      <w:r>
        <w:t xml:space="preserve"> (</w:t>
      </w:r>
      <w:r>
        <w:t>The Left</w:t>
      </w:r>
      <w:r>
        <w:t xml:space="preserve">), </w:t>
      </w:r>
      <w:r>
        <w:rPr>
          <w:rStyle w:val="Bold"/>
        </w:rPr>
        <w:t>Guy Verhofstadt</w:t>
      </w:r>
      <w:r>
        <w:t xml:space="preserve"> (</w:t>
      </w:r>
      <w:r>
        <w:t>Renew</w:t>
      </w:r>
      <w:r>
        <w:t xml:space="preserve">), </w:t>
      </w:r>
      <w:r>
        <w:rPr>
          <w:rStyle w:val="Bold"/>
        </w:rPr>
        <w:t>Sandro Gozi</w:t>
      </w:r>
      <w:r>
        <w:t xml:space="preserve"> (</w:t>
      </w:r>
      <w:r>
        <w:t>Renew</w:t>
      </w:r>
      <w:r>
        <w:t xml:space="preserve">), </w:t>
      </w:r>
      <w:r>
        <w:rPr>
          <w:rStyle w:val="Bold"/>
        </w:rPr>
        <w:t>Javier Moreno Sánchez</w:t>
      </w:r>
      <w:r>
        <w:t xml:space="preserve"> (</w:t>
      </w:r>
      <w:r>
        <w:t>S&amp;D</w:t>
      </w:r>
      <w:r>
        <w:t xml:space="preserve">), </w:t>
      </w:r>
      <w:r>
        <w:rPr>
          <w:rStyle w:val="Bold"/>
        </w:rPr>
        <w:t>Estrella Durá Ferrandis</w:t>
      </w:r>
      <w:r>
        <w:t xml:space="preserve"> (</w:t>
      </w:r>
      <w:r>
        <w:t>S&amp;D</w:t>
      </w:r>
      <w:r>
        <w:t xml:space="preserve">), </w:t>
      </w:r>
      <w:r>
        <w:rPr>
          <w:rStyle w:val="Bold"/>
        </w:rPr>
        <w:t>Ibán García Del Blanco</w:t>
      </w:r>
      <w:r>
        <w:t xml:space="preserve"> (</w:t>
      </w:r>
      <w:r>
        <w:t>S&amp;D</w:t>
      </w:r>
      <w:r>
        <w:t xml:space="preserve">), </w:t>
      </w:r>
      <w:r>
        <w:rPr>
          <w:rStyle w:val="Bold"/>
        </w:rPr>
        <w:t>Pascal Durand</w:t>
      </w:r>
      <w:r>
        <w:t xml:space="preserve"> (</w:t>
      </w:r>
      <w:r>
        <w:t>Renew</w:t>
      </w:r>
      <w:r>
        <w:t xml:space="preserve">), </w:t>
      </w:r>
      <w:r>
        <w:rPr>
          <w:rStyle w:val="Bold"/>
        </w:rPr>
        <w:t>Charles Goerens</w:t>
      </w:r>
      <w:r>
        <w:t xml:space="preserve"> (</w:t>
      </w:r>
      <w:r>
        <w:t>Renew</w:t>
      </w:r>
      <w:r>
        <w:t xml:space="preserve">), </w:t>
      </w:r>
      <w:r>
        <w:rPr>
          <w:rStyle w:val="Bold"/>
        </w:rPr>
        <w:t>Damian Boeselager</w:t>
      </w:r>
      <w:r>
        <w:t xml:space="preserve"> (</w:t>
      </w:r>
      <w:r>
        <w:t>Verts/ALE</w:t>
      </w:r>
      <w:r>
        <w:t xml:space="preserve">), </w:t>
      </w:r>
      <w:r>
        <w:rPr>
          <w:rStyle w:val="Bold"/>
        </w:rPr>
        <w:t>Fabio Massimo Castaldo</w:t>
      </w:r>
      <w:r>
        <w:t xml:space="preserve"> (</w:t>
      </w:r>
      <w:r>
        <w:t>NI</w:t>
      </w:r>
      <w:r>
        <w:t xml:space="preserve">), </w:t>
      </w:r>
      <w:r>
        <w:rPr>
          <w:rStyle w:val="Bold"/>
        </w:rPr>
        <w:t>Dietmar Köster</w:t>
      </w:r>
      <w:r>
        <w:t xml:space="preserve"> (</w:t>
      </w:r>
      <w:r>
        <w:t>S&amp;D</w:t>
      </w:r>
      <w:r>
        <w:t xml:space="preserve">), </w:t>
      </w:r>
      <w:r>
        <w:rPr>
          <w:rStyle w:val="Bold"/>
        </w:rPr>
        <w:t>Pietro Bartolo</w:t>
      </w:r>
      <w:r>
        <w:t xml:space="preserve"> (</w:t>
      </w:r>
      <w:r>
        <w:t>S&amp;D</w:t>
      </w:r>
      <w:r>
        <w:t xml:space="preserve">), </w:t>
      </w:r>
      <w:r>
        <w:rPr>
          <w:rStyle w:val="Bold"/>
        </w:rPr>
        <w:t>Łukasz Kohut</w:t>
      </w:r>
      <w:r>
        <w:t xml:space="preserve"> (</w:t>
      </w:r>
      <w:r>
        <w:t>S&amp;D</w:t>
      </w:r>
      <w:r>
        <w:t xml:space="preserve">), </w:t>
      </w:r>
      <w:r>
        <w:rPr>
          <w:rStyle w:val="Bold"/>
        </w:rPr>
        <w:t>Tanja Fajon</w:t>
      </w:r>
      <w:r>
        <w:t xml:space="preserve"> (</w:t>
      </w:r>
      <w:r>
        <w:t>S&amp;D</w:t>
      </w:r>
      <w:r>
        <w:t xml:space="preserve">), </w:t>
      </w:r>
      <w:r>
        <w:rPr>
          <w:rStyle w:val="Bold"/>
        </w:rPr>
        <w:t>Cyrus Engerer</w:t>
      </w:r>
      <w:r>
        <w:t xml:space="preserve"> (</w:t>
      </w:r>
      <w:r>
        <w:t>S&amp;D</w:t>
      </w:r>
      <w:r>
        <w:t xml:space="preserve">), </w:t>
      </w:r>
      <w:r>
        <w:rPr>
          <w:rStyle w:val="Bold"/>
        </w:rPr>
        <w:t>Thijs Reuten</w:t>
      </w:r>
      <w:r>
        <w:t xml:space="preserve"> (</w:t>
      </w:r>
      <w:r>
        <w:t>S&amp;D</w:t>
      </w:r>
      <w:r>
        <w:t xml:space="preserve">), </w:t>
      </w:r>
      <w:r>
        <w:rPr>
          <w:rStyle w:val="Bold"/>
        </w:rPr>
        <w:t>Delara Burkhardt</w:t>
      </w:r>
      <w:r>
        <w:t xml:space="preserve"> (</w:t>
      </w:r>
      <w:r>
        <w:t>S&amp;D</w:t>
      </w:r>
      <w:r>
        <w:t xml:space="preserve">), </w:t>
      </w:r>
      <w:r>
        <w:rPr>
          <w:rStyle w:val="Bold"/>
        </w:rPr>
        <w:t>Raphaël Glucksmann</w:t>
      </w:r>
      <w:r>
        <w:t xml:space="preserve"> (</w:t>
      </w:r>
      <w:r>
        <w:t>S&amp;D</w:t>
      </w:r>
      <w:r>
        <w:t xml:space="preserve">), </w:t>
      </w:r>
      <w:r>
        <w:rPr>
          <w:rStyle w:val="Bold"/>
        </w:rPr>
        <w:t>Vilija Blinkevičiūtė</w:t>
      </w:r>
      <w:r>
        <w:t xml:space="preserve"> (</w:t>
      </w:r>
      <w:r>
        <w:t>S&amp;D</w:t>
      </w:r>
      <w:r>
        <w:t xml:space="preserve">), </w:t>
      </w:r>
      <w:r>
        <w:rPr>
          <w:rStyle w:val="Bold"/>
        </w:rPr>
        <w:t>Abir Al-Sahlani</w:t>
      </w:r>
      <w:r>
        <w:t xml:space="preserve"> (</w:t>
      </w:r>
      <w:r>
        <w:t>Renew</w:t>
      </w:r>
      <w:r>
        <w:t xml:space="preserve">), </w:t>
      </w:r>
      <w:r>
        <w:rPr>
          <w:rStyle w:val="Bold"/>
        </w:rPr>
        <w:t>Isabel Santos</w:t>
      </w:r>
      <w:r>
        <w:t xml:space="preserve"> (</w:t>
      </w:r>
      <w:r>
        <w:t>S&amp;D</w:t>
      </w:r>
      <w:r>
        <w:t xml:space="preserve">), </w:t>
      </w:r>
      <w:r>
        <w:rPr>
          <w:rStyle w:val="Bold"/>
        </w:rPr>
        <w:t>Isabel Carvalhais</w:t>
      </w:r>
      <w:r>
        <w:t xml:space="preserve"> (</w:t>
      </w:r>
      <w:r>
        <w:t>S&amp;D</w:t>
      </w:r>
      <w:r>
        <w:t xml:space="preserve">), </w:t>
      </w:r>
      <w:r>
        <w:rPr>
          <w:rStyle w:val="Bold"/>
        </w:rPr>
        <w:t>Brando Benifei</w:t>
      </w:r>
      <w:r>
        <w:t xml:space="preserve"> (</w:t>
      </w:r>
      <w:r>
        <w:t>S&amp;D</w:t>
      </w:r>
      <w:r>
        <w:t xml:space="preserve">), </w:t>
      </w:r>
      <w:r>
        <w:rPr>
          <w:rStyle w:val="Bold"/>
        </w:rPr>
        <w:t>Milan Brglez</w:t>
      </w:r>
      <w:r>
        <w:t xml:space="preserve"> (</w:t>
      </w:r>
      <w:r>
        <w:t>S&amp;D</w:t>
      </w:r>
      <w:r>
        <w:t xml:space="preserve">), </w:t>
      </w:r>
      <w:r>
        <w:rPr>
          <w:rStyle w:val="Bold"/>
        </w:rPr>
        <w:t>Maria Arena</w:t>
      </w:r>
      <w:r>
        <w:t xml:space="preserve"> (</w:t>
      </w:r>
      <w:r>
        <w:t>S&amp;D</w:t>
      </w:r>
      <w:r>
        <w:t xml:space="preserve">), </w:t>
      </w:r>
      <w:r>
        <w:rPr>
          <w:rStyle w:val="Bold"/>
        </w:rPr>
        <w:t>Konstantinos Arvanitis</w:t>
      </w:r>
      <w:r>
        <w:t xml:space="preserve"> (</w:t>
      </w:r>
      <w:r>
        <w:t>The Left</w:t>
      </w:r>
      <w:r>
        <w:t xml:space="preserve">), </w:t>
      </w:r>
      <w:r>
        <w:rPr>
          <w:rStyle w:val="Bold"/>
        </w:rPr>
        <w:t>Jordi Solé</w:t>
      </w:r>
      <w:r>
        <w:t xml:space="preserve"> (</w:t>
      </w:r>
      <w:r>
        <w:t>Verts/ALE</w:t>
      </w:r>
      <w:r>
        <w:t xml:space="preserve">), </w:t>
      </w:r>
      <w:r>
        <w:rPr>
          <w:rStyle w:val="Bold"/>
        </w:rPr>
        <w:t>Diana Riba i Giner</w:t>
      </w:r>
      <w:r>
        <w:t xml:space="preserve"> (</w:t>
      </w:r>
      <w:r>
        <w:t>Verts/ALE</w:t>
      </w:r>
      <w:r>
        <w:t xml:space="preserve">), </w:t>
      </w:r>
      <w:r>
        <w:rPr>
          <w:rStyle w:val="Bold"/>
        </w:rPr>
        <w:t>Alice Kuhnke</w:t>
      </w:r>
      <w:r>
        <w:t xml:space="preserve"> (</w:t>
      </w:r>
      <w:r>
        <w:t>Verts/ALE</w:t>
      </w:r>
      <w:r>
        <w:t xml:space="preserve">), </w:t>
      </w:r>
      <w:r>
        <w:rPr>
          <w:rStyle w:val="Bold"/>
        </w:rPr>
        <w:t>Saskia Bricmont</w:t>
      </w:r>
      <w:r>
        <w:t xml:space="preserve"> (</w:t>
      </w:r>
      <w:r>
        <w:t>Verts/ALE</w:t>
      </w:r>
      <w:r>
        <w:t xml:space="preserve">), </w:t>
      </w:r>
      <w:r>
        <w:rPr>
          <w:rStyle w:val="Bold"/>
        </w:rPr>
        <w:t>Damien Carême</w:t>
      </w:r>
      <w:r>
        <w:t xml:space="preserve"> (</w:t>
      </w:r>
      <w:r>
        <w:t>Verts/ALE</w:t>
      </w:r>
      <w:r>
        <w:t xml:space="preserve">), </w:t>
      </w:r>
      <w:r>
        <w:rPr>
          <w:rStyle w:val="Bold"/>
        </w:rPr>
        <w:t>Leila Chaibi</w:t>
      </w:r>
      <w:r>
        <w:t xml:space="preserve"> (</w:t>
      </w:r>
      <w:r>
        <w:t>The Left</w:t>
      </w:r>
      <w:r>
        <w:t xml:space="preserve">), </w:t>
      </w:r>
      <w:r>
        <w:rPr>
          <w:rStyle w:val="Bold"/>
        </w:rPr>
        <w:t>Anne-Sophie Pelletier</w:t>
      </w:r>
      <w:r>
        <w:t xml:space="preserve"> (</w:t>
      </w:r>
      <w:r>
        <w:t>The Left</w:t>
      </w:r>
      <w:r>
        <w:t xml:space="preserve">), </w:t>
      </w:r>
      <w:r>
        <w:rPr>
          <w:rStyle w:val="Bold"/>
        </w:rPr>
        <w:t>Ernest Urtasun</w:t>
      </w:r>
      <w:r>
        <w:t xml:space="preserve"> (</w:t>
      </w:r>
      <w:r>
        <w:t>Verts/ALE</w:t>
      </w:r>
      <w:r>
        <w:t xml:space="preserve">), </w:t>
      </w:r>
      <w:r>
        <w:rPr>
          <w:rStyle w:val="Bold"/>
        </w:rPr>
        <w:t>Aurore Lalucq</w:t>
      </w:r>
      <w:r>
        <w:t xml:space="preserve"> (</w:t>
      </w:r>
      <w:r>
        <w:t>S&amp;D</w:t>
      </w:r>
      <w:r>
        <w:t xml:space="preserve">), </w:t>
      </w:r>
      <w:r>
        <w:rPr>
          <w:rStyle w:val="Bold"/>
        </w:rPr>
        <w:t>Dimitrios Papadimoulis</w:t>
      </w:r>
      <w:r>
        <w:t xml:space="preserve"> (</w:t>
      </w:r>
      <w:r>
        <w:t>The Left</w:t>
      </w:r>
      <w:r>
        <w:t xml:space="preserve">), </w:t>
      </w:r>
      <w:r>
        <w:rPr>
          <w:rStyle w:val="Bold"/>
        </w:rPr>
        <w:t>Sira Rego</w:t>
      </w:r>
      <w:r>
        <w:t xml:space="preserve"> (</w:t>
      </w:r>
      <w:r>
        <w:t>The Left</w:t>
      </w:r>
      <w:r>
        <w:t xml:space="preserve">), </w:t>
      </w:r>
      <w:r>
        <w:rPr>
          <w:rStyle w:val="Bold"/>
        </w:rPr>
        <w:t>Erik Marquardt</w:t>
      </w:r>
      <w:r>
        <w:t xml:space="preserve"> (</w:t>
      </w:r>
      <w:r>
        <w:t>Verts/ALE</w:t>
      </w:r>
      <w:r>
        <w:t xml:space="preserve">), </w:t>
      </w:r>
      <w:r>
        <w:rPr>
          <w:rStyle w:val="Bold"/>
        </w:rPr>
        <w:t>César Luena</w:t>
      </w:r>
      <w:r>
        <w:t xml:space="preserve"> (</w:t>
      </w:r>
      <w:r>
        <w:t>S&amp;D</w:t>
      </w:r>
      <w:r>
        <w:t xml:space="preserve">), </w:t>
      </w:r>
      <w:r>
        <w:rPr>
          <w:rStyle w:val="Bold"/>
        </w:rPr>
        <w:t>Eider Gardiazabal Rubial</w:t>
      </w:r>
      <w:r>
        <w:t xml:space="preserve"> (</w:t>
      </w:r>
      <w:r>
        <w:t>S&amp;D</w:t>
      </w:r>
      <w:r>
        <w:t xml:space="preserve">), </w:t>
      </w:r>
      <w:r>
        <w:rPr>
          <w:rStyle w:val="Bold"/>
        </w:rPr>
        <w:t>Isabel García Muñoz</w:t>
      </w:r>
      <w:r>
        <w:t xml:space="preserve"> (</w:t>
      </w:r>
      <w:r>
        <w:t>S&amp;D</w:t>
      </w:r>
      <w:r>
        <w:t xml:space="preserve">), </w:t>
      </w:r>
      <w:r>
        <w:rPr>
          <w:rStyle w:val="Bold"/>
        </w:rPr>
        <w:t>Cristina Maestre Martín De Almagro</w:t>
      </w:r>
      <w:r>
        <w:t xml:space="preserve"> (</w:t>
      </w:r>
      <w:r>
        <w:t>S&amp;D</w:t>
      </w:r>
      <w:r>
        <w:t>)</w:t>
      </w:r>
    </w:p>
    <w:p>
      <w:pPr>
        <w:pStyle w:val="Subject"/>
      </w:pPr>
      <w:r>
        <w:t>Oggetto</w:t>
      </w:r>
      <w:r>
        <w:t>:</w:t>
      </w:r>
      <w:r>
        <w:tab/>
      </w:r>
      <w:r>
        <w:t>Utilizzo di cannoni sonori contro i migranti e i richiedenti asilo in Grecia</w:t>
      </w:r>
    </w:p>
    <w:p>
      <w:pPr>
        <w:pStyle w:val="Body"/>
      </w:pPr>
      <w:r>
        <w:t>Il 31 maggio 2021, l'Associated Press ha riferito che la polizia greca spara raffiche di rumore assordante da un autocarro posizionato sulla frontiera con la Turchia. La polizia greca ha annunciato l'intenzione di inviare messaggi a decibel elevati volti a scoraggiare i migranti. Tale strumento fa parte di una serie di nuove barriere fisiche e sperimentali installate e testate lungo il confine di 200 km tra la Grecia e la Turchia al fine di impedire alle persone di entrare nell'UE senza autorizzazione.</w:t>
      </w:r>
    </w:p>
    <w:p>
      <w:pPr>
        <w:pStyle w:val="Body"/>
      </w:pPr>
      <w:r>
        <w:t>Questi dispositivi acustici a lungo raggio, generalmente destinati a disperdere i manifestanti, emettono un rumore assordante che arriva fino a 162 decibel, corrispondente al volume di un motore a getto, e potrebbero causare gravi problemi di salute, e persino sordità.</w:t>
      </w:r>
    </w:p>
    <w:p>
      <w:pPr>
        <w:pStyle w:val="Body"/>
      </w:pPr>
      <w:r>
        <w:t>Il 3 giugno 2021 il portavoce della Commissione Adalbert Jahnz ha espresso la preoccupazione della Commissione al riguardo e ha affermato che essa chiederà ulteriori informazioni, osservando nel contempo che le misure devono essere proporzionate e rispettare i diritti fondamentali, compresi i diritti di asilo e il principio di non respingimento.</w:t>
      </w:r>
    </w:p>
    <w:p>
      <w:pPr>
        <w:pStyle w:val="itemList"/>
      </w:pPr>
      <w:r>
        <w:t>1.</w:t>
      </w:r>
      <w:r>
        <w:tab/>
      </w:r>
      <w:r>
        <w:t>Può la Commissione far sapere se ha ricevuto informazioni in merito all'uso previsto di tali dispositivi e se ha valutato se ciò possa portare a respingimenti, in violazione del diritto dell'UE e degli obblighi internazionali, e se sia conforme ai diritti fondamentali dell'Unione, tra cui il diritto alla dignità?</w:t>
      </w:r>
    </w:p>
    <w:p>
      <w:pPr>
        <w:pStyle w:val="itemList"/>
      </w:pPr>
      <w:r>
        <w:t>2.</w:t>
      </w:r>
      <w:r>
        <w:tab/>
      </w:r>
      <w:r>
        <w:t>Può la Commissione confermare che tali attrezzature non sono state o non saranno finanziate dai fondi dell'UE?</w:t>
      </w:r>
    </w:p>
    <w:p>
      <w:pPr>
        <w:pStyle w:val="Supporter"/>
      </w:pPr>
      <w:r>
        <w:rPr>
          <w:rStyle w:val="Bold"/>
        </w:rPr>
        <w:t>Sostenitore</w:t>
      </w:r>
      <w:r>
        <w:rPr>
          <w:rStyle w:val="FootnoteReference"/>
        </w:rPr>
        <w:footnoteReference w:id="0"/>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PE694.867v01-00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PE694.867v01-00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PE694.867v01-00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t>La presente interrogazione è sostenuta da un deputato diverso dagli autori: Rosa D'Amato (Verts/ALE)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Interrogazione con richiesta di risposta scritta</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20210702-173014-033046-142975</vt:lpwstr>
  </property>
</Properties>
</file>