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Interrogazione con richiesta di risposta scritta E-004035/2022</w:t>
      </w:r>
    </w:p>
    <w:p>
      <w:pPr>
        <w:pStyle w:val="Arial10"/>
      </w:pPr>
      <w:r>
        <w:rPr>
          <w:rStyle w:val="Bold"/>
        </w:rPr>
        <w:t>alla Commissione</w:t>
      </w:r>
    </w:p>
    <w:p>
      <w:pPr>
        <w:pStyle w:val="Arial10"/>
      </w:pPr>
      <w:r>
        <w:t>Articolo 138 del regolamento</w:t>
      </w:r>
    </w:p>
    <w:p>
      <w:pPr>
        <w:pStyle w:val="Arial10After10"/>
      </w:pPr>
      <w:r>
        <w:rPr>
          <w:rStyle w:val="Bold"/>
        </w:rPr>
        <w:t>Ignazio Corrao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René Repasi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Marianne Vind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Vilija Blinkevičiūtė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Krzysztof Hetman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Piernicola Pedicini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Karen Melchior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Kosma Złotowski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Dan-Ştefan Motreanu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Ernest Urtasun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Pierre Larrouturou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Anna Júlia Donáth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Francisco Guerreiro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Ana Miranda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Hilde Vautmans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Fabio Massimo Castaldo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Francesca Donato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Monika Vana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Antonio López-Istúriz White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Frances Fitzgerald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Caterina Chinnici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Thomas Waitz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Izaskun Bilbao Barandica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Catharina Rinzema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Andreas Schwab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Sabrina Pignedoli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Idoia Villanueva Ruiz</w:t>
      </w:r>
      <w:r>
        <w:t xml:space="preserve"> (</w:t>
      </w:r>
      <w:r>
        <w:t>The Left</w:t>
      </w:r>
      <w:r>
        <w:t xml:space="preserve">), </w:t>
      </w:r>
      <w:r>
        <w:rPr>
          <w:rStyle w:val="Bold"/>
        </w:rPr>
        <w:t>Tiziana Beghin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Maria Angela Danzì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Barry Andrews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Mario Furore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Max Orville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Günther Sidl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Salima Yenbou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Magdalena Adamowicz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Theresa Muigg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Alexis Georgoulis</w:t>
      </w:r>
      <w:r>
        <w:t xml:space="preserve"> (</w:t>
      </w:r>
      <w:r>
        <w:t>The Left</w:t>
      </w:r>
      <w:r>
        <w:t xml:space="preserve">), </w:t>
      </w:r>
      <w:r>
        <w:rPr>
          <w:rStyle w:val="Bold"/>
        </w:rPr>
        <w:t>Saskia Bricmont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Manuela Ripa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Milan Brglez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Jarosław Duda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Jordi Solé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Rosa Estaràs Ferragut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Eva Kaili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Erik Marquardt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Inma Rodríguez-Piñero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Mónica Silvana González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Katrin Langensiepen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Helmut Scholz</w:t>
      </w:r>
      <w:r>
        <w:t xml:space="preserve"> (</w:t>
      </w:r>
      <w:r>
        <w:t>The Left</w:t>
      </w:r>
      <w:r>
        <w:t xml:space="preserve">), </w:t>
      </w:r>
      <w:r>
        <w:rPr>
          <w:rStyle w:val="Bold"/>
        </w:rPr>
        <w:t>Patrizia Toia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Malte Gallée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Tilly Metz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Beata Kempa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Yannick Jadot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Lívia Járóka</w:t>
      </w:r>
      <w:r>
        <w:t xml:space="preserve"> (</w:t>
      </w:r>
      <w:r>
        <w:t>NI</w:t>
      </w:r>
      <w:r>
        <w:t>)</w:t>
      </w:r>
    </w:p>
    <w:p>
      <w:pPr>
        <w:pStyle w:val="Subject"/>
      </w:pPr>
      <w:r>
        <w:t>Oggetto</w:t>
      </w:r>
      <w:r>
        <w:t>:</w:t>
      </w:r>
      <w:r>
        <w:tab/>
      </w:r>
      <w:r>
        <w:t>Riduzione del lavoro forzato e del lavoro minorile nelle catene di approvvigionamento dell'UE entro il 2025</w:t>
      </w:r>
    </w:p>
    <w:p>
      <w:pPr>
        <w:pStyle w:val="Body"/>
      </w:pPr>
      <w:r>
        <w:t>Al vertice del G7 di Elmau, l'UE si è impegnata a eliminare il lavoro forzato e il lavoro minorile nelle catene di approvvigionamento</w:t>
      </w:r>
      <w:r>
        <w:rPr>
          <w:rStyle w:val="FootnoteReference"/>
        </w:rPr>
        <w:footnoteReference w:id="0"/>
      </w:r>
      <w:r>
        <w:t>. L'impegno è legato agli obblighi degli Stati membri di rispettare, proteggere e difendere i diritti umani e i diritti dei minori.</w:t>
      </w:r>
    </w:p>
    <w:p>
      <w:pPr>
        <w:pStyle w:val="Body"/>
      </w:pPr>
      <w:r>
        <w:t>Inoltre, l'UE si è impegnata a conseguire l'obiettivo di sviluppo sostenibile n. 8.7 relativo all'eliminazione del lavoro minorile in ogni sua forma entro il 2025. L'obiettivo comprende la promozione di interventi strategici e globali che affrontino le cause profonde del lavoro minorile nelle catene del valore.</w:t>
      </w:r>
    </w:p>
    <w:p>
      <w:pPr>
        <w:pStyle w:val="Body"/>
      </w:pPr>
      <w:r>
        <w:t>Negli Stati Uniti, il Dipartimento del Lavoro tiene un elenco dei beni e dei relativi paesi di origine che si ha motivo di ritenere siano prodotti mediante lavoro minorile o lavoro forzato in violazione delle norme internazionali</w:t>
      </w:r>
      <w:r>
        <w:rPr>
          <w:rStyle w:val="FootnoteReference"/>
        </w:rPr>
        <w:footnoteReference w:id="1"/>
      </w:r>
      <w:r>
        <w:t>.</w:t>
      </w:r>
    </w:p>
    <w:p>
      <w:pPr>
        <w:pStyle w:val="Body"/>
      </w:pPr>
      <w:r>
        <w:t>Può la Commissione:</w:t>
      </w:r>
    </w:p>
    <w:p>
      <w:pPr>
        <w:pStyle w:val="itemList"/>
      </w:pPr>
      <w:r>
        <w:t>1.</w:t>
      </w:r>
      <w:r>
        <w:tab/>
      </w:r>
      <w:r>
        <w:t>chiarire la percentuale di riduzione del lavoro forzato e del lavoro minorile nelle catene di approvvigionamento dell'UE dal 2015 e quali progressi sono stati compiuti verso il conseguimento dell'obiettivo di sviluppo sostenibile n. 8.7?</w:t>
      </w:r>
    </w:p>
    <w:p>
      <w:pPr>
        <w:pStyle w:val="itemList"/>
      </w:pPr>
      <w:r>
        <w:t>2.</w:t>
      </w:r>
      <w:r>
        <w:tab/>
      </w:r>
      <w:r>
        <w:t>confermare se esiste una tabella di marcia che indichi dove e in quale percentuale il lavoro minorile e il lavoro forzato sono stati ridotti per porre fine a tutte le forme di lavoro minorile entro il 2025?</w:t>
      </w:r>
    </w:p>
    <w:p>
      <w:pPr>
        <w:pStyle w:val="itemList"/>
      </w:pPr>
      <w:r>
        <w:t>3.</w:t>
      </w:r>
      <w:r>
        <w:tab/>
      </w:r>
      <w:r>
        <w:t>chiarire se intende creare un elenco (simile a quello del Dipartimento del lavoro statunitense) quale fonte preziosa per i ricercatori, le imprese e i consumatori che desiderano esercitare la dovuta diligenza in materia di diritti dei lavoratori nelle loro catene di approvvigionamento?</w:t>
      </w:r>
    </w:p>
    <w:p>
      <w:pPr>
        <w:pStyle w:val="Supporter"/>
      </w:pPr>
      <w:r>
        <w:rPr>
          <w:rStyle w:val="Bold"/>
        </w:rPr>
        <w:t>Sostenitore</w:t>
      </w:r>
      <w:r>
        <w:rPr>
          <w:rStyle w:val="FootnoteReference"/>
        </w:rPr>
        <w:footnoteReference w:id="2"/>
      </w:r>
    </w:p>
    <w:p>
      <w:pPr>
        <w:pStyle w:val="Body"/>
      </w:pPr>
      <w:r>
        <w:t>Presentazione: 9.12.2022</w:t>
      </w:r>
    </w:p>
    <w:sectPr>
      <w:footerReference w:type="even" r:id="rId5"/>
      <w:footerReference w:type="default" r:id="rId6"/>
      <w:footerReference w:type="first" r:id="rId7"/>
      <w:pgSz w:w="11906" w:h="16838"/>
      <w:pgMar w:top="1440" w:right="1440" w:bottom="2000" w:left="1440" w:header="568" w:footer="568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PE740.293v01-00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PE740.293v01-00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PE740.293v01-00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t>https://www.g7germany.de/resource/blob/974430/2062292/9c213e6b4b36ed1bd687e82480040399/2022-07-14-leaders-communique-data.pdf?download=1https://www.g7germany.de/resource/blob/974430/2062292/9c213e6b4b36ed1bd687e82480040399/2022-07-14-leaders-communique-data.pdf?download=1</w:t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t>https://www.dol.gov/agencies/ilab/reports/child-labor/list-of-goods?combine=&amp;field_exp_exploitation_type_target_id_1=All&amp;tid=All&amp;field_exp_good_target_id=All&amp;items_per_page=10&amp;order=name&amp;sort=asc&amp;page=37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La presente interrogazione è sostenuta da un deputato diverso dagli autori: Rosa D'Amato (Verts/ALE)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Interrogazione con richiesta di risposta scritta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20221219-145527-006836-098867</vt:lpwstr>
  </property>
</Properties>
</file>