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Pitanje za usmeni odgovor</w:t>
      </w:r>
      <w:r>
        <w:t xml:space="preserve"> </w:t>
      </w:r>
      <w:r>
        <w:t>O-000036/2026</w:t>
      </w:r>
    </w:p>
    <w:p>
      <w:pPr>
        <w:pStyle w:val="NormalBold"/>
      </w:pPr>
      <w:r>
        <w:t xml:space="preserve">upućeno </w:t>
      </w:r>
      <w:r>
        <w:t>Vijeću</w:t>
      </w:r>
    </w:p>
    <w:p>
      <w:r>
        <w:t>Članak 142. Poslovnika</w:t>
      </w:r>
    </w:p>
    <w:p>
      <w:r>
        <w:rPr>
          <w:b/>
        </w:rPr>
        <w:t>Pierfrancesco Maran</w:t>
      </w:r>
      <w:r>
        <w:rPr>
          <w:b/>
        </w:rPr>
        <w:t xml:space="preserve">, </w:t>
      </w:r>
      <w:r>
        <w:rPr>
          <w:b/>
        </w:rPr>
        <w:t>Lídia Pereira</w:t>
      </w:r>
      <w:r>
        <w:rPr>
          <w:b/>
        </w:rPr>
        <w:t xml:space="preserve">, </w:t>
      </w:r>
      <w:r>
        <w:rPr>
          <w:b/>
        </w:rPr>
        <w:t>Heléne Fritzon</w:t>
      </w:r>
      <w:r>
        <w:rPr>
          <w:b/>
        </w:rPr>
        <w:t xml:space="preserve">, </w:t>
      </w:r>
      <w:r>
        <w:rPr>
          <w:b/>
        </w:rPr>
        <w:t>Marie-Luce Brasier-Clain</w:t>
      </w:r>
      <w:r>
        <w:rPr>
          <w:b/>
        </w:rPr>
        <w:t xml:space="preserve">, </w:t>
      </w:r>
      <w:r>
        <w:rPr>
          <w:b/>
        </w:rPr>
        <w:t>Emma Wiesner</w:t>
      </w:r>
      <w:r>
        <w:rPr>
          <w:b/>
        </w:rPr>
        <w:t xml:space="preserve">, </w:t>
      </w:r>
      <w:r>
        <w:rPr>
          <w:b/>
        </w:rPr>
        <w:t>Pär Holmgren</w:t>
      </w:r>
      <w:r>
        <w:rPr>
          <w:b/>
        </w:rPr>
        <w:t xml:space="preserve">, </w:t>
      </w:r>
      <w:r>
        <w:rPr>
          <w:b/>
        </w:rPr>
        <w:t>Lynn Boylan</w:t>
      </w:r>
      <w:r>
        <w:br/>
      </w:r>
      <w:r>
        <w:t>u ime Odbora za okoliš, klimu i sigurnost hrane</w:t>
      </w:r>
    </w:p>
    <w:p/>
    <w:p>
      <w:pPr>
        <w:pStyle w:val="QuestionSubject"/>
      </w:pPr>
      <w:r>
        <w:t>Predmet:</w:t>
        <w:tab/>
      </w:r>
      <w:r>
        <w:t>Konferencija UN-a o klimatskim promjenama 2026. u Antaliji u Turskoj (COP 31)</w:t>
      </w:r>
    </w:p>
    <w:p>
      <w:pPr>
        <w:pStyle w:val="Normal12a"/>
      </w:pPr>
      <w:r>
        <w:t>Uzimajući u obzir ishode Konferencije UN-a o klimatskim promjenama (COP30) 2025. i rezoluciju Europskog parlamenta o konferenciji COP30, a posebno u njoj izrečen poziv na veću predanost napuštanju fosilnih goriva i na donošenje konkretnih planova za postupno ukidanje subvencija za fosilna goriva, koje mjere Vijeće poduzima kako bi osiguralo da se na konferenciji COP31 u Antaliji ostvari znatan napredak, posebno u pogledu:</w:t>
      </w:r>
    </w:p>
    <w:p>
      <w:pPr>
        <w:pStyle w:val="NormalHanging12a"/>
      </w:pPr>
      <w:r>
        <w:t>1.</w:t>
      </w:r>
      <w:r>
        <w:tab/>
      </w:r>
      <w:r>
        <w:t>osiguravanja da sve stranke prije konferencije COP31 podnesu i obvežu se na ambiciozne i ažurirane nacionalno utvrđene doprinose u skladu s Pariškim sporazumom, uzimajući u obzir ishode prvog globalnog pregleda stanja;</w:t>
      </w:r>
    </w:p>
    <w:p>
      <w:pPr>
        <w:pStyle w:val="NormalHanging12a"/>
      </w:pPr>
      <w:r>
        <w:t>2.</w:t>
      </w:r>
      <w:r>
        <w:tab/>
      </w:r>
      <w:r>
        <w:t>podupiranja i poticanja globalnih partnera da daju pravedne doprinose financiranju borbe protiv klimatskih promjena, jačanju zajedničkog djelovanja za ublažavanje klimatskih promjena i operacionalizaciji čvrstog okvira za prilagodbu klimatskim promjenama odgovarajućim i predvidljivim financijskim sredstvima;</w:t>
      </w:r>
    </w:p>
    <w:p>
      <w:pPr>
        <w:pStyle w:val="NormalHanging12a"/>
      </w:pPr>
      <w:r>
        <w:t>3.</w:t>
      </w:r>
      <w:r>
        <w:tab/>
      </w:r>
      <w:r>
        <w:t>ubrzavanja provedbe konsenzusa postignutog u Ujedinjenim Arapskim Emiratima o postupnom ukidanju fosilnih goriva, posebno u kontekstu aktualne naftne i plinske krize uzrokovane sukobom u Iranu, te koje mjere predviđa kako bi se ublažio učinak te krize na troškove života najranjivijih kućanstava?</w:t>
      </w:r>
    </w:p>
    <w:p>
      <w:r>
        <w:t xml:space="preserve">Podneseno: </w:t>
      </w:r>
      <w:r>
        <w:t>22.9.2026</w:t>
      </w:r>
    </w:p>
    <w:p>
      <w:r>
        <w:t xml:space="preserve">Rok za odgovor: </w:t>
      </w:r>
      <w:r>
        <w:t>23.12.2026</w:t>
      </w:r>
    </w:p>
    <w:sectPr>
      <w:footerReference w:type="even" r:id="rId4"/>
      <w:footerReference w:type="default" r:id="rId5"/>
      <w:footerReference w:type="first" r:id="rId6"/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PE796.060v01-00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PE796.060v01-00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PE796.060v01-00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QuestionTabled">
    <w:name w:val="QuestionTabled"/>
    <w:basedOn w:val="Normal"/>
    <w:next w:val="Normal"/>
    <w:pPr>
      <w:widowControl/>
      <w:spacing w:before="480"/>
    </w:p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223</Words>
  <Characters>1417</Characters>
  <Application>Microsoft Office Word</Application>
  <DocSecurity>0</DocSecurity>
  <Lines>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630876</vt:lpwstr>
  </property>
  <property fmtid="{D5CDD505-2E9C-101B-9397-08002B2CF9AE}" pid="3" name="dmxml.render.traceId">
    <vt:lpwstr>6aba0627a1028a19669b016aae758b66</vt:lpwstr>
  </property>
  <property fmtid="{D5CDD505-2E9C-101B-9397-08002B2CF9AE}" pid="4" name="Model">
    <vt:lpwstr>QO</vt:lpwstr>
  </property>
  <property fmtid="{D5CDD505-2E9C-101B-9397-08002B2CF9AE}" pid="5" name="Type">
    <vt:lpwstr>QO</vt:lpwstr>
  </property>
</Properties>
</file>