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Prioritní otázka k písemnému zodpovězení</w:t>
      </w:r>
      <w:r>
        <w:t xml:space="preserve"> </w:t>
      </w:r>
      <w:r>
        <w:t>P-000903/2026/rev.1</w:t>
      </w:r>
    </w:p>
    <w:p>
      <w:pPr>
        <w:pStyle w:val="NormalBold"/>
      </w:pPr>
      <w:r>
        <w:t>Komisi</w:t>
      </w:r>
      <w:r>
        <w:t xml:space="preserve"> </w:t>
      </w:r>
    </w:p>
    <w:p>
      <w:r>
        <w:t>článek 144 jednacího řádu</w:t>
      </w:r>
    </w:p>
    <w:p>
      <w:r>
        <w:rPr>
          <w:b/>
        </w:rPr>
        <w:t>Adnan Dibrani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Heléne Fritzon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Johan Danielsson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Evin Incir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Sofie Eriksson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Laura Ballarín Cereza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Estelle Ceulemans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Biljana Borzan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Malika Sorel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 xml:space="preserve">), </w:t>
      </w:r>
      <w:r>
        <w:rPr>
          <w:b/>
        </w:rPr>
        <w:t>Elisabeth Grossmann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Kateřina Konečná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 xml:space="preserve">), </w:t>
      </w:r>
      <w:r>
        <w:rPr>
          <w:b/>
        </w:rPr>
        <w:t>Marie Toussaint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b/>
        </w:rPr>
        <w:t>Leila Chaibi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Nicola Zingaretti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Abir Al-Sahlani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b/>
        </w:rPr>
        <w:t>Veronika Cifrová Ostrihoňová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b/>
        </w:rPr>
        <w:t>Elena Sancho Murillo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Maria Guzenina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Stéphanie Yon-Courtin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b/>
        </w:rPr>
        <w:t>François Kalfon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Mohammed Chahim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Niels Fuglsang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Leire Pajín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Pierre Jouvet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José Cepeda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Marc Angel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Hanna Gedin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b/>
        </w:rPr>
        <w:t>Marco Tarquinio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Alice Kuhnke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b/>
        </w:rPr>
        <w:t>Pär Holmgren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b/>
        </w:rPr>
        <w:t>Kathleen Van Brempt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Alex Agius Saliba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Jean-Marc Germain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Krzysztof Śmiszek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b/>
        </w:rPr>
        <w:t>Marianne Vind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</w:t>
      </w:r>
    </w:p>
    <w:p/>
    <w:p>
      <w:pPr>
        <w:pStyle w:val="QuestionSubject"/>
      </w:pPr>
      <w:r>
        <w:t>Předmět:</w:t>
        <w:tab/>
      </w:r>
      <w:r>
        <w:t>Rizika pro soukromí a problémy s dodržováním GDPR v souvislosti s chytrými brýlemi Meta a postupy trénování AI</w:t>
      </w:r>
    </w:p>
    <w:p>
      <w:pPr>
        <w:pStyle w:val="Normal12a"/>
      </w:pPr>
      <w:r>
        <w:t xml:space="preserve">Nedávné investigativní reportáže ve švédském tisku (v denících </w:t>
      </w:r>
      <w:r>
        <w:rPr>
          <w:i/>
        </w:rPr>
        <w:t>Göteborgs-Posten</w:t>
      </w:r>
      <w:r>
        <w:t xml:space="preserve"> a </w:t>
      </w:r>
      <w:r>
        <w:rPr>
          <w:i/>
        </w:rPr>
        <w:t>Svenska Dagbladet</w:t>
      </w:r>
      <w:r>
        <w:t>) odhalily, že chytré brýle společnosti Meta mohou nahrávat soukromé situace a citlivé osobní údaje bez vědomí uživatele a bez svolení dotčených třetích stran. V reportážích se uvádí, že tyto údaje jsou následně předávány do keňského Nairobi, kde je posuzují a zpracovávají externí anotátoři dat, které společnost Meta najala k trénování modelů umělé inteligence (AI). Společnost Meta sice tvrdí, že citlivé údaje, včetně snímků obličejů, jsou anonymizovány, avšak podle citovaných zdrojů to v praxi zřejmě nelze zaručit.</w:t>
      </w:r>
    </w:p>
    <w:p>
      <w:pPr>
        <w:pStyle w:val="Normal12a"/>
      </w:pPr>
      <w:r>
        <w:t>Tato tvrzení vzbuzují vážné obavy z toho, jak bude zaručeno dodržování nařízení (EU) 2016/679 (obecné nařízení o ochraně osobních údajů, GDPR), zejména pokud jde o zákonné zpracování, souhlas, transparentnost a předávání osobních údajů do zemí mimo EU. Kromě toho vyvstávají obecnější otázky týkající se iniciativ Komise v oblasti digitální politiky a návrhů na rozvolnění pravidel EU pro používání osobních údajů k trénování AI.</w:t>
      </w:r>
    </w:p>
    <w:p>
      <w:pPr>
        <w:pStyle w:val="NormalHanging12a"/>
      </w:pPr>
      <w:r>
        <w:t>1.</w:t>
      </w:r>
      <w:r>
        <w:tab/>
      </w:r>
      <w:r>
        <w:t>Jaké konkrétní kroky hodlá Komise podniknout společně s členskými státy, aby zajistila, že společnost Meta bude v plném rozsahu dodržovat předpisy EU pro ochranu soukromých údajů podle nařízení GDPR, a zejména pravidla upravující souhlas a mezinárodní předávání údajů?</w:t>
      </w:r>
    </w:p>
    <w:p>
      <w:pPr>
        <w:pStyle w:val="NormalHanging12a"/>
      </w:pPr>
      <w:r>
        <w:t>2.</w:t>
      </w:r>
      <w:r>
        <w:tab/>
      </w:r>
      <w:r>
        <w:t>Hodlá Komise provést komplexní posouzení dopadů potenciálních rizik pro soukromí osob v EU, která by vyplývala z navržených změn rámce GDPR?</w:t>
      </w:r>
    </w:p>
    <w:p>
      <w:pPr>
        <w:pStyle w:val="Normal12a"/>
      </w:pPr>
      <w:r>
        <w:t>Vyjádřená podpora</w:t>
      </w:r>
      <w:r>
        <w:rPr>
          <w:rStyle w:val="FootnoteReference"/>
          <w:vanish w:val="0"/>
        </w:rPr>
        <w:footnoteReference w:customMarkFollows="1" w:id="2"/>
        <w:t xml:space="preserve">1</w:t>
      </w:r>
    </w:p>
    <w:p>
      <w:pPr>
        <w:pStyle w:val="Normal12a"/>
      </w:pPr>
      <w:r>
        <w:t xml:space="preserve">Předložení: </w:t>
      </w:r>
      <w:r>
        <w:t>4.3.2026</w:t>
      </w:r>
    </w:p>
    <w:sectPr>
      <w:footerReference w:type="even" r:id="rId5"/>
      <w:footerReference w:type="default" r:id="rId6"/>
      <w:footerReference w:type="first" r:id="rId7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PE785.833v02-00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PE785.833v02-00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PE785.833v02-00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ForceStyle"/>
      </w:pPr>
      <w:r>
        <w:rPr>
          <w:vertAlign w:val="superscript"/>
        </w:rPr>
        <w:t>1</w:t>
      </w:r>
      <w:r>
        <w:tab/>
      </w:r>
      <w:r>
        <w:t>Tuto otázku kromě autorů podporuje další poslanec(poslankyně)</w:t>
      </w:r>
      <w:r>
        <w:t xml:space="preserve">: </w:t>
      </w:r>
      <w:r>
        <w:t>César Luena</w:t>
      </w:r>
      <w:r>
        <w:t xml:space="preserve"> (</w:t>
      </w:r>
      <w:r>
        <w:t>S&amp;D</w:t>
      </w:r>
      <w:r>
        <w:t>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358</Words>
  <Characters>2203</Characters>
  <Application>Microsoft Office Word</Application>
  <DocSecurity>0</DocSecurity>
  <Lines>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420816</vt:lpwstr>
  </property>
  <property fmtid="{D5CDD505-2E9C-101B-9397-08002B2CF9AE}" pid="3" name="dmxml.render.traceId">
    <vt:lpwstr>69b4011b46e16075a5321c4f44e42065</vt:lpwstr>
  </property>
  <property fmtid="{D5CDD505-2E9C-101B-9397-08002B2CF9AE}" pid="4" name="Model">
    <vt:lpwstr>QE</vt:lpwstr>
  </property>
  <property fmtid="{D5CDD505-2E9C-101B-9397-08002B2CF9AE}" pid="5" name="Type">
    <vt:lpwstr>QE</vt:lpwstr>
  </property>
</Properties>
</file>