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mit Vorrang zur schriftlichen Beantwortung P-001065/2022</w:t>
      </w:r>
    </w:p>
    <w:p>
      <w:pPr>
        <w:pStyle w:val="Arial10"/>
      </w:pPr>
      <w:r>
        <w:rPr>
          <w:rStyle w:val="Bold"/>
        </w:rPr>
        <w:t>an die Kommission</w:t>
      </w:r>
    </w:p>
    <w:p>
      <w:pPr>
        <w:pStyle w:val="Arial10"/>
      </w:pPr>
      <w:r>
        <w:t>Artikel 138 der Geschäftsordnung</w:t>
      </w:r>
    </w:p>
    <w:p>
      <w:pPr>
        <w:pStyle w:val="Arial10After10"/>
      </w:pPr>
      <w:r>
        <w:rPr>
          <w:rStyle w:val="Bold"/>
        </w:rPr>
        <w:t>Ska Keller</w:t>
      </w:r>
      <w:r>
        <w:t xml:space="preserve"> (</w:t>
      </w:r>
      <w:r>
        <w:t>Verts/ALE</w:t>
      </w:r>
      <w:r>
        <w:t xml:space="preserve">), </w:t>
      </w:r>
      <w:r>
        <w:rPr>
          <w:rStyle w:val="Bold"/>
        </w:rPr>
        <w:t>Jutta Paulus</w:t>
      </w:r>
      <w:r>
        <w:t xml:space="preserve"> (</w:t>
      </w:r>
      <w:r>
        <w:t>Verts/ALE</w:t>
      </w:r>
      <w:r>
        <w:t>)</w:t>
      </w:r>
    </w:p>
    <w:p>
      <w:pPr>
        <w:pStyle w:val="Subject"/>
      </w:pPr>
      <w:r>
        <w:t>Betrifft</w:t>
      </w:r>
      <w:r>
        <w:t>:</w:t>
      </w:r>
      <w:r>
        <w:tab/>
      </w:r>
      <w:r>
        <w:t>Modernisierungsarbeiten an der Oder als Grenzfluss im Rahmen eines Hochwasserschutzprojekts im Einzugsgebiet von Oder und Weichsel</w:t>
      </w:r>
    </w:p>
    <w:p>
      <w:pPr>
        <w:pStyle w:val="Body"/>
      </w:pPr>
      <w:r>
        <w:t>Das von der Republik Polen geplante Projekt zu Modernisierungsarbeiten an der Oder als Grenzfluss im Rahmen eines Hochwasserschutzprojekts im Einzugsgebiet von Oder und Weichsel (Entscheidung des Regionaldirektors für Umweltschutz in Stettin, 18. März 2020, Aktenzeichen WONS-OŚ.4233.1.2017.KK.68) ist ein Vorhaben mit grenzüberschreitenden Umweltauswirkungen.</w:t>
      </w:r>
    </w:p>
    <w:p>
      <w:pPr>
        <w:pStyle w:val="Body"/>
      </w:pPr>
      <w:r>
        <w:t>Gegen diese Entscheidung hat das Ministeriums für Landwirtschaft, Umwelt und Klimaschutz des Landes Brandenburg am 13. August 2020 Widerspruch eingelegt</w:t>
      </w:r>
      <w:r>
        <w:rPr>
          <w:rStyle w:val="FootnoteReference"/>
        </w:rPr>
        <w:footnoteReference w:id="0"/>
      </w:r>
      <w:r>
        <w:t>.</w:t>
      </w:r>
    </w:p>
    <w:p>
      <w:pPr>
        <w:pStyle w:val="Body"/>
      </w:pPr>
      <w:r>
        <w:t>Die Generaldirektion für Umweltschutz der Republik Polen gab am 3. Januar 2022 die Veröffentlichung einer „Ergänzung zum UVP-Bericht“ bekannt (DOOŚ-WDŚZOO.420.24.2020.aka.81), die jedoch ausschließlich auf Polnisch vorliegt. Aufgrund des Umfangs (1456 Seiten) handelt es sich hier nicht um eine einfache Ergänzung zum UVP-Bericht, sondern eher um einen grundsätzlich überarbeiteten UVP-Bericht.</w:t>
      </w:r>
    </w:p>
    <w:p>
      <w:pPr>
        <w:pStyle w:val="Body"/>
      </w:pPr>
      <w:r>
        <w:t>Aktuell berichtet die Presse, dass die Bauarbeiten auf der polnischen Seite bereits begonnen haben</w:t>
      </w:r>
      <w:r>
        <w:rPr>
          <w:rStyle w:val="FootnoteReference"/>
        </w:rPr>
        <w:footnoteReference w:id="1"/>
      </w:r>
      <w:r>
        <w:t>.</w:t>
      </w:r>
    </w:p>
    <w:p>
      <w:pPr>
        <w:pStyle w:val="itemList"/>
      </w:pPr>
      <w:r>
        <w:t>1.</w:t>
      </w:r>
      <w:r>
        <w:tab/>
      </w:r>
      <w:r>
        <w:t>Wie beurteilt die Kommission die in dem Widerspruch genannten Verstöße gegen nationale Rechtsvorschriften und Unionsrechtsvorschriften?</w:t>
      </w:r>
    </w:p>
    <w:p>
      <w:pPr>
        <w:pStyle w:val="itemList"/>
      </w:pPr>
      <w:r>
        <w:t>2.</w:t>
      </w:r>
      <w:r>
        <w:tab/>
      </w:r>
      <w:r>
        <w:t>Welche Schritte gedenkt die Kommission im Hinblick auf eine Fortführung des Projekts durch Polen zu unternehmen, und wie beurteilt die Kommission den Beginn der Arbeiten trotz des Widerspruchs?</w:t>
      </w:r>
    </w:p>
    <w:p>
      <w:pPr>
        <w:pStyle w:val="itemList"/>
      </w:pPr>
      <w:r>
        <w:t>3.</w:t>
      </w:r>
      <w:r>
        <w:tab/>
      </w:r>
      <w:r>
        <w:t>Ist die Kommission der Auffassung, dass eine Veröffentlichung amtlicher Dokumente ausschließlich in polnischer Sprache bei potenziell grenzüberschreitenden Umweltauswirkungen mit der Espoo-Übereinkommen vereinbar ist?</w:t>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PE730.390v01-00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PE730.390v01-00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PE730.390v01-00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https://mluk.brandenburg.de/mluk/de/umwelt/fachuebergreifendes-umweltrecht/umweltpruefung/umweltvertraeglichkeitspruefung/grenzueberschreitende-uvp/polnischer-umweltbescheid-fuer-modernisierungsarbeiten-am-grenzfluss-oder/#</w:t>
      </w:r>
    </w:p>
  </w:footnote>
  <w:footnote w:id="1">
    <w:p>
      <w:pPr>
        <w:pStyle w:val="FootnoteText"/>
      </w:pPr>
      <w:r>
        <w:rPr>
          <w:rStyle w:val="FootnoteReference"/>
        </w:rPr>
        <w:footnoteRef/>
      </w:r>
      <w:r>
        <w:t xml:space="preserve"> </w:t>
      </w:r>
      <w:r>
        <w:tab/>
      </w:r>
      <w:r>
        <w:t>https://www.moz.de/nachrichten/brandenburg/oderausbau-in-polen-umstrittener-ausbau-der-oder-gestartet-_-warum-werden-bedenken-uebergangen_-62709423.html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mit Vorrang zur schriftlichen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20220321-120153-000402-375905</vt:lpwstr>
  </property>
</Properties>
</file>