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672316" w14:paraId="5DF144C8" w14:textId="77777777" w:rsidTr="00C85D0F">
        <w:trPr>
          <w:trHeight w:hRule="exact" w:val="1418"/>
        </w:trPr>
        <w:tc>
          <w:tcPr>
            <w:tcW w:w="6804" w:type="dxa"/>
            <w:shd w:val="clear" w:color="auto" w:fill="auto"/>
            <w:vAlign w:val="center"/>
          </w:tcPr>
          <w:p w14:paraId="6146D9C6" w14:textId="5F33E554" w:rsidR="00CD0C25" w:rsidRPr="00672316" w:rsidRDefault="00997E63" w:rsidP="00C85D0F">
            <w:pPr>
              <w:pStyle w:val="EPName"/>
            </w:pPr>
            <w:r>
              <w:t>Parlement européen</w:t>
            </w:r>
          </w:p>
          <w:p w14:paraId="761D7763" w14:textId="1140274C" w:rsidR="00CD0C25" w:rsidRPr="00672316" w:rsidRDefault="00267271" w:rsidP="00C85D0F">
            <w:pPr>
              <w:pStyle w:val="EPTerm"/>
            </w:pPr>
            <w:r>
              <w:t>2024-2029</w:t>
            </w:r>
          </w:p>
        </w:tc>
        <w:tc>
          <w:tcPr>
            <w:tcW w:w="2268" w:type="dxa"/>
            <w:shd w:val="clear" w:color="auto" w:fill="auto"/>
          </w:tcPr>
          <w:p w14:paraId="637A17D5" w14:textId="77777777" w:rsidR="00CD0C25" w:rsidRPr="00672316" w:rsidRDefault="00CD0C25" w:rsidP="00C85D0F">
            <w:pPr>
              <w:pStyle w:val="EPLogo"/>
            </w:pPr>
            <w:r w:rsidRPr="00672316">
              <w:rPr>
                <w:noProof/>
                <w:lang w:eastAsia="ja-JP"/>
              </w:rPr>
              <w:drawing>
                <wp:inline distT="0" distB="0" distL="0" distR="0" wp14:anchorId="0B05D995" wp14:editId="7A78D0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E896E8" w14:textId="77777777" w:rsidR="00FF0919" w:rsidRPr="00672316" w:rsidRDefault="00FF0919" w:rsidP="00FF0919">
      <w:pPr>
        <w:pStyle w:val="LineTop"/>
      </w:pPr>
    </w:p>
    <w:p w14:paraId="74F20B7C" w14:textId="28ECA203" w:rsidR="00FF0919" w:rsidRPr="00672316" w:rsidRDefault="00997E63" w:rsidP="00FF0919">
      <w:pPr>
        <w:pStyle w:val="EPBody"/>
      </w:pPr>
      <w:r>
        <w:t>Document de séance</w:t>
      </w:r>
    </w:p>
    <w:p w14:paraId="04AF7FA6" w14:textId="77777777" w:rsidR="00752855" w:rsidRPr="00672316" w:rsidRDefault="00752855" w:rsidP="00752855">
      <w:pPr>
        <w:pStyle w:val="LineBottom"/>
      </w:pPr>
    </w:p>
    <w:p w14:paraId="5BC0B07C" w14:textId="77777777" w:rsidR="007D35C5" w:rsidRPr="00672316" w:rsidRDefault="007D35C5" w:rsidP="007D35C5"/>
    <w:p w14:paraId="0A3F7332" w14:textId="66875F23" w:rsidR="009D33CF" w:rsidRPr="00672316" w:rsidRDefault="00335275" w:rsidP="00A429A0">
      <w:pPr>
        <w:pStyle w:val="CoverReferenceRC"/>
        <w:tabs>
          <w:tab w:val="clear" w:pos="6804"/>
          <w:tab w:val="left" w:pos="6521"/>
        </w:tabs>
      </w:pPr>
      <w:r>
        <w:rPr>
          <w:rStyle w:val="HideTWBExt"/>
          <w:b w:val="0"/>
        </w:rPr>
        <w:t>&lt;RepeatBlock-NoDocSe&gt;</w:t>
      </w:r>
      <w:r>
        <w:tab/>
      </w:r>
      <w:r>
        <w:rPr>
          <w:rStyle w:val="HideTWBExt"/>
          <w:b w:val="0"/>
        </w:rPr>
        <w:t>&lt;NoDocSe&gt;</w:t>
      </w:r>
      <w:r>
        <w:t>B10</w:t>
      </w:r>
      <w:r>
        <w:noBreakHyphen/>
        <w:t>0528/2025</w:t>
      </w:r>
      <w:r>
        <w:rPr>
          <w:rStyle w:val="HideTWBExt"/>
          <w:b w:val="0"/>
        </w:rPr>
        <w:t>&lt;/NoDocSe&gt;</w:t>
      </w:r>
      <w:r>
        <w:t xml:space="preserve"> } </w:t>
      </w:r>
    </w:p>
    <w:p w14:paraId="7AA21DF9" w14:textId="42CA609B" w:rsidR="00267271" w:rsidRPr="00672316" w:rsidRDefault="00267271" w:rsidP="00267271">
      <w:pPr>
        <w:pStyle w:val="CoverReferenceRC"/>
        <w:tabs>
          <w:tab w:val="clear" w:pos="6804"/>
          <w:tab w:val="left" w:pos="6521"/>
        </w:tabs>
      </w:pPr>
      <w:r>
        <w:tab/>
      </w:r>
      <w:r>
        <w:rPr>
          <w:rStyle w:val="HideTWBExt"/>
          <w:b w:val="0"/>
        </w:rPr>
        <w:t>&lt;NoDocSe&gt;</w:t>
      </w:r>
      <w:r>
        <w:t>B10</w:t>
      </w:r>
      <w:r>
        <w:noBreakHyphen/>
        <w:t>0529/2025</w:t>
      </w:r>
      <w:r>
        <w:rPr>
          <w:rStyle w:val="HideTWBExt"/>
          <w:b w:val="0"/>
        </w:rPr>
        <w:t>&lt;/NoDocSe&gt;</w:t>
      </w:r>
      <w:r>
        <w:t xml:space="preserve"> } </w:t>
      </w:r>
    </w:p>
    <w:p w14:paraId="3864DBFC" w14:textId="60343ED1" w:rsidR="00267271" w:rsidRPr="00672316" w:rsidRDefault="00267271" w:rsidP="00267271">
      <w:pPr>
        <w:pStyle w:val="CoverReferenceRC"/>
        <w:tabs>
          <w:tab w:val="clear" w:pos="6804"/>
          <w:tab w:val="left" w:pos="6521"/>
        </w:tabs>
      </w:pPr>
      <w:r>
        <w:tab/>
      </w:r>
      <w:r>
        <w:rPr>
          <w:rStyle w:val="HideTWBExt"/>
          <w:b w:val="0"/>
        </w:rPr>
        <w:t>&lt;NoDocSe&gt;</w:t>
      </w:r>
      <w:r>
        <w:t>B10</w:t>
      </w:r>
      <w:r>
        <w:noBreakHyphen/>
        <w:t>0531/2025</w:t>
      </w:r>
      <w:r>
        <w:rPr>
          <w:rStyle w:val="HideTWBExt"/>
          <w:b w:val="0"/>
        </w:rPr>
        <w:t>&lt;/NoDocSe&gt;</w:t>
      </w:r>
      <w:r>
        <w:t xml:space="preserve"> } </w:t>
      </w:r>
    </w:p>
    <w:p w14:paraId="10581636" w14:textId="4504BCE8" w:rsidR="00267271" w:rsidRPr="00672316" w:rsidRDefault="00267271" w:rsidP="00267271">
      <w:pPr>
        <w:pStyle w:val="CoverReferenceRC"/>
        <w:tabs>
          <w:tab w:val="clear" w:pos="6804"/>
          <w:tab w:val="left" w:pos="6521"/>
        </w:tabs>
      </w:pPr>
      <w:r>
        <w:tab/>
      </w:r>
      <w:r>
        <w:rPr>
          <w:rStyle w:val="HideTWBExt"/>
          <w:b w:val="0"/>
        </w:rPr>
        <w:t>&lt;NoDocSe&gt;</w:t>
      </w:r>
      <w:r>
        <w:t>B10</w:t>
      </w:r>
      <w:r>
        <w:noBreakHyphen/>
        <w:t>0535/2025</w:t>
      </w:r>
      <w:r>
        <w:rPr>
          <w:rStyle w:val="HideTWBExt"/>
          <w:b w:val="0"/>
        </w:rPr>
        <w:t>&lt;/NoDocSe&gt;</w:t>
      </w:r>
      <w:r>
        <w:t xml:space="preserve"> } </w:t>
      </w:r>
    </w:p>
    <w:p w14:paraId="3F32F917" w14:textId="0AD07B9E" w:rsidR="009D33CF" w:rsidRPr="00672316" w:rsidRDefault="009D33CF" w:rsidP="00A429A0">
      <w:pPr>
        <w:pStyle w:val="CoverReferenceRC"/>
        <w:tabs>
          <w:tab w:val="clear" w:pos="6804"/>
          <w:tab w:val="left" w:pos="6521"/>
        </w:tabs>
      </w:pPr>
      <w:r>
        <w:tab/>
      </w:r>
      <w:r>
        <w:rPr>
          <w:rStyle w:val="HideTWBExt"/>
          <w:b w:val="0"/>
        </w:rPr>
        <w:t>&lt;NoDocSe&gt;</w:t>
      </w:r>
      <w:r>
        <w:t>B10</w:t>
      </w:r>
      <w:r>
        <w:noBreakHyphen/>
        <w:t>0541/2025</w:t>
      </w:r>
      <w:r>
        <w:rPr>
          <w:rStyle w:val="HideTWBExt"/>
          <w:b w:val="0"/>
        </w:rPr>
        <w:t>&lt;/NoDocSe&gt;&lt;/RepeatBlock-NoDocSe&gt;</w:t>
      </w:r>
      <w:r>
        <w:t xml:space="preserve"> } RC1</w:t>
      </w:r>
    </w:p>
    <w:p w14:paraId="218ABC7A" w14:textId="54F224E4" w:rsidR="004F500E" w:rsidRPr="00672316" w:rsidRDefault="004F500E" w:rsidP="00F849BF">
      <w:pPr>
        <w:pStyle w:val="CoverDate"/>
      </w:pPr>
      <w:r>
        <w:rPr>
          <w:rStyle w:val="HideTWBExt"/>
        </w:rPr>
        <w:t>&lt;Date&gt;</w:t>
      </w:r>
      <w:r>
        <w:rPr>
          <w:rStyle w:val="HideTWBInt"/>
        </w:rPr>
        <w:t>{26/11/2025}</w:t>
      </w:r>
      <w:r>
        <w:t>26.11.2025</w:t>
      </w:r>
      <w:r>
        <w:rPr>
          <w:rStyle w:val="HideTWBExt"/>
        </w:rPr>
        <w:t>&lt;/Date&gt;</w:t>
      </w:r>
    </w:p>
    <w:p w14:paraId="626D54FB" w14:textId="39EFAC93" w:rsidR="009D33CF" w:rsidRPr="00672316" w:rsidRDefault="009D33CF">
      <w:pPr>
        <w:pStyle w:val="CoverDocType24a"/>
      </w:pPr>
      <w:r>
        <w:rPr>
          <w:rStyle w:val="HideTWBExt"/>
          <w:b w:val="0"/>
        </w:rPr>
        <w:t>&lt;TitreType&gt;</w:t>
      </w:r>
      <w:r>
        <w:t>PROPOSITION DE RÉSOLUTION COMMUNE</w:t>
      </w:r>
      <w:r>
        <w:rPr>
          <w:rStyle w:val="HideTWBExt"/>
          <w:b w:val="0"/>
        </w:rPr>
        <w:t>&lt;/TitreType&gt;</w:t>
      </w:r>
    </w:p>
    <w:p w14:paraId="272433C7" w14:textId="77777777" w:rsidR="00EF7CA0" w:rsidRPr="00672316" w:rsidRDefault="00EF7CA0" w:rsidP="00EF7CA0">
      <w:pPr>
        <w:pStyle w:val="CoverNormal12a"/>
      </w:pPr>
      <w:bookmarkStart w:id="0" w:name="_Hlk215062803"/>
      <w:r>
        <w:rPr>
          <w:rStyle w:val="HideTWBExt"/>
        </w:rPr>
        <w:t>&lt;TitreRecueil&gt;</w:t>
      </w:r>
      <w:r>
        <w:t>déposée conformément à l’article 150, paragraphe 5, et à l’article 136, paragraphe 4, du règlement intérieur</w:t>
      </w:r>
      <w:r>
        <w:rPr>
          <w:rStyle w:val="HideTWBExt"/>
        </w:rPr>
        <w:t>&lt;/TitreRecueil&gt;</w:t>
      </w:r>
    </w:p>
    <w:bookmarkEnd w:id="0"/>
    <w:p w14:paraId="294054CE" w14:textId="0217107E" w:rsidR="00747149" w:rsidRPr="00672316" w:rsidRDefault="00B15782" w:rsidP="007E7F10">
      <w:pPr>
        <w:pStyle w:val="CoverNormal"/>
      </w:pPr>
      <w:r>
        <w:rPr>
          <w:rStyle w:val="HideTWBExt"/>
        </w:rPr>
        <w:t>&lt;Replacing&gt;</w:t>
      </w:r>
      <w:r>
        <w:t>en remplacement des propositions de résolution suivantes:</w:t>
      </w:r>
      <w:r>
        <w:rPr>
          <w:rStyle w:val="HideTWBExt"/>
        </w:rPr>
        <w:t>&lt;/Replacing&gt;</w:t>
      </w:r>
    </w:p>
    <w:p w14:paraId="24022646" w14:textId="04E895B1" w:rsidR="00747149" w:rsidRPr="00223800" w:rsidRDefault="00B15782" w:rsidP="007E7F10">
      <w:pPr>
        <w:pStyle w:val="CoverNormal"/>
        <w:rPr>
          <w:lang w:val="en-GB"/>
        </w:rPr>
      </w:pPr>
      <w:r w:rsidRPr="00223800">
        <w:rPr>
          <w:rStyle w:val="HideTWBExt"/>
          <w:lang w:val="en-GB"/>
        </w:rPr>
        <w:t>&lt;TablingGroups&gt;</w:t>
      </w:r>
      <w:r w:rsidRPr="00223800">
        <w:rPr>
          <w:lang w:val="en-GB"/>
        </w:rPr>
        <w:t>B10</w:t>
      </w:r>
      <w:r w:rsidRPr="00223800">
        <w:rPr>
          <w:lang w:val="en-GB"/>
        </w:rPr>
        <w:noBreakHyphen/>
        <w:t>0528/2025 (S&amp;D)</w:t>
      </w:r>
    </w:p>
    <w:p w14:paraId="5317A937" w14:textId="7168B676" w:rsidR="00267271" w:rsidRPr="00223800" w:rsidRDefault="00267271" w:rsidP="00267271">
      <w:pPr>
        <w:pStyle w:val="CoverNormal"/>
        <w:rPr>
          <w:lang w:val="en-GB"/>
        </w:rPr>
      </w:pPr>
      <w:r w:rsidRPr="00223800">
        <w:rPr>
          <w:lang w:val="en-GB"/>
        </w:rPr>
        <w:t>B10</w:t>
      </w:r>
      <w:r w:rsidRPr="00223800">
        <w:rPr>
          <w:lang w:val="en-GB"/>
        </w:rPr>
        <w:noBreakHyphen/>
        <w:t>0529/2025 (Verts/ALE)</w:t>
      </w:r>
    </w:p>
    <w:p w14:paraId="4DC38283" w14:textId="49743582" w:rsidR="00267271" w:rsidRPr="00223800" w:rsidRDefault="00267271" w:rsidP="00267271">
      <w:pPr>
        <w:pStyle w:val="CoverNormal"/>
        <w:rPr>
          <w:lang w:val="de-DE"/>
        </w:rPr>
      </w:pPr>
      <w:r w:rsidRPr="00223800">
        <w:rPr>
          <w:lang w:val="de-DE"/>
        </w:rPr>
        <w:t>B10</w:t>
      </w:r>
      <w:r w:rsidRPr="00223800">
        <w:rPr>
          <w:lang w:val="de-DE"/>
        </w:rPr>
        <w:noBreakHyphen/>
        <w:t>0531/2025 (PPE)</w:t>
      </w:r>
    </w:p>
    <w:p w14:paraId="6072CC21" w14:textId="4F9DD0E6" w:rsidR="00267271" w:rsidRPr="00223800" w:rsidRDefault="00267271" w:rsidP="00267271">
      <w:pPr>
        <w:pStyle w:val="CoverNormal"/>
        <w:rPr>
          <w:lang w:val="de-DE"/>
        </w:rPr>
      </w:pPr>
      <w:r w:rsidRPr="00223800">
        <w:rPr>
          <w:lang w:val="de-DE"/>
        </w:rPr>
        <w:t>B10</w:t>
      </w:r>
      <w:r w:rsidRPr="00223800">
        <w:rPr>
          <w:lang w:val="de-DE"/>
        </w:rPr>
        <w:noBreakHyphen/>
        <w:t>0535/2025 (ECR)</w:t>
      </w:r>
    </w:p>
    <w:p w14:paraId="01831131" w14:textId="4E5DC3C6" w:rsidR="00747149" w:rsidRPr="00223800" w:rsidRDefault="00267271" w:rsidP="00747149">
      <w:pPr>
        <w:pStyle w:val="CoverNormal12a"/>
        <w:rPr>
          <w:lang w:val="de-DE"/>
        </w:rPr>
      </w:pPr>
      <w:r w:rsidRPr="00223800">
        <w:rPr>
          <w:lang w:val="de-DE"/>
        </w:rPr>
        <w:t>B10</w:t>
      </w:r>
      <w:r w:rsidRPr="00223800">
        <w:rPr>
          <w:lang w:val="de-DE"/>
        </w:rPr>
        <w:noBreakHyphen/>
        <w:t>0541/2025 (Renew)</w:t>
      </w:r>
      <w:r w:rsidRPr="00223800">
        <w:rPr>
          <w:rStyle w:val="HideTWBExt"/>
          <w:lang w:val="de-DE"/>
        </w:rPr>
        <w:t>&lt;/TablingGroups&gt;</w:t>
      </w:r>
    </w:p>
    <w:p w14:paraId="1C373C66" w14:textId="3845F3E3" w:rsidR="00747149" w:rsidRPr="00672316" w:rsidRDefault="00747149" w:rsidP="007E7F10">
      <w:pPr>
        <w:pStyle w:val="CoverNormal"/>
      </w:pPr>
      <w:r>
        <w:rPr>
          <w:rStyle w:val="HideTWBExt"/>
        </w:rPr>
        <w:t>&lt;Titre&gt;</w:t>
      </w:r>
      <w:r>
        <w:t>sur la recrudescence des répressions contre les Baha’is en Iran</w:t>
      </w:r>
      <w:r>
        <w:rPr>
          <w:rStyle w:val="HideTWBExt"/>
        </w:rPr>
        <w:t>&lt;/Titre&gt;</w:t>
      </w:r>
    </w:p>
    <w:p w14:paraId="0E14E65B" w14:textId="421AA180" w:rsidR="00747149" w:rsidRPr="00672316" w:rsidRDefault="00747149" w:rsidP="00747149">
      <w:pPr>
        <w:pStyle w:val="CoverNormal24a"/>
      </w:pPr>
      <w:r>
        <w:rPr>
          <w:rStyle w:val="HideTWBExt"/>
        </w:rPr>
        <w:t>&lt;DocRef&gt;</w:t>
      </w:r>
      <w:r>
        <w:t>(2025/2987(RSP))</w:t>
      </w:r>
      <w:r>
        <w:rPr>
          <w:rStyle w:val="HideTWBExt"/>
        </w:rPr>
        <w:t>&lt;/DocRef&gt;</w:t>
      </w:r>
    </w:p>
    <w:p w14:paraId="52D5F31B" w14:textId="3BF1ED36" w:rsidR="00747149" w:rsidRPr="00672316" w:rsidRDefault="00747149" w:rsidP="00747149">
      <w:pPr>
        <w:pStyle w:val="CoverBold"/>
      </w:pPr>
      <w:r>
        <w:rPr>
          <w:rStyle w:val="HideTWBExt"/>
          <w:b w:val="0"/>
        </w:rPr>
        <w:t>&lt;RepeatBlock-By&gt;&lt;Depute&gt;</w:t>
      </w:r>
      <w:r>
        <w:t>Sebastião Bugalho, Tomáš Zdechovský, Michael Gahler, David McAllister, Željana Zovko, Loucas Fourlas, Isabel Wiseler</w:t>
      </w:r>
      <w:r>
        <w:noBreakHyphen/>
        <w:t>Lima, Tomas Tobé, Antonio López</w:t>
      </w:r>
      <w:r>
        <w:noBreakHyphen/>
        <w:t>Istúriz White, Andrey Kovatchev, Danuše Nerudová, Ingeborg Ter Laak, Reinhold Lopatka, Wouter Beke, Inese Vaidere, Loránt Vincze, Liudas Mažylis, Jessica Polfjärd, Michał Wawrykiewicz</w:t>
      </w:r>
      <w:r>
        <w:rPr>
          <w:rStyle w:val="HideTWBExt"/>
          <w:b w:val="0"/>
        </w:rPr>
        <w:t>&lt;/Depute&gt;</w:t>
      </w:r>
    </w:p>
    <w:p w14:paraId="74DC4449" w14:textId="5E702336" w:rsidR="00747149" w:rsidRPr="00672316" w:rsidRDefault="00747149" w:rsidP="007E7F10">
      <w:pPr>
        <w:pStyle w:val="CoverNormal"/>
      </w:pPr>
      <w:r>
        <w:rPr>
          <w:rStyle w:val="HideTWBExt"/>
        </w:rPr>
        <w:t>&lt;Commission&gt;</w:t>
      </w:r>
      <w:r>
        <w:rPr>
          <w:rStyle w:val="HideTWBInt"/>
        </w:rPr>
        <w:t>{PPE}</w:t>
      </w:r>
      <w:r>
        <w:t>au nom du groupe PPE</w:t>
      </w:r>
      <w:r>
        <w:rPr>
          <w:rStyle w:val="HideTWBExt"/>
        </w:rPr>
        <w:t>&lt;/Commission&gt;</w:t>
      </w:r>
    </w:p>
    <w:p w14:paraId="1E12D5FA" w14:textId="22CDF317" w:rsidR="00267271" w:rsidRPr="00672316" w:rsidRDefault="00267271" w:rsidP="00267271">
      <w:pPr>
        <w:pStyle w:val="CoverBold"/>
      </w:pPr>
      <w:r>
        <w:rPr>
          <w:rStyle w:val="HideTWBExt"/>
          <w:b w:val="0"/>
        </w:rPr>
        <w:lastRenderedPageBreak/>
        <w:t>&lt;Depute&gt;</w:t>
      </w:r>
      <w:r>
        <w:t>Yannis Maniatis, Francisco Assis, Nikos Papandreou, Evin Incir, Daniel Attard</w:t>
      </w:r>
      <w:r>
        <w:rPr>
          <w:rStyle w:val="HideTWBExt"/>
          <w:b w:val="0"/>
        </w:rPr>
        <w:t>&lt;/Depute&gt;</w:t>
      </w:r>
    </w:p>
    <w:p w14:paraId="53A7A346" w14:textId="0F03B9B1" w:rsidR="00267271" w:rsidRPr="00672316" w:rsidRDefault="00267271" w:rsidP="00267271">
      <w:pPr>
        <w:pStyle w:val="CoverNormal"/>
      </w:pPr>
      <w:r>
        <w:rPr>
          <w:rStyle w:val="HideTWBExt"/>
        </w:rPr>
        <w:t>&lt;Commission&gt;</w:t>
      </w:r>
      <w:r>
        <w:rPr>
          <w:rStyle w:val="HideTWBInt"/>
        </w:rPr>
        <w:t>{S&amp;D}</w:t>
      </w:r>
      <w:r>
        <w:t>au nom du groupe S&amp;D</w:t>
      </w:r>
      <w:r>
        <w:rPr>
          <w:rStyle w:val="HideTWBExt"/>
        </w:rPr>
        <w:t>&lt;/Commission&gt;</w:t>
      </w:r>
    </w:p>
    <w:p w14:paraId="612F8AE5" w14:textId="66AB878D" w:rsidR="00267271" w:rsidRPr="00672316" w:rsidRDefault="00267271" w:rsidP="00267271">
      <w:pPr>
        <w:pStyle w:val="CoverBold"/>
      </w:pPr>
      <w:r>
        <w:rPr>
          <w:rStyle w:val="HideTWBExt"/>
          <w:b w:val="0"/>
        </w:rPr>
        <w:t>&lt;Depute&gt;</w:t>
      </w:r>
      <w:r>
        <w:t>Adam Bielan, Arkadiusz Mularczyk, Reinis Pozņaks, Marlena Maląg, Alexandr Vondra, Waldemar Tomaszewski, Geadis Geadi, Mariusz Kamiński, Nora Junco García, Diego Solier, Sebastian Tynkkynen, Małgorzata Gosiewska, Michał Dworczyk, Joachim Stanisław Brudziński, Bogdan Rzońca, Assita Kanko, Anna Zalewska</w:t>
      </w:r>
      <w:r>
        <w:rPr>
          <w:rStyle w:val="HideTWBExt"/>
          <w:b w:val="0"/>
        </w:rPr>
        <w:t>&lt;/Depute&gt;</w:t>
      </w:r>
    </w:p>
    <w:p w14:paraId="77F0648E" w14:textId="1CF7846F" w:rsidR="00267271" w:rsidRPr="00672316" w:rsidRDefault="00267271" w:rsidP="00267271">
      <w:pPr>
        <w:pStyle w:val="CoverNormal"/>
      </w:pPr>
      <w:r>
        <w:rPr>
          <w:rStyle w:val="HideTWBExt"/>
        </w:rPr>
        <w:t>&lt;Commission&gt;</w:t>
      </w:r>
      <w:r>
        <w:rPr>
          <w:rStyle w:val="HideTWBInt"/>
        </w:rPr>
        <w:t>{ECR}</w:t>
      </w:r>
      <w:r>
        <w:t>au nom du groupe ECR</w:t>
      </w:r>
      <w:r>
        <w:rPr>
          <w:rStyle w:val="HideTWBExt"/>
        </w:rPr>
        <w:t>&lt;/Commission&gt;</w:t>
      </w:r>
    </w:p>
    <w:p w14:paraId="5C4E94F8" w14:textId="405BFFDF" w:rsidR="00267271" w:rsidRPr="00672316" w:rsidRDefault="00267271" w:rsidP="00267271">
      <w:pPr>
        <w:pStyle w:val="CoverBold"/>
      </w:pPr>
      <w:r>
        <w:rPr>
          <w:rStyle w:val="HideTWBExt"/>
          <w:b w:val="0"/>
        </w:rPr>
        <w:t>&lt;Depute&gt;</w:t>
      </w:r>
      <w:r>
        <w:t>Helmut Brandstätter, Dan Barna, Petras Auštrevičius, Malik Azmani, Engin Eroglu, Bart Groothuis, Svenja Hahn, Nathalie Loiseau, Jan</w:t>
      </w:r>
      <w:r>
        <w:noBreakHyphen/>
        <w:t>Christoph Oetjen, Urmas Paet, Marie</w:t>
      </w:r>
      <w:r>
        <w:noBreakHyphen/>
        <w:t>Agnes Strack</w:t>
      </w:r>
      <w:r>
        <w:noBreakHyphen/>
        <w:t>Zimmermann, Yvan Verougstraete, Hilde Vautmans, Lucia Yar</w:t>
      </w:r>
      <w:r>
        <w:rPr>
          <w:rStyle w:val="HideTWBExt"/>
          <w:b w:val="0"/>
        </w:rPr>
        <w:t>&lt;/Depute&gt;</w:t>
      </w:r>
    </w:p>
    <w:p w14:paraId="4DB5D1D3" w14:textId="5EA05497" w:rsidR="00267271" w:rsidRPr="00672316" w:rsidRDefault="00267271" w:rsidP="00267271">
      <w:pPr>
        <w:pStyle w:val="CoverNormal"/>
      </w:pPr>
      <w:r>
        <w:rPr>
          <w:rStyle w:val="HideTWBExt"/>
        </w:rPr>
        <w:t>&lt;Commission&gt;</w:t>
      </w:r>
      <w:r>
        <w:rPr>
          <w:rStyle w:val="HideTWBInt"/>
        </w:rPr>
        <w:t>{Renew}</w:t>
      </w:r>
      <w:r>
        <w:t>au nom du groupe Renew</w:t>
      </w:r>
      <w:r>
        <w:rPr>
          <w:rStyle w:val="HideTWBExt"/>
        </w:rPr>
        <w:t>&lt;/Commission&gt;</w:t>
      </w:r>
    </w:p>
    <w:p w14:paraId="533F5C6D" w14:textId="6F4B3446" w:rsidR="00267271" w:rsidRPr="00672316" w:rsidRDefault="00267271" w:rsidP="00267271">
      <w:pPr>
        <w:pStyle w:val="CoverBold"/>
      </w:pPr>
      <w:r>
        <w:rPr>
          <w:rStyle w:val="HideTWBExt"/>
          <w:b w:val="0"/>
        </w:rPr>
        <w:t>&lt;Depute&gt;</w:t>
      </w:r>
      <w:r>
        <w:t>Hannah Neumann</w:t>
      </w:r>
      <w:r>
        <w:rPr>
          <w:rStyle w:val="HideTWBExt"/>
          <w:b w:val="0"/>
        </w:rPr>
        <w:t>&lt;/Depute&gt;</w:t>
      </w:r>
    </w:p>
    <w:p w14:paraId="40C99418" w14:textId="47D9FC85" w:rsidR="00267271" w:rsidRPr="00672316" w:rsidRDefault="00267271" w:rsidP="00267271">
      <w:pPr>
        <w:pStyle w:val="CoverNormal"/>
      </w:pPr>
      <w:r>
        <w:rPr>
          <w:rStyle w:val="HideTWBExt"/>
        </w:rPr>
        <w:t>&lt;Commission&gt;</w:t>
      </w:r>
      <w:r>
        <w:rPr>
          <w:rStyle w:val="HideTWBInt"/>
        </w:rPr>
        <w:t>{Verts/ALE}</w:t>
      </w:r>
      <w:r>
        <w:t>au nom du groupe Verts/ALE</w:t>
      </w:r>
      <w:r>
        <w:rPr>
          <w:rStyle w:val="HideTWBExt"/>
        </w:rPr>
        <w:t>&lt;/Commission&gt;</w:t>
      </w:r>
    </w:p>
    <w:p w14:paraId="41349536" w14:textId="0D5C65B9" w:rsidR="00747149" w:rsidRPr="00C52840" w:rsidRDefault="00747149" w:rsidP="00747149">
      <w:pPr>
        <w:pStyle w:val="CoverBold"/>
        <w:rPr>
          <w:lang w:val="sv-SE"/>
        </w:rPr>
      </w:pPr>
      <w:r w:rsidRPr="00C52840">
        <w:rPr>
          <w:rStyle w:val="HideTWBExt"/>
          <w:b w:val="0"/>
          <w:lang w:val="sv-SE"/>
        </w:rPr>
        <w:t>&lt;Depute&gt;</w:t>
      </w:r>
      <w:r w:rsidRPr="00C52840">
        <w:rPr>
          <w:lang w:val="sv-SE"/>
        </w:rPr>
        <w:t>Per Clausen, Hanna Gedin, Jonas Sjöstedt</w:t>
      </w:r>
      <w:r w:rsidRPr="00C52840">
        <w:rPr>
          <w:rStyle w:val="HideTWBExt"/>
          <w:b w:val="0"/>
          <w:lang w:val="sv-SE"/>
        </w:rPr>
        <w:t>&lt;/Depute&gt;</w:t>
      </w:r>
    </w:p>
    <w:p w14:paraId="3DDDD7C3" w14:textId="77777777" w:rsidR="00747149" w:rsidRPr="00C52840" w:rsidRDefault="00747149" w:rsidP="007E7F10">
      <w:pPr>
        <w:pStyle w:val="CoverNormal"/>
        <w:rPr>
          <w:lang w:val="sv-SE"/>
        </w:rPr>
      </w:pPr>
      <w:r w:rsidRPr="00C52840">
        <w:rPr>
          <w:rStyle w:val="HideTWBExt"/>
          <w:lang w:val="sv-SE"/>
        </w:rPr>
        <w:t>&lt;/RepeatBlock-By&gt;</w:t>
      </w:r>
    </w:p>
    <w:p w14:paraId="02AB213F" w14:textId="77777777" w:rsidR="007F7251" w:rsidRPr="00C52840" w:rsidRDefault="007F7251" w:rsidP="007F7251">
      <w:pPr>
        <w:pStyle w:val="CoverNormal24a"/>
        <w:rPr>
          <w:lang w:val="sv-SE"/>
        </w:rPr>
      </w:pPr>
    </w:p>
    <w:p w14:paraId="7A271359" w14:textId="0EE4C457" w:rsidR="00AB70B2" w:rsidRPr="00672316" w:rsidRDefault="009D33CF" w:rsidP="00AB70B2">
      <w:pPr>
        <w:pStyle w:val="NormalBold"/>
      </w:pPr>
      <w:r w:rsidRPr="00C52840">
        <w:rPr>
          <w:lang w:val="fr-BE"/>
        </w:rPr>
        <w:br w:type="page"/>
      </w:r>
      <w:r>
        <w:lastRenderedPageBreak/>
        <w:t>Résolution du Parlement européen sur la recrudescence des répressions contre les Baha’is en Iran</w:t>
      </w:r>
    </w:p>
    <w:p w14:paraId="481E36A5" w14:textId="69D43C28" w:rsidR="00AB70B2" w:rsidRPr="00672316" w:rsidRDefault="00997E63" w:rsidP="00600326">
      <w:pPr>
        <w:pStyle w:val="NormalBold"/>
      </w:pPr>
      <w:r>
        <w:t>(2025/2987(RSP))</w:t>
      </w:r>
    </w:p>
    <w:p w14:paraId="2EDDC03F" w14:textId="77777777" w:rsidR="00354807" w:rsidRPr="00672316" w:rsidRDefault="00354807" w:rsidP="00354807">
      <w:pPr>
        <w:pStyle w:val="EPComma"/>
      </w:pPr>
      <w:r>
        <w:rPr>
          <w:i/>
        </w:rPr>
        <w:t>Le Parlement européen</w:t>
      </w:r>
      <w:r>
        <w:t>,</w:t>
      </w:r>
    </w:p>
    <w:p w14:paraId="0C250EDA" w14:textId="77777777" w:rsidR="00354807" w:rsidRPr="00672316" w:rsidRDefault="00354807" w:rsidP="00354807">
      <w:pPr>
        <w:pStyle w:val="NormalHanging12a"/>
        <w:rPr>
          <w:rFonts w:eastAsiaTheme="minorEastAsia"/>
        </w:rPr>
      </w:pPr>
      <w:r>
        <w:t>–</w:t>
      </w:r>
      <w:r>
        <w:tab/>
        <w:t>vu ses résolutions antérieures sur l’Iran,</w:t>
      </w:r>
    </w:p>
    <w:p w14:paraId="04B76C22" w14:textId="77777777" w:rsidR="00354807" w:rsidRPr="00672316" w:rsidRDefault="00354807" w:rsidP="00354807">
      <w:pPr>
        <w:pStyle w:val="NormalHanging12a"/>
      </w:pPr>
      <w:r>
        <w:t>–</w:t>
      </w:r>
      <w:r>
        <w:tab/>
        <w:t>vu l’article 150, paragraphe 5, et l’article 136, paragraphe 4, de son règlement intérieur,</w:t>
      </w:r>
    </w:p>
    <w:p w14:paraId="0BBC0AE7" w14:textId="19FCEAF5" w:rsidR="00354807" w:rsidRPr="00672316" w:rsidRDefault="00354807" w:rsidP="00354807">
      <w:pPr>
        <w:pStyle w:val="NormalHanging12a"/>
      </w:pPr>
      <w:r>
        <w:t>A.</w:t>
      </w:r>
      <w:r>
        <w:tab/>
        <w:t>considérant que la communauté baha’ie, qui compte 300 000 membres et qui est privée de reconnaissance constitutionnelle, fait l’objet de persécutions systématiques en vertu du mémorandum iranien de 1991, y compris d’arrestations et d’emprisonnements arbitraires, de disparitions forcées, de refus d’inhumation digne, de confiscation de biens, de refus d’éducation et d’emploi et d’incitation à la haine par les médias contrôlés par l’État;</w:t>
      </w:r>
    </w:p>
    <w:p w14:paraId="47FAFC63" w14:textId="07C8807F" w:rsidR="00354807" w:rsidRPr="00672316" w:rsidRDefault="00354807" w:rsidP="00354807">
      <w:pPr>
        <w:pStyle w:val="NormalHanging12a"/>
      </w:pPr>
      <w:r>
        <w:t>B.</w:t>
      </w:r>
      <w:r>
        <w:tab/>
        <w:t>considérant que les autorités iraniennes n’ont cessé d’intensifier la répression à l’encontre de la communauté baha’ie au moyen de détentions massives, de procès sommaires et de fausses accusations d’espionnage et de collaboration avec des entités étrangères;</w:t>
      </w:r>
    </w:p>
    <w:p w14:paraId="02B12BD9" w14:textId="50CC6B83" w:rsidR="00354807" w:rsidRPr="00672316" w:rsidRDefault="00354807" w:rsidP="00354807">
      <w:pPr>
        <w:pStyle w:val="NormalHanging12a"/>
      </w:pPr>
      <w:r>
        <w:t>C.</w:t>
      </w:r>
      <w:r>
        <w:tab/>
        <w:t>considérant qu’en 2024, environ 1 200 baha’is ont fait l’objet de procédures judiciaires ou d’une peine d’emprisonnement, que les femmes représentent les deux tiers des détenus et que 16 femmes à Hamadan et à Isfahan ont été condamnées à un total de 129 ans de prison et soumises à la torture ainsi qu’à de graves violations du droit à un procès équitable;</w:t>
      </w:r>
    </w:p>
    <w:p w14:paraId="61EBDB0D" w14:textId="7BF259DE" w:rsidR="00354807" w:rsidRPr="00672316" w:rsidRDefault="00354807" w:rsidP="00354807">
      <w:pPr>
        <w:pStyle w:val="NormalHanging12a"/>
      </w:pPr>
      <w:r>
        <w:t>D.</w:t>
      </w:r>
      <w:r>
        <w:tab/>
        <w:t>considérant que les autorités ont profané des cimetières baha’is, notamment à Téhéran, Ahvaz, Rafsanjan, Kerman et Hamadan;</w:t>
      </w:r>
    </w:p>
    <w:p w14:paraId="303F7CE9" w14:textId="7AE36B07" w:rsidR="00354807" w:rsidRPr="00672316" w:rsidRDefault="00354807" w:rsidP="00354807">
      <w:pPr>
        <w:pStyle w:val="NormalHanging12a"/>
      </w:pPr>
      <w:r>
        <w:t>1.</w:t>
      </w:r>
      <w:r>
        <w:tab/>
        <w:t>condamne fermement la recrudescence de la persécution de la communauté baha’ie et la répression systématique de toutes les minorités religieuses et ethniques et des femmes; invite l’Iran à cesser immédiatement toute discrimination, tout harcèlement, toute détention, toute confiscation de biens et toute violation des droits fondamentaux;</w:t>
      </w:r>
    </w:p>
    <w:p w14:paraId="0EA7B271" w14:textId="56CF29C5" w:rsidR="00354807" w:rsidRPr="00672316" w:rsidRDefault="00354807" w:rsidP="00354807">
      <w:pPr>
        <w:pStyle w:val="NormalHanging12a"/>
      </w:pPr>
      <w:r>
        <w:t>2.</w:t>
      </w:r>
      <w:r>
        <w:tab/>
        <w:t>prie instamment l’Iran de libérer immédiatement toutes les personnes détenues en raison de leur religion ou de leurs convictions et parce qu’elles défendent les droits de l’homme, ou en raison d’accusations de blasphème ou d’atteinte à la sécurité nationale liées à leur foi, et de mettre un terme au harcèlement et à la violence à l’encontre des communautés religieuses;</w:t>
      </w:r>
    </w:p>
    <w:p w14:paraId="52754A94" w14:textId="110AAAD0" w:rsidR="00354807" w:rsidRPr="00672316" w:rsidRDefault="00354807" w:rsidP="00354807">
      <w:pPr>
        <w:pStyle w:val="NormalHanging12a"/>
      </w:pPr>
      <w:r>
        <w:t>3.</w:t>
      </w:r>
      <w:r>
        <w:tab/>
        <w:t>se déclare profondément préoccupé par le fait que les femmes baha’ies sont prises pour cible, qu’elles sont victimes de persécutions religieuses et sexistes et qu’elles représentent les deux tiers des baha’is emprisonnés;</w:t>
      </w:r>
    </w:p>
    <w:p w14:paraId="78BAEC13" w14:textId="13C610A3" w:rsidR="00354807" w:rsidRPr="00672316" w:rsidRDefault="00354807" w:rsidP="00354807">
      <w:pPr>
        <w:pStyle w:val="NormalHanging12a"/>
      </w:pPr>
      <w:r>
        <w:t>4.</w:t>
      </w:r>
      <w:r>
        <w:tab/>
        <w:t xml:space="preserve">exige que les autorités iraniennes annulent les condamnations de Fariba Kamalabadi, </w:t>
      </w:r>
      <w:r>
        <w:lastRenderedPageBreak/>
        <w:t>Roya Sabet, Anisa Fanaian, Leila Adalati, Nahid Behrouzi, Mahvash Sabet et des six femmes baha’ies de Hamadan, Zarrindokht Ahadzadeh, Farideh Ayyoubi, Noura Ayyoubi, Neda Mohebbi, Jaleh Rezaie, et Atefeh Zahedi; demande la libération d’Afshin Heyratian et Farhad Fahandej;</w:t>
      </w:r>
    </w:p>
    <w:p w14:paraId="35FF8CB7" w14:textId="7C549EAF" w:rsidR="00354807" w:rsidRPr="00672316" w:rsidRDefault="00354807" w:rsidP="00354807">
      <w:pPr>
        <w:pStyle w:val="NormalHanging12a"/>
      </w:pPr>
      <w:r>
        <w:t>5.</w:t>
      </w:r>
      <w:r>
        <w:tab/>
        <w:t>condamne fermement l’augmentation du nombre d’exécutions en Iran; réaffirme sa ferme opposition à la peine de mort et demande instamment à l’Iran de cesser de l’utiliser comme un outil de répression politique et religieuse;</w:t>
      </w:r>
    </w:p>
    <w:p w14:paraId="27C60D0B" w14:textId="2A438D26" w:rsidR="00354807" w:rsidRPr="00672316" w:rsidRDefault="00354807" w:rsidP="00354807">
      <w:pPr>
        <w:pStyle w:val="NormalHanging12a"/>
      </w:pPr>
      <w:r>
        <w:t>6.</w:t>
      </w:r>
      <w:r>
        <w:tab/>
        <w:t>condamne fermement la profanation, la destruction et la confiscation des cimetières baha’is et l’obstruction aux rites funéraires;</w:t>
      </w:r>
    </w:p>
    <w:p w14:paraId="73EF1A30" w14:textId="6E8AAEF2" w:rsidR="00354807" w:rsidRPr="00672316" w:rsidRDefault="00354807" w:rsidP="00354807">
      <w:pPr>
        <w:pStyle w:val="NormalHanging12a"/>
      </w:pPr>
      <w:r>
        <w:t>7.</w:t>
      </w:r>
      <w:r>
        <w:tab/>
        <w:t>prie instamment l’Iran d’abroger le mémorandum de 1991 et de permettre aux Baha’is d’accéder à l’éducation, à l’emploi et aux services de base, ainsi que de mettre un terme aux confiscations de biens, de restituer tous les biens saisis et d’offrir des voies de recours et une indemnisation aux victimes;</w:t>
      </w:r>
    </w:p>
    <w:p w14:paraId="36CC904F" w14:textId="476850AF" w:rsidR="00354807" w:rsidRPr="00672316" w:rsidRDefault="00354807" w:rsidP="00354807">
      <w:pPr>
        <w:pStyle w:val="NormalHanging12a"/>
      </w:pPr>
      <w:r>
        <w:t>8.</w:t>
      </w:r>
      <w:r>
        <w:tab/>
        <w:t>demande à l’Union et aux États membres d’évoquer la détérioration de la situation des droits de l’homme en Iran, notamment les violations de la liberté religieuse, dans tous les dialogues avec l’Iran, et d’imposer des sanctions aux juges, procureurs et agents du renseignement iraniens qui persécutent les baha’is;</w:t>
      </w:r>
    </w:p>
    <w:p w14:paraId="60C8FDB0" w14:textId="5E090F1D" w:rsidR="00354807" w:rsidRPr="00672316" w:rsidRDefault="00354807" w:rsidP="00354807">
      <w:pPr>
        <w:pStyle w:val="NormalHanging12a"/>
      </w:pPr>
      <w:r>
        <w:t>9.</w:t>
      </w:r>
      <w:r>
        <w:tab/>
        <w:t>demande une nouvelle fois au Conseil d’ajouter le Corps des gardiens de la révolution islamique sur la liste des organisations terroristes, et d’appliquer les sanctions de l’Union à tous ses membres ainsi qu’aux responsables de violations des droits de l’homme;</w:t>
      </w:r>
    </w:p>
    <w:p w14:paraId="19B944B9" w14:textId="77777777" w:rsidR="00354807" w:rsidRPr="00672316" w:rsidRDefault="00354807" w:rsidP="00354807">
      <w:pPr>
        <w:pStyle w:val="NormalHanging12a"/>
      </w:pPr>
      <w:r>
        <w:t>10.</w:t>
      </w:r>
      <w:r>
        <w:tab/>
        <w:t>charge sa Présidente de transmettre la présente résolution au Conseil, à la Commission, à la VP/HR, ainsi qu’aux gouvernements et aux parlements des États membres, à l’Assemblée consultative islamique, au bureau du Président et au bureau du Guide suprême de la République islamique d’Iran.</w:t>
      </w:r>
    </w:p>
    <w:p w14:paraId="6F28CB22" w14:textId="77777777" w:rsidR="001B3354" w:rsidRPr="00672316" w:rsidRDefault="001B3354" w:rsidP="00354807">
      <w:pPr>
        <w:pStyle w:val="EPComma"/>
      </w:pPr>
    </w:p>
    <w:sectPr w:rsidR="001B3354" w:rsidRPr="00672316" w:rsidSect="00A1104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D40EE" w14:textId="77777777" w:rsidR="00997E63" w:rsidRPr="00672316" w:rsidRDefault="00997E63">
      <w:r w:rsidRPr="00672316">
        <w:separator/>
      </w:r>
    </w:p>
  </w:endnote>
  <w:endnote w:type="continuationSeparator" w:id="0">
    <w:p w14:paraId="6C35EB0B" w14:textId="77777777" w:rsidR="00997E63" w:rsidRPr="00672316" w:rsidRDefault="00997E63">
      <w:r w:rsidRPr="006723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661DE" w14:textId="7E42B8E5" w:rsidR="00A1104A" w:rsidRPr="00672316" w:rsidRDefault="00A1104A" w:rsidP="00A1104A">
    <w:pPr>
      <w:pStyle w:val="EPFooterRC"/>
    </w:pPr>
    <w:r w:rsidRPr="00672316">
      <w:rPr>
        <w:rStyle w:val="HideTWBExt"/>
      </w:rPr>
      <w:t>&lt;PathFdR&gt;</w:t>
    </w:r>
    <w:r w:rsidRPr="00672316">
      <w:t>RC\1333002FR.docx</w:t>
    </w:r>
    <w:r w:rsidRPr="00672316">
      <w:rPr>
        <w:rStyle w:val="HideTWBExt"/>
      </w:rPr>
      <w:t>&lt;/PathFdR&gt;</w:t>
    </w:r>
    <w:r w:rsidRPr="00672316">
      <w:tab/>
    </w:r>
    <w:r w:rsidRPr="00672316">
      <w:fldChar w:fldCharType="begin"/>
    </w:r>
    <w:r w:rsidRPr="00672316">
      <w:instrText xml:space="preserve"> PAGE  \* MERGEFORMAT </w:instrText>
    </w:r>
    <w:r w:rsidRPr="00672316">
      <w:fldChar w:fldCharType="separate"/>
    </w:r>
    <w:r w:rsidRPr="00672316">
      <w:rPr>
        <w:noProof/>
      </w:rPr>
      <w:t>2</w:t>
    </w:r>
    <w:r w:rsidRPr="00672316">
      <w:fldChar w:fldCharType="end"/>
    </w:r>
    <w:r w:rsidRPr="00672316">
      <w:t>/</w:t>
    </w:r>
    <w:r w:rsidR="00C52840">
      <w:fldChar w:fldCharType="begin"/>
    </w:r>
    <w:r w:rsidR="00C52840">
      <w:instrText xml:space="preserve"> NUMPAGES  \* MERGEFORMAT </w:instrText>
    </w:r>
    <w:r w:rsidR="00C52840">
      <w:fldChar w:fldCharType="separate"/>
    </w:r>
    <w:r w:rsidRPr="00672316">
      <w:rPr>
        <w:noProof/>
      </w:rPr>
      <w:t>4</w:t>
    </w:r>
    <w:r w:rsidR="00C52840">
      <w:rPr>
        <w:noProof/>
      </w:rPr>
      <w:fldChar w:fldCharType="end"/>
    </w:r>
    <w:r w:rsidRPr="00672316">
      <w:tab/>
      <w:t>PE</w:t>
    </w:r>
    <w:r w:rsidRPr="00672316">
      <w:rPr>
        <w:rStyle w:val="HideTWBExt"/>
      </w:rPr>
      <w:t>&lt;NoPE&gt;</w:t>
    </w:r>
    <w:r w:rsidRPr="00672316">
      <w:t>779.001</w:t>
    </w:r>
    <w:r w:rsidRPr="00672316">
      <w:rPr>
        <w:rStyle w:val="HideTWBExt"/>
      </w:rPr>
      <w:t>&lt;/NoPE&gt;&lt;Version&gt;</w:t>
    </w:r>
    <w:r w:rsidRPr="00672316">
      <w:t>v01-00</w:t>
    </w:r>
    <w:r w:rsidRPr="00672316">
      <w:rPr>
        <w:rStyle w:val="HideTWBExt"/>
      </w:rPr>
      <w:t>&lt;/Version&gt;</w:t>
    </w:r>
    <w:r w:rsidRPr="00672316">
      <w:t xml:space="preserve"> }</w:t>
    </w:r>
  </w:p>
  <w:p w14:paraId="747A03B6" w14:textId="77777777" w:rsidR="00A1104A" w:rsidRPr="00672316" w:rsidRDefault="00A1104A" w:rsidP="00A1104A">
    <w:pPr>
      <w:pStyle w:val="EPFooterRC"/>
    </w:pPr>
    <w:r w:rsidRPr="00672316">
      <w:tab/>
    </w:r>
    <w:r w:rsidRPr="00672316">
      <w:tab/>
      <w:t>PE</w:t>
    </w:r>
    <w:r w:rsidRPr="00672316">
      <w:rPr>
        <w:rStyle w:val="HideTWBExt"/>
      </w:rPr>
      <w:t>&lt;NoPE&gt;</w:t>
    </w:r>
    <w:r w:rsidRPr="00672316">
      <w:t>779.002</w:t>
    </w:r>
    <w:r w:rsidRPr="00672316">
      <w:rPr>
        <w:rStyle w:val="HideTWBExt"/>
      </w:rPr>
      <w:t>&lt;/NoPE&gt;&lt;Version&gt;</w:t>
    </w:r>
    <w:r w:rsidRPr="00672316">
      <w:t>v01-00</w:t>
    </w:r>
    <w:r w:rsidRPr="00672316">
      <w:rPr>
        <w:rStyle w:val="HideTWBExt"/>
      </w:rPr>
      <w:t>&lt;/Version&gt;</w:t>
    </w:r>
    <w:r w:rsidRPr="00672316">
      <w:t xml:space="preserve"> }</w:t>
    </w:r>
  </w:p>
  <w:p w14:paraId="3442313B" w14:textId="77777777" w:rsidR="00A1104A" w:rsidRPr="00672316" w:rsidRDefault="00A1104A" w:rsidP="00A1104A">
    <w:pPr>
      <w:pStyle w:val="EPFooterRC"/>
    </w:pPr>
    <w:r w:rsidRPr="00672316">
      <w:tab/>
    </w:r>
    <w:r w:rsidRPr="00672316">
      <w:tab/>
      <w:t>PE</w:t>
    </w:r>
    <w:r w:rsidRPr="00672316">
      <w:rPr>
        <w:rStyle w:val="HideTWBExt"/>
      </w:rPr>
      <w:t>&lt;NoPE&gt;</w:t>
    </w:r>
    <w:r w:rsidRPr="00672316">
      <w:t>779.004</w:t>
    </w:r>
    <w:r w:rsidRPr="00672316">
      <w:rPr>
        <w:rStyle w:val="HideTWBExt"/>
      </w:rPr>
      <w:t>&lt;/NoPE&gt;&lt;Version&gt;</w:t>
    </w:r>
    <w:r w:rsidRPr="00672316">
      <w:t>v01-00</w:t>
    </w:r>
    <w:r w:rsidRPr="00672316">
      <w:rPr>
        <w:rStyle w:val="HideTWBExt"/>
      </w:rPr>
      <w:t>&lt;/Version&gt;</w:t>
    </w:r>
    <w:r w:rsidRPr="00672316">
      <w:t xml:space="preserve"> }</w:t>
    </w:r>
  </w:p>
  <w:p w14:paraId="1C02DC08" w14:textId="77777777" w:rsidR="00A1104A" w:rsidRPr="00672316" w:rsidRDefault="00A1104A" w:rsidP="00A1104A">
    <w:pPr>
      <w:pStyle w:val="EPFooterRC"/>
    </w:pPr>
    <w:r w:rsidRPr="00672316">
      <w:tab/>
    </w:r>
    <w:r w:rsidRPr="00672316">
      <w:tab/>
      <w:t>PE</w:t>
    </w:r>
    <w:r w:rsidRPr="00672316">
      <w:rPr>
        <w:rStyle w:val="HideTWBExt"/>
      </w:rPr>
      <w:t>&lt;NoPE&gt;</w:t>
    </w:r>
    <w:r w:rsidRPr="00672316">
      <w:t>779.008</w:t>
    </w:r>
    <w:r w:rsidRPr="00672316">
      <w:rPr>
        <w:rStyle w:val="HideTWBExt"/>
      </w:rPr>
      <w:t>&lt;/NoPE&gt;&lt;Version&gt;</w:t>
    </w:r>
    <w:r w:rsidRPr="00672316">
      <w:t>v01-00</w:t>
    </w:r>
    <w:r w:rsidRPr="00672316">
      <w:rPr>
        <w:rStyle w:val="HideTWBExt"/>
      </w:rPr>
      <w:t>&lt;/Version&gt;</w:t>
    </w:r>
    <w:r w:rsidRPr="00672316">
      <w:t xml:space="preserve"> }</w:t>
    </w:r>
  </w:p>
  <w:p w14:paraId="2AA17B11" w14:textId="77777777" w:rsidR="00A1104A" w:rsidRPr="00672316" w:rsidRDefault="00A1104A" w:rsidP="00A1104A">
    <w:pPr>
      <w:pStyle w:val="EPFooterRC"/>
    </w:pPr>
    <w:r w:rsidRPr="00672316">
      <w:tab/>
    </w:r>
    <w:r w:rsidRPr="00672316">
      <w:tab/>
      <w:t>PE</w:t>
    </w:r>
    <w:r w:rsidRPr="00672316">
      <w:rPr>
        <w:rStyle w:val="HideTWBExt"/>
      </w:rPr>
      <w:t>&lt;NoPE&gt;</w:t>
    </w:r>
    <w:r w:rsidRPr="00672316">
      <w:t>779.014</w:t>
    </w:r>
    <w:r w:rsidRPr="00672316">
      <w:rPr>
        <w:rStyle w:val="HideTWBExt"/>
      </w:rPr>
      <w:t>&lt;/NoPE&gt;&lt;Version&gt;</w:t>
    </w:r>
    <w:r w:rsidRPr="00672316">
      <w:t>v01-00</w:t>
    </w:r>
    <w:r w:rsidRPr="00672316">
      <w:rPr>
        <w:rStyle w:val="HideTWBExt"/>
      </w:rPr>
      <w:t>&lt;/Version&gt;</w:t>
    </w:r>
    <w:r w:rsidRPr="00672316">
      <w:t xml:space="preserve"> } RC1</w:t>
    </w:r>
  </w:p>
  <w:p w14:paraId="57B7E5F2" w14:textId="6DAB516B" w:rsidR="00626D73" w:rsidRPr="00672316" w:rsidRDefault="00A1104A" w:rsidP="00A1104A">
    <w:pPr>
      <w:pStyle w:val="EPFooter2"/>
    </w:pPr>
    <w:r w:rsidRPr="0067231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F35B" w14:textId="1839274F" w:rsidR="00A1104A" w:rsidRPr="00672316" w:rsidRDefault="00A1104A" w:rsidP="00A1104A">
    <w:pPr>
      <w:pStyle w:val="EPFooterRC"/>
    </w:pPr>
    <w:r w:rsidRPr="00672316">
      <w:rPr>
        <w:rStyle w:val="HideTWBExt"/>
      </w:rPr>
      <w:t>&lt;PathFdR&gt;</w:t>
    </w:r>
    <w:r w:rsidRPr="00672316">
      <w:t>RC\1333002FR.docx</w:t>
    </w:r>
    <w:r w:rsidRPr="00672316">
      <w:rPr>
        <w:rStyle w:val="HideTWBExt"/>
      </w:rPr>
      <w:t>&lt;/PathFdR&gt;</w:t>
    </w:r>
    <w:r w:rsidRPr="00672316">
      <w:tab/>
    </w:r>
    <w:r w:rsidRPr="00672316">
      <w:fldChar w:fldCharType="begin"/>
    </w:r>
    <w:r w:rsidRPr="00672316">
      <w:instrText xml:space="preserve"> PAGE  \* MERGEFORMAT </w:instrText>
    </w:r>
    <w:r w:rsidRPr="00672316">
      <w:fldChar w:fldCharType="separate"/>
    </w:r>
    <w:r w:rsidRPr="00672316">
      <w:rPr>
        <w:noProof/>
      </w:rPr>
      <w:t>3</w:t>
    </w:r>
    <w:r w:rsidRPr="00672316">
      <w:fldChar w:fldCharType="end"/>
    </w:r>
    <w:r w:rsidRPr="00672316">
      <w:t>/</w:t>
    </w:r>
    <w:r w:rsidR="00C52840">
      <w:fldChar w:fldCharType="begin"/>
    </w:r>
    <w:r w:rsidR="00C52840">
      <w:instrText xml:space="preserve"> NUMPAGES  \* MERGEFORMAT </w:instrText>
    </w:r>
    <w:r w:rsidR="00C52840">
      <w:fldChar w:fldCharType="separate"/>
    </w:r>
    <w:r w:rsidRPr="00672316">
      <w:rPr>
        <w:noProof/>
      </w:rPr>
      <w:t>4</w:t>
    </w:r>
    <w:r w:rsidR="00C52840">
      <w:rPr>
        <w:noProof/>
      </w:rPr>
      <w:fldChar w:fldCharType="end"/>
    </w:r>
    <w:r w:rsidRPr="00672316">
      <w:tab/>
      <w:t>PE</w:t>
    </w:r>
    <w:r w:rsidRPr="00672316">
      <w:rPr>
        <w:rStyle w:val="HideTWBExt"/>
      </w:rPr>
      <w:t>&lt;NoPE&gt;</w:t>
    </w:r>
    <w:r w:rsidRPr="00672316">
      <w:t>779.001</w:t>
    </w:r>
    <w:r w:rsidRPr="00672316">
      <w:rPr>
        <w:rStyle w:val="HideTWBExt"/>
      </w:rPr>
      <w:t>&lt;/NoPE&gt;&lt;Version&gt;</w:t>
    </w:r>
    <w:r w:rsidRPr="00672316">
      <w:t>v01-00</w:t>
    </w:r>
    <w:r w:rsidRPr="00672316">
      <w:rPr>
        <w:rStyle w:val="HideTWBExt"/>
      </w:rPr>
      <w:t>&lt;/Version&gt;</w:t>
    </w:r>
    <w:r w:rsidRPr="00672316">
      <w:t xml:space="preserve"> }</w:t>
    </w:r>
  </w:p>
  <w:p w14:paraId="2678BCAE" w14:textId="77777777" w:rsidR="00A1104A" w:rsidRPr="00672316" w:rsidRDefault="00A1104A" w:rsidP="00A1104A">
    <w:pPr>
      <w:pStyle w:val="EPFooterRC"/>
    </w:pPr>
    <w:r w:rsidRPr="00672316">
      <w:tab/>
    </w:r>
    <w:r w:rsidRPr="00672316">
      <w:tab/>
      <w:t>PE</w:t>
    </w:r>
    <w:r w:rsidRPr="00672316">
      <w:rPr>
        <w:rStyle w:val="HideTWBExt"/>
      </w:rPr>
      <w:t>&lt;NoPE&gt;</w:t>
    </w:r>
    <w:r w:rsidRPr="00672316">
      <w:t>779.002</w:t>
    </w:r>
    <w:r w:rsidRPr="00672316">
      <w:rPr>
        <w:rStyle w:val="HideTWBExt"/>
      </w:rPr>
      <w:t>&lt;/NoPE&gt;&lt;Version&gt;</w:t>
    </w:r>
    <w:r w:rsidRPr="00672316">
      <w:t>v01-00</w:t>
    </w:r>
    <w:r w:rsidRPr="00672316">
      <w:rPr>
        <w:rStyle w:val="HideTWBExt"/>
      </w:rPr>
      <w:t>&lt;/Version&gt;</w:t>
    </w:r>
    <w:r w:rsidRPr="00672316">
      <w:t xml:space="preserve"> }</w:t>
    </w:r>
  </w:p>
  <w:p w14:paraId="58D09239" w14:textId="77777777" w:rsidR="00A1104A" w:rsidRPr="00672316" w:rsidRDefault="00A1104A" w:rsidP="00A1104A">
    <w:pPr>
      <w:pStyle w:val="EPFooterRC"/>
    </w:pPr>
    <w:r w:rsidRPr="00672316">
      <w:tab/>
    </w:r>
    <w:r w:rsidRPr="00672316">
      <w:tab/>
      <w:t>PE</w:t>
    </w:r>
    <w:r w:rsidRPr="00672316">
      <w:rPr>
        <w:rStyle w:val="HideTWBExt"/>
      </w:rPr>
      <w:t>&lt;NoPE&gt;</w:t>
    </w:r>
    <w:r w:rsidRPr="00672316">
      <w:t>779.004</w:t>
    </w:r>
    <w:r w:rsidRPr="00672316">
      <w:rPr>
        <w:rStyle w:val="HideTWBExt"/>
      </w:rPr>
      <w:t>&lt;/NoPE&gt;&lt;Version&gt;</w:t>
    </w:r>
    <w:r w:rsidRPr="00672316">
      <w:t>v01-00</w:t>
    </w:r>
    <w:r w:rsidRPr="00672316">
      <w:rPr>
        <w:rStyle w:val="HideTWBExt"/>
      </w:rPr>
      <w:t>&lt;/Version&gt;</w:t>
    </w:r>
    <w:r w:rsidRPr="00672316">
      <w:t xml:space="preserve"> }</w:t>
    </w:r>
  </w:p>
  <w:p w14:paraId="47D26563" w14:textId="77777777" w:rsidR="00A1104A" w:rsidRPr="00672316" w:rsidRDefault="00A1104A" w:rsidP="00A1104A">
    <w:pPr>
      <w:pStyle w:val="EPFooterRC"/>
    </w:pPr>
    <w:r w:rsidRPr="00672316">
      <w:tab/>
    </w:r>
    <w:r w:rsidRPr="00672316">
      <w:tab/>
      <w:t>PE</w:t>
    </w:r>
    <w:r w:rsidRPr="00672316">
      <w:rPr>
        <w:rStyle w:val="HideTWBExt"/>
      </w:rPr>
      <w:t>&lt;NoPE&gt;</w:t>
    </w:r>
    <w:r w:rsidRPr="00672316">
      <w:t>779.008</w:t>
    </w:r>
    <w:r w:rsidRPr="00672316">
      <w:rPr>
        <w:rStyle w:val="HideTWBExt"/>
      </w:rPr>
      <w:t>&lt;/NoPE&gt;&lt;Version&gt;</w:t>
    </w:r>
    <w:r w:rsidRPr="00672316">
      <w:t>v01-00</w:t>
    </w:r>
    <w:r w:rsidRPr="00672316">
      <w:rPr>
        <w:rStyle w:val="HideTWBExt"/>
      </w:rPr>
      <w:t>&lt;/Version&gt;</w:t>
    </w:r>
    <w:r w:rsidRPr="00672316">
      <w:t xml:space="preserve"> }</w:t>
    </w:r>
  </w:p>
  <w:p w14:paraId="69BC5325" w14:textId="77777777" w:rsidR="00A1104A" w:rsidRPr="00672316" w:rsidRDefault="00A1104A" w:rsidP="00A1104A">
    <w:pPr>
      <w:pStyle w:val="EPFooterRC"/>
    </w:pPr>
    <w:r w:rsidRPr="00672316">
      <w:tab/>
    </w:r>
    <w:r w:rsidRPr="00672316">
      <w:tab/>
      <w:t>PE</w:t>
    </w:r>
    <w:r w:rsidRPr="00672316">
      <w:rPr>
        <w:rStyle w:val="HideTWBExt"/>
      </w:rPr>
      <w:t>&lt;NoPE&gt;</w:t>
    </w:r>
    <w:r w:rsidRPr="00672316">
      <w:t>779.014</w:t>
    </w:r>
    <w:r w:rsidRPr="00672316">
      <w:rPr>
        <w:rStyle w:val="HideTWBExt"/>
      </w:rPr>
      <w:t>&lt;/NoPE&gt;&lt;Version&gt;</w:t>
    </w:r>
    <w:r w:rsidRPr="00672316">
      <w:t>v01-00</w:t>
    </w:r>
    <w:r w:rsidRPr="00672316">
      <w:rPr>
        <w:rStyle w:val="HideTWBExt"/>
      </w:rPr>
      <w:t>&lt;/Version&gt;</w:t>
    </w:r>
    <w:r w:rsidRPr="00672316">
      <w:t xml:space="preserve"> } RC1</w:t>
    </w:r>
  </w:p>
  <w:p w14:paraId="0ACEC487" w14:textId="15C4A9C0" w:rsidR="00626D73" w:rsidRPr="00672316" w:rsidRDefault="00A1104A" w:rsidP="00A1104A">
    <w:pPr>
      <w:pStyle w:val="EPFooter2"/>
    </w:pPr>
    <w:r w:rsidRPr="00672316">
      <w:tab/>
    </w:r>
    <w:r w:rsidRPr="00672316">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0C411" w14:textId="77777777" w:rsidR="00A1104A" w:rsidRPr="00672316" w:rsidRDefault="00A1104A" w:rsidP="00A1104A">
    <w:pPr>
      <w:pStyle w:val="EPFooterRC"/>
    </w:pPr>
    <w:r w:rsidRPr="00672316">
      <w:rPr>
        <w:rStyle w:val="HideTWBExt"/>
      </w:rPr>
      <w:t>&lt;PathFdR&gt;</w:t>
    </w:r>
    <w:r w:rsidRPr="00672316">
      <w:t>RC\1333002FR.docx</w:t>
    </w:r>
    <w:r w:rsidRPr="00672316">
      <w:rPr>
        <w:rStyle w:val="HideTWBExt"/>
      </w:rPr>
      <w:t>&lt;/PathFdR&gt;</w:t>
    </w:r>
    <w:r w:rsidRPr="00672316">
      <w:tab/>
    </w:r>
    <w:r w:rsidRPr="00672316">
      <w:tab/>
      <w:t>PE</w:t>
    </w:r>
    <w:r w:rsidRPr="00672316">
      <w:rPr>
        <w:rStyle w:val="HideTWBExt"/>
      </w:rPr>
      <w:t>&lt;NoPE&gt;</w:t>
    </w:r>
    <w:r w:rsidRPr="00672316">
      <w:t>779.001</w:t>
    </w:r>
    <w:r w:rsidRPr="00672316">
      <w:rPr>
        <w:rStyle w:val="HideTWBExt"/>
      </w:rPr>
      <w:t>&lt;/NoPE&gt;&lt;Version&gt;</w:t>
    </w:r>
    <w:r w:rsidRPr="00672316">
      <w:t>v01-00</w:t>
    </w:r>
    <w:r w:rsidRPr="00672316">
      <w:rPr>
        <w:rStyle w:val="HideTWBExt"/>
      </w:rPr>
      <w:t>&lt;/Version&gt;</w:t>
    </w:r>
    <w:r w:rsidRPr="00672316">
      <w:t xml:space="preserve"> }</w:t>
    </w:r>
  </w:p>
  <w:p w14:paraId="60E5910B" w14:textId="77777777" w:rsidR="00A1104A" w:rsidRPr="00672316" w:rsidRDefault="00A1104A" w:rsidP="00A1104A">
    <w:pPr>
      <w:pStyle w:val="EPFooterRC"/>
    </w:pPr>
    <w:r w:rsidRPr="00672316">
      <w:tab/>
    </w:r>
    <w:r w:rsidRPr="00672316">
      <w:tab/>
      <w:t>PE</w:t>
    </w:r>
    <w:r w:rsidRPr="00672316">
      <w:rPr>
        <w:rStyle w:val="HideTWBExt"/>
      </w:rPr>
      <w:t>&lt;NoPE&gt;</w:t>
    </w:r>
    <w:r w:rsidRPr="00672316">
      <w:t>779.002</w:t>
    </w:r>
    <w:r w:rsidRPr="00672316">
      <w:rPr>
        <w:rStyle w:val="HideTWBExt"/>
      </w:rPr>
      <w:t>&lt;/NoPE&gt;&lt;Version&gt;</w:t>
    </w:r>
    <w:r w:rsidRPr="00672316">
      <w:t>v01-00</w:t>
    </w:r>
    <w:r w:rsidRPr="00672316">
      <w:rPr>
        <w:rStyle w:val="HideTWBExt"/>
      </w:rPr>
      <w:t>&lt;/Version&gt;</w:t>
    </w:r>
    <w:r w:rsidRPr="00672316">
      <w:t xml:space="preserve"> }</w:t>
    </w:r>
  </w:p>
  <w:p w14:paraId="56013AA1" w14:textId="77777777" w:rsidR="00A1104A" w:rsidRPr="00672316" w:rsidRDefault="00A1104A" w:rsidP="00A1104A">
    <w:pPr>
      <w:pStyle w:val="EPFooterRC"/>
    </w:pPr>
    <w:r w:rsidRPr="00672316">
      <w:tab/>
    </w:r>
    <w:r w:rsidRPr="00672316">
      <w:tab/>
      <w:t>PE</w:t>
    </w:r>
    <w:r w:rsidRPr="00672316">
      <w:rPr>
        <w:rStyle w:val="HideTWBExt"/>
      </w:rPr>
      <w:t>&lt;NoPE&gt;</w:t>
    </w:r>
    <w:r w:rsidRPr="00672316">
      <w:t>779.004</w:t>
    </w:r>
    <w:r w:rsidRPr="00672316">
      <w:rPr>
        <w:rStyle w:val="HideTWBExt"/>
      </w:rPr>
      <w:t>&lt;/NoPE&gt;&lt;Version&gt;</w:t>
    </w:r>
    <w:r w:rsidRPr="00672316">
      <w:t>v01-00</w:t>
    </w:r>
    <w:r w:rsidRPr="00672316">
      <w:rPr>
        <w:rStyle w:val="HideTWBExt"/>
      </w:rPr>
      <w:t>&lt;/Version&gt;</w:t>
    </w:r>
    <w:r w:rsidRPr="00672316">
      <w:t xml:space="preserve"> }</w:t>
    </w:r>
  </w:p>
  <w:p w14:paraId="2980E349" w14:textId="77777777" w:rsidR="00A1104A" w:rsidRPr="00672316" w:rsidRDefault="00A1104A" w:rsidP="00A1104A">
    <w:pPr>
      <w:pStyle w:val="EPFooterRC"/>
    </w:pPr>
    <w:r w:rsidRPr="00672316">
      <w:tab/>
    </w:r>
    <w:r w:rsidRPr="00672316">
      <w:tab/>
      <w:t>PE</w:t>
    </w:r>
    <w:r w:rsidRPr="00672316">
      <w:rPr>
        <w:rStyle w:val="HideTWBExt"/>
      </w:rPr>
      <w:t>&lt;NoPE&gt;</w:t>
    </w:r>
    <w:r w:rsidRPr="00672316">
      <w:t>779.008</w:t>
    </w:r>
    <w:r w:rsidRPr="00672316">
      <w:rPr>
        <w:rStyle w:val="HideTWBExt"/>
      </w:rPr>
      <w:t>&lt;/NoPE&gt;&lt;Version&gt;</w:t>
    </w:r>
    <w:r w:rsidRPr="00672316">
      <w:t>v01-00</w:t>
    </w:r>
    <w:r w:rsidRPr="00672316">
      <w:rPr>
        <w:rStyle w:val="HideTWBExt"/>
      </w:rPr>
      <w:t>&lt;/Version&gt;</w:t>
    </w:r>
    <w:r w:rsidRPr="00672316">
      <w:t xml:space="preserve"> }</w:t>
    </w:r>
  </w:p>
  <w:p w14:paraId="218FE31E" w14:textId="77777777" w:rsidR="00A1104A" w:rsidRPr="00672316" w:rsidRDefault="00A1104A" w:rsidP="00A1104A">
    <w:pPr>
      <w:pStyle w:val="EPFooterRC"/>
    </w:pPr>
    <w:r w:rsidRPr="00672316">
      <w:tab/>
    </w:r>
    <w:r w:rsidRPr="00672316">
      <w:tab/>
      <w:t>PE</w:t>
    </w:r>
    <w:r w:rsidRPr="00672316">
      <w:rPr>
        <w:rStyle w:val="HideTWBExt"/>
      </w:rPr>
      <w:t>&lt;NoPE&gt;</w:t>
    </w:r>
    <w:r w:rsidRPr="00672316">
      <w:t>779.014</w:t>
    </w:r>
    <w:r w:rsidRPr="00672316">
      <w:rPr>
        <w:rStyle w:val="HideTWBExt"/>
      </w:rPr>
      <w:t>&lt;/NoPE&gt;&lt;Version&gt;</w:t>
    </w:r>
    <w:r w:rsidRPr="00672316">
      <w:t>v01-00</w:t>
    </w:r>
    <w:r w:rsidRPr="00672316">
      <w:rPr>
        <w:rStyle w:val="HideTWBExt"/>
      </w:rPr>
      <w:t>&lt;/Version&gt;</w:t>
    </w:r>
    <w:r w:rsidRPr="00672316">
      <w:t xml:space="preserve"> } RC1</w:t>
    </w:r>
  </w:p>
  <w:p w14:paraId="382CED53" w14:textId="73FBD12B" w:rsidR="00626D73" w:rsidRPr="00672316" w:rsidRDefault="00A1104A" w:rsidP="00A1104A">
    <w:pPr>
      <w:pStyle w:val="EPFooter2"/>
    </w:pPr>
    <w:r w:rsidRPr="00672316">
      <w:t>FR</w:t>
    </w:r>
    <w:r w:rsidRPr="00672316">
      <w:tab/>
    </w:r>
    <w:r w:rsidRPr="00672316">
      <w:rPr>
        <w:b w:val="0"/>
        <w:i/>
        <w:color w:val="C0C0C0"/>
        <w:sz w:val="22"/>
      </w:rPr>
      <w:t>Unie dans la diversité</w:t>
    </w:r>
    <w:r w:rsidRPr="00672316">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82BD" w14:textId="77777777" w:rsidR="00997E63" w:rsidRPr="00672316" w:rsidRDefault="00997E63">
      <w:r w:rsidRPr="00672316">
        <w:separator/>
      </w:r>
    </w:p>
  </w:footnote>
  <w:footnote w:type="continuationSeparator" w:id="0">
    <w:p w14:paraId="35E3DF81" w14:textId="77777777" w:rsidR="00997E63" w:rsidRPr="00672316" w:rsidRDefault="00997E63">
      <w:r w:rsidRPr="006723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56B7" w14:textId="77777777" w:rsidR="007D71EC" w:rsidRDefault="007D7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1291" w14:textId="77777777" w:rsidR="007D71EC" w:rsidRDefault="007D71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F5C55" w14:textId="77777777" w:rsidR="007D71EC" w:rsidRDefault="007D71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59220396">
    <w:abstractNumId w:val="9"/>
  </w:num>
  <w:num w:numId="2" w16cid:durableId="1831748986">
    <w:abstractNumId w:val="9"/>
  </w:num>
  <w:num w:numId="3" w16cid:durableId="469523428">
    <w:abstractNumId w:val="7"/>
  </w:num>
  <w:num w:numId="4" w16cid:durableId="287395652">
    <w:abstractNumId w:val="7"/>
  </w:num>
  <w:num w:numId="5" w16cid:durableId="1855802654">
    <w:abstractNumId w:val="6"/>
  </w:num>
  <w:num w:numId="6" w16cid:durableId="1247575079">
    <w:abstractNumId w:val="6"/>
  </w:num>
  <w:num w:numId="7" w16cid:durableId="1612123985">
    <w:abstractNumId w:val="5"/>
  </w:num>
  <w:num w:numId="8" w16cid:durableId="1611738449">
    <w:abstractNumId w:val="5"/>
  </w:num>
  <w:num w:numId="9" w16cid:durableId="535000853">
    <w:abstractNumId w:val="4"/>
  </w:num>
  <w:num w:numId="10" w16cid:durableId="26610126">
    <w:abstractNumId w:val="4"/>
  </w:num>
  <w:num w:numId="11" w16cid:durableId="1962567681">
    <w:abstractNumId w:val="8"/>
  </w:num>
  <w:num w:numId="12" w16cid:durableId="1545408097">
    <w:abstractNumId w:val="8"/>
  </w:num>
  <w:num w:numId="13" w16cid:durableId="1643776116">
    <w:abstractNumId w:val="3"/>
  </w:num>
  <w:num w:numId="14" w16cid:durableId="542256576">
    <w:abstractNumId w:val="3"/>
  </w:num>
  <w:num w:numId="15" w16cid:durableId="624627757">
    <w:abstractNumId w:val="2"/>
  </w:num>
  <w:num w:numId="16" w16cid:durableId="110050699">
    <w:abstractNumId w:val="2"/>
  </w:num>
  <w:num w:numId="17" w16cid:durableId="1991981777">
    <w:abstractNumId w:val="1"/>
  </w:num>
  <w:num w:numId="18" w16cid:durableId="2021008544">
    <w:abstractNumId w:val="1"/>
  </w:num>
  <w:num w:numId="19" w16cid:durableId="1428189304">
    <w:abstractNumId w:val="0"/>
  </w:num>
  <w:num w:numId="20" w16cid:durableId="586579275">
    <w:abstractNumId w:val="0"/>
  </w:num>
  <w:num w:numId="21" w16cid:durableId="641695663">
    <w:abstractNumId w:val="9"/>
  </w:num>
  <w:num w:numId="22" w16cid:durableId="1887444585">
    <w:abstractNumId w:val="7"/>
  </w:num>
  <w:num w:numId="23" w16cid:durableId="1704552649">
    <w:abstractNumId w:val="6"/>
  </w:num>
  <w:num w:numId="24" w16cid:durableId="452134053">
    <w:abstractNumId w:val="5"/>
  </w:num>
  <w:num w:numId="25" w16cid:durableId="355695072">
    <w:abstractNumId w:val="4"/>
  </w:num>
  <w:num w:numId="26" w16cid:durableId="1974866348">
    <w:abstractNumId w:val="8"/>
  </w:num>
  <w:num w:numId="27" w16cid:durableId="469174426">
    <w:abstractNumId w:val="3"/>
  </w:num>
  <w:num w:numId="28" w16cid:durableId="1246648168">
    <w:abstractNumId w:val="2"/>
  </w:num>
  <w:num w:numId="29" w16cid:durableId="1748725847">
    <w:abstractNumId w:val="1"/>
  </w:num>
  <w:num w:numId="30" w16cid:durableId="370688195">
    <w:abstractNumId w:val="0"/>
  </w:num>
  <w:num w:numId="31" w16cid:durableId="739450326">
    <w:abstractNumId w:val="9"/>
  </w:num>
  <w:num w:numId="32" w16cid:durableId="639303803">
    <w:abstractNumId w:val="7"/>
  </w:num>
  <w:num w:numId="33" w16cid:durableId="715355315">
    <w:abstractNumId w:val="6"/>
  </w:num>
  <w:num w:numId="34" w16cid:durableId="1605188444">
    <w:abstractNumId w:val="5"/>
  </w:num>
  <w:num w:numId="35" w16cid:durableId="1082218458">
    <w:abstractNumId w:val="4"/>
  </w:num>
  <w:num w:numId="36" w16cid:durableId="86997366">
    <w:abstractNumId w:val="8"/>
  </w:num>
  <w:num w:numId="37" w16cid:durableId="1667828560">
    <w:abstractNumId w:val="3"/>
  </w:num>
  <w:num w:numId="38" w16cid:durableId="1614552839">
    <w:abstractNumId w:val="2"/>
  </w:num>
  <w:num w:numId="39" w16cid:durableId="142157822">
    <w:abstractNumId w:val="1"/>
  </w:num>
  <w:num w:numId="40" w16cid:durableId="116875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EditedSection" w:val=" 1"/>
    <w:docVar w:name="MYVAR1" w:val="4"/>
    <w:docVar w:name="NVAR1" w:val="4"/>
    <w:docVar w:name="NVAR2" w:val="5"/>
    <w:docVar w:name="RULEMNU" w:val=" 2"/>
    <w:docVar w:name="strSubDir" w:val="1333"/>
    <w:docVar w:name="TABLERMNU" w:val=" 1"/>
    <w:docVar w:name="TITLEMNU" w:val=" 1"/>
    <w:docVar w:name="TXTLANGUE" w:val="FR"/>
    <w:docVar w:name="TXTLANGUEMIN" w:val="fr"/>
    <w:docVar w:name="TXTNRB1" w:val="0528/2025"/>
    <w:docVar w:name="TXTNRB2" w:val="0529/2025"/>
    <w:docVar w:name="TXTNRB3" w:val="0531/2025"/>
    <w:docVar w:name="TXTNRB4" w:val="0535/2025"/>
    <w:docVar w:name="TXTNRB5" w:val="0541/2025"/>
    <w:docVar w:name="TXTNRPE1" w:val="779.001"/>
    <w:docVar w:name="TXTNRPE2" w:val="779.002"/>
    <w:docVar w:name="TXTNRPE3" w:val="779.004"/>
    <w:docVar w:name="TXTNRPE4" w:val="779.008"/>
    <w:docVar w:name="TXTNRPE5" w:val="779.014"/>
    <w:docVar w:name="TXTNRRSP" w:val="2025/2987"/>
    <w:docVar w:name="TXTPEorAP" w:val="PE"/>
    <w:docVar w:name="TXTROUTE" w:val="RC\1333002FR.docx"/>
    <w:docVar w:name="TXTTITLE" w:val=" the escalating repression of the Baha'is in Iran"/>
    <w:docVar w:name="TXTVERSION1" w:val="01-00"/>
    <w:docVar w:name="TXTVERSION2" w:val="01-00"/>
    <w:docVar w:name="TXTVERSION3" w:val="01-00"/>
    <w:docVar w:name="TXTVERSION4" w:val="01-00"/>
    <w:docVar w:name="TXTVERSION5" w:val="01-00"/>
  </w:docVars>
  <w:rsids>
    <w:rsidRoot w:val="00997E63"/>
    <w:rsid w:val="0000069E"/>
    <w:rsid w:val="00005903"/>
    <w:rsid w:val="0001465F"/>
    <w:rsid w:val="0001776E"/>
    <w:rsid w:val="0008467F"/>
    <w:rsid w:val="000B3501"/>
    <w:rsid w:val="000B4B40"/>
    <w:rsid w:val="000C5689"/>
    <w:rsid w:val="00177088"/>
    <w:rsid w:val="001816C4"/>
    <w:rsid w:val="00184B3E"/>
    <w:rsid w:val="001A4F7E"/>
    <w:rsid w:val="001A5F93"/>
    <w:rsid w:val="001B3354"/>
    <w:rsid w:val="001D4223"/>
    <w:rsid w:val="001E6953"/>
    <w:rsid w:val="00223800"/>
    <w:rsid w:val="002439D4"/>
    <w:rsid w:val="00250797"/>
    <w:rsid w:val="00251355"/>
    <w:rsid w:val="00263A64"/>
    <w:rsid w:val="00267271"/>
    <w:rsid w:val="002A2B62"/>
    <w:rsid w:val="002C4BC5"/>
    <w:rsid w:val="002E2D08"/>
    <w:rsid w:val="00324007"/>
    <w:rsid w:val="00335275"/>
    <w:rsid w:val="00342C03"/>
    <w:rsid w:val="003441B1"/>
    <w:rsid w:val="00354807"/>
    <w:rsid w:val="0036128D"/>
    <w:rsid w:val="003957F5"/>
    <w:rsid w:val="003B03C1"/>
    <w:rsid w:val="003D73AC"/>
    <w:rsid w:val="00407A72"/>
    <w:rsid w:val="00430846"/>
    <w:rsid w:val="00440589"/>
    <w:rsid w:val="00445AC8"/>
    <w:rsid w:val="00486CC2"/>
    <w:rsid w:val="00493197"/>
    <w:rsid w:val="004D5831"/>
    <w:rsid w:val="004E13DA"/>
    <w:rsid w:val="004E563D"/>
    <w:rsid w:val="004F3387"/>
    <w:rsid w:val="004F500E"/>
    <w:rsid w:val="00503B5F"/>
    <w:rsid w:val="00505571"/>
    <w:rsid w:val="00512790"/>
    <w:rsid w:val="00514C31"/>
    <w:rsid w:val="00530503"/>
    <w:rsid w:val="00550D1B"/>
    <w:rsid w:val="00554F5C"/>
    <w:rsid w:val="005832F3"/>
    <w:rsid w:val="00584E73"/>
    <w:rsid w:val="00584F99"/>
    <w:rsid w:val="0059417F"/>
    <w:rsid w:val="005B55C9"/>
    <w:rsid w:val="005C13B8"/>
    <w:rsid w:val="005D1F88"/>
    <w:rsid w:val="005E607B"/>
    <w:rsid w:val="005F6A25"/>
    <w:rsid w:val="00600326"/>
    <w:rsid w:val="00623B7A"/>
    <w:rsid w:val="00626D73"/>
    <w:rsid w:val="006612B5"/>
    <w:rsid w:val="00672316"/>
    <w:rsid w:val="00676484"/>
    <w:rsid w:val="006F5830"/>
    <w:rsid w:val="007031E4"/>
    <w:rsid w:val="0072365D"/>
    <w:rsid w:val="00747149"/>
    <w:rsid w:val="00752855"/>
    <w:rsid w:val="00762DD4"/>
    <w:rsid w:val="0076304F"/>
    <w:rsid w:val="00763757"/>
    <w:rsid w:val="00774F74"/>
    <w:rsid w:val="007C394B"/>
    <w:rsid w:val="007C665E"/>
    <w:rsid w:val="007D35C5"/>
    <w:rsid w:val="007D71EC"/>
    <w:rsid w:val="007E7F10"/>
    <w:rsid w:val="007F34BD"/>
    <w:rsid w:val="007F7251"/>
    <w:rsid w:val="0082552A"/>
    <w:rsid w:val="008803A8"/>
    <w:rsid w:val="008A7EA4"/>
    <w:rsid w:val="008B04F8"/>
    <w:rsid w:val="008B59C9"/>
    <w:rsid w:val="008F76C4"/>
    <w:rsid w:val="00905E62"/>
    <w:rsid w:val="009219DC"/>
    <w:rsid w:val="00926E4D"/>
    <w:rsid w:val="00931119"/>
    <w:rsid w:val="009418D7"/>
    <w:rsid w:val="009502FA"/>
    <w:rsid w:val="00966C5C"/>
    <w:rsid w:val="00967F3D"/>
    <w:rsid w:val="00973878"/>
    <w:rsid w:val="0099390C"/>
    <w:rsid w:val="00997E63"/>
    <w:rsid w:val="009A7211"/>
    <w:rsid w:val="009D33CF"/>
    <w:rsid w:val="009F04D0"/>
    <w:rsid w:val="00A01E41"/>
    <w:rsid w:val="00A1104A"/>
    <w:rsid w:val="00A30C33"/>
    <w:rsid w:val="00A429A0"/>
    <w:rsid w:val="00A530DF"/>
    <w:rsid w:val="00A72F04"/>
    <w:rsid w:val="00A83D42"/>
    <w:rsid w:val="00AA1D6D"/>
    <w:rsid w:val="00AB70B2"/>
    <w:rsid w:val="00AC1027"/>
    <w:rsid w:val="00B011CF"/>
    <w:rsid w:val="00B15782"/>
    <w:rsid w:val="00B3764D"/>
    <w:rsid w:val="00B416DF"/>
    <w:rsid w:val="00B47668"/>
    <w:rsid w:val="00B602BC"/>
    <w:rsid w:val="00BB330A"/>
    <w:rsid w:val="00BD1A6A"/>
    <w:rsid w:val="00BE0288"/>
    <w:rsid w:val="00C21478"/>
    <w:rsid w:val="00C52840"/>
    <w:rsid w:val="00C55061"/>
    <w:rsid w:val="00C600AE"/>
    <w:rsid w:val="00CA2FB9"/>
    <w:rsid w:val="00CB6B3F"/>
    <w:rsid w:val="00CC3262"/>
    <w:rsid w:val="00CD0C25"/>
    <w:rsid w:val="00CF6A5D"/>
    <w:rsid w:val="00D32298"/>
    <w:rsid w:val="00D5026C"/>
    <w:rsid w:val="00D57C45"/>
    <w:rsid w:val="00D62D4B"/>
    <w:rsid w:val="00DE63BF"/>
    <w:rsid w:val="00E2703B"/>
    <w:rsid w:val="00E3396B"/>
    <w:rsid w:val="00E3648F"/>
    <w:rsid w:val="00E42051"/>
    <w:rsid w:val="00E504B7"/>
    <w:rsid w:val="00EC024A"/>
    <w:rsid w:val="00EC43D7"/>
    <w:rsid w:val="00EF7CA0"/>
    <w:rsid w:val="00F25968"/>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94CD7"/>
  <w15:chartTrackingRefBased/>
  <w15:docId w15:val="{FC6E14E7-3503-4E6C-B141-676E79E25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267271"/>
    <w:pPr>
      <w:tabs>
        <w:tab w:val="center" w:pos="4513"/>
        <w:tab w:val="right" w:pos="9026"/>
      </w:tabs>
    </w:pPr>
  </w:style>
  <w:style w:type="character" w:customStyle="1" w:styleId="FooterChar">
    <w:name w:val="Footer Char"/>
    <w:basedOn w:val="DefaultParagraphFont"/>
    <w:link w:val="Footer"/>
    <w:semiHidden/>
    <w:rsid w:val="00267271"/>
    <w:rPr>
      <w:sz w:val="24"/>
    </w:rPr>
  </w:style>
  <w:style w:type="character" w:customStyle="1" w:styleId="NormalHanging12aChar">
    <w:name w:val="NormalHanging12a Char"/>
    <w:basedOn w:val="DefaultParagraphFont"/>
    <w:link w:val="NormalHanging12a"/>
    <w:locked/>
    <w:rsid w:val="00354807"/>
    <w:rPr>
      <w:sz w:val="24"/>
    </w:rPr>
  </w:style>
  <w:style w:type="character" w:customStyle="1" w:styleId="EPCommaChar">
    <w:name w:val="EPComma Char"/>
    <w:basedOn w:val="DefaultParagraphFont"/>
    <w:link w:val="EPComma"/>
    <w:rsid w:val="00354807"/>
    <w:rPr>
      <w:sz w:val="24"/>
    </w:rPr>
  </w:style>
  <w:style w:type="character" w:styleId="CommentReference">
    <w:name w:val="annotation reference"/>
    <w:basedOn w:val="DefaultParagraphFont"/>
    <w:rsid w:val="00354807"/>
    <w:rPr>
      <w:sz w:val="16"/>
      <w:szCs w:val="16"/>
    </w:rPr>
  </w:style>
  <w:style w:type="paragraph" w:styleId="CommentText">
    <w:name w:val="annotation text"/>
    <w:basedOn w:val="Normal"/>
    <w:link w:val="CommentTextChar"/>
    <w:rsid w:val="00354807"/>
    <w:rPr>
      <w:sz w:val="20"/>
    </w:rPr>
  </w:style>
  <w:style w:type="character" w:customStyle="1" w:styleId="CommentTextChar">
    <w:name w:val="Comment Text Char"/>
    <w:basedOn w:val="DefaultParagraphFont"/>
    <w:link w:val="CommentText"/>
    <w:rsid w:val="00354807"/>
  </w:style>
  <w:style w:type="paragraph" w:styleId="Revision">
    <w:name w:val="Revision"/>
    <w:hidden/>
    <w:uiPriority w:val="99"/>
    <w:semiHidden/>
    <w:rsid w:val="00430846"/>
    <w:rPr>
      <w:sz w:val="24"/>
    </w:rPr>
  </w:style>
  <w:style w:type="paragraph" w:customStyle="1" w:styleId="EPFooter">
    <w:name w:val="EPFooter"/>
    <w:basedOn w:val="Normal"/>
    <w:link w:val="EPFooterChar"/>
    <w:rsid w:val="00A1104A"/>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A1104A"/>
    <w:rPr>
      <w:rFonts w:ascii="Arial Narrow" w:hAnsi="Arial Narrow" w:cs="Arial"/>
      <w:b/>
      <w:sz w:val="32"/>
      <w:szCs w:val="22"/>
    </w:rPr>
  </w:style>
  <w:style w:type="character" w:customStyle="1" w:styleId="EPFooterChar">
    <w:name w:val="EPFooter Char"/>
    <w:basedOn w:val="EPNameChar"/>
    <w:link w:val="EPFooter"/>
    <w:rsid w:val="00A1104A"/>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861</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BRODERICK Daniel Michael</dc:creator>
  <cp:keywords/>
  <dc:description/>
  <cp:lastModifiedBy>CHANDELON Philippe</cp:lastModifiedBy>
  <cp:revision>2</cp:revision>
  <cp:lastPrinted>2025-11-26T15:08:00Z</cp:lastPrinted>
  <dcterms:created xsi:type="dcterms:W3CDTF">2025-11-26T18:45:00Z</dcterms:created>
  <dcterms:modified xsi:type="dcterms:W3CDTF">2025-11-26T18:45:00Z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10.2.0 Build [20251118]</vt:lpwstr>
  </property>
  <property fmtid="{D5CDD505-2E9C-101B-9397-08002B2CF9AE}" pid="4" name="LastEdited with">
    <vt:lpwstr>10.2.0 Build [20251118]</vt:lpwstr>
  </property>
  <property fmtid="{D5CDD505-2E9C-101B-9397-08002B2CF9AE}" pid="5" name="&lt;FdR&gt;">
    <vt:lpwstr>1333002</vt:lpwstr>
  </property>
  <property fmtid="{D5CDD505-2E9C-101B-9397-08002B2CF9AE}" pid="6" name="&lt;Type&gt;">
    <vt:lpwstr>RC</vt:lpwstr>
  </property>
  <property fmtid="{D5CDD505-2E9C-101B-9397-08002B2CF9AE}" pid="7" name="&lt;ModelCod&gt;">
    <vt:lpwstr>\\eiciBRUpr1\pdocep$\DocEP\DOCS\General\RC\RC.dotx(14/10/2024 08:17:00)</vt:lpwstr>
  </property>
  <property fmtid="{D5CDD505-2E9C-101B-9397-08002B2CF9AE}" pid="8" name="&lt;ModelTra&gt;">
    <vt:lpwstr>\\eiciBRUpr1\pdocep$\DocEP\TRANSFIL\EN\RC.EN(08/08/2024 17:49:02)</vt:lpwstr>
  </property>
  <property fmtid="{D5CDD505-2E9C-101B-9397-08002B2CF9AE}" pid="9" name="&lt;Model&gt;">
    <vt:lpwstr>RC</vt:lpwstr>
  </property>
  <property fmtid="{D5CDD505-2E9C-101B-9397-08002B2CF9AE}" pid="10" name="FooterPath">
    <vt:lpwstr>RC\1333002FR.docx</vt:lpwstr>
  </property>
  <property fmtid="{D5CDD505-2E9C-101B-9397-08002B2CF9AE}" pid="11" name="Bookout">
    <vt:lpwstr>OK - 2025/11/26 16:30</vt:lpwstr>
  </property>
  <property fmtid="{D5CDD505-2E9C-101B-9397-08002B2CF9AE}" pid="12" name="OriLang">
    <vt:lpwstr>EN</vt:lpwstr>
  </property>
  <property fmtid="{D5CDD505-2E9C-101B-9397-08002B2CF9AE}" pid="13" name="SDLStudio">
    <vt:lpwstr/>
  </property>
</Properties>
</file>