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6CA0F10" w14:textId="77777777" w:rsidTr="00C85D0F">
        <w:tblPrEx>
          <w:tblW w:w="9072" w:type="dxa"/>
          <w:tblCellMar>
            <w:left w:w="0" w:type="dxa"/>
            <w:right w:w="0" w:type="dxa"/>
          </w:tblCellMar>
          <w:tblLook w:val="01E0"/>
        </w:tblPrEx>
        <w:trPr>
          <w:trHeight w:hRule="exact" w:val="1418"/>
        </w:trPr>
        <w:tc>
          <w:tcPr>
            <w:tcW w:w="6804" w:type="dxa"/>
            <w:vAlign w:val="center"/>
          </w:tcPr>
          <w:p w:rsidR="00CD0C25" w:rsidRPr="002C717D" w:rsidP="00C85D0F" w14:paraId="5A301221" w14:textId="56A832C4">
            <w:pPr>
              <w:pStyle w:val="EPName"/>
            </w:pPr>
            <w:r w:rsidRPr="002C717D">
              <w:t>European Parliament</w:t>
            </w:r>
          </w:p>
          <w:p w:rsidR="00CD0C25" w:rsidRPr="002C717D" w:rsidP="00C85D0F" w14:paraId="01345D8D" w14:textId="4CB03356">
            <w:pPr>
              <w:pStyle w:val="EPTerm"/>
            </w:pPr>
            <w:r w:rsidRPr="002C717D">
              <w:t>2024-2029</w:t>
            </w:r>
          </w:p>
        </w:tc>
        <w:tc>
          <w:tcPr>
            <w:tcW w:w="2268" w:type="dxa"/>
          </w:tcPr>
          <w:p w:rsidR="00CD0C25" w:rsidRPr="002C717D" w:rsidP="00C85D0F" w14:paraId="50F58A5E" w14:textId="77777777">
            <w:pPr>
              <w:pStyle w:val="EPLogo"/>
            </w:pPr>
            <w:r w:rsidRPr="002C717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125527"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F0919" w:rsidRPr="002C717D" w:rsidP="00FF0919" w14:paraId="40B0D917" w14:textId="77777777">
      <w:pPr>
        <w:pStyle w:val="LineTop"/>
      </w:pPr>
    </w:p>
    <w:p w:rsidR="00FF0919" w:rsidRPr="002C717D" w:rsidP="00FF0919" w14:paraId="5B851FFF" w14:textId="46720506">
      <w:pPr>
        <w:pStyle w:val="EPBody"/>
      </w:pPr>
      <w:r w:rsidRPr="002C717D">
        <w:t>Plenary sitting</w:t>
      </w:r>
    </w:p>
    <w:p w:rsidR="00752855" w:rsidRPr="002C717D" w:rsidP="00752855" w14:paraId="1D294EE8" w14:textId="77777777">
      <w:pPr>
        <w:pStyle w:val="LineBottom"/>
      </w:pPr>
    </w:p>
    <w:p w:rsidR="007D35C5" w:rsidRPr="002C717D" w:rsidP="007D35C5" w14:paraId="54C4E8E1" w14:textId="77777777"/>
    <w:p w:rsidR="009D33CF" w:rsidRPr="002C717D" w:rsidP="00A429A0" w14:paraId="2126EE56" w14:textId="05FA0B72">
      <w:pPr>
        <w:pStyle w:val="CoverReferenceRC"/>
        <w:tabs>
          <w:tab w:val="left" w:pos="6521"/>
          <w:tab w:val="clear" w:pos="6804"/>
        </w:tabs>
      </w:pPr>
      <w:r w:rsidRPr="002C717D">
        <w:rPr>
          <w:rStyle w:val="HideTWBExt"/>
          <w:b w:val="0"/>
        </w:rPr>
        <w:t>&lt;RepeatBlock-NoDocSe&gt;</w:t>
      </w:r>
      <w:r w:rsidRPr="002C717D">
        <w:tab/>
      </w:r>
      <w:r w:rsidRPr="002C717D">
        <w:rPr>
          <w:rStyle w:val="HideTWBExt"/>
          <w:b w:val="0"/>
        </w:rPr>
        <w:t>&lt;NoDocSe&gt;</w:t>
      </w:r>
      <w:r w:rsidRPr="002C717D" w:rsidR="00664646">
        <w:t>B10</w:t>
      </w:r>
      <w:r w:rsidRPr="002C717D" w:rsidR="00664646">
        <w:noBreakHyphen/>
        <w:t>0452/2026</w:t>
      </w:r>
      <w:r w:rsidRPr="002C717D">
        <w:rPr>
          <w:rStyle w:val="HideTWBExt"/>
          <w:b w:val="0"/>
        </w:rPr>
        <w:t>&lt;/NoDocSe&gt;</w:t>
      </w:r>
      <w:r w:rsidRPr="002C717D">
        <w:t xml:space="preserve"> } </w:t>
      </w:r>
    </w:p>
    <w:p w:rsidR="00664646" w:rsidRPr="002C717D" w:rsidP="00664646" w14:paraId="0071C705" w14:textId="7EC0ABF6">
      <w:pPr>
        <w:pStyle w:val="CoverReferenceRC"/>
        <w:tabs>
          <w:tab w:val="left" w:pos="6521"/>
          <w:tab w:val="clear" w:pos="6804"/>
        </w:tabs>
      </w:pPr>
      <w:r w:rsidRPr="002C717D">
        <w:tab/>
      </w:r>
      <w:r w:rsidRPr="002C717D">
        <w:rPr>
          <w:rStyle w:val="HideTWBExt"/>
          <w:b w:val="0"/>
        </w:rPr>
        <w:t>&lt;NoDocSe&gt;</w:t>
      </w:r>
      <w:r w:rsidRPr="002C717D">
        <w:t>B10</w:t>
      </w:r>
      <w:r w:rsidRPr="002C717D">
        <w:noBreakHyphen/>
        <w:t>0455/2026</w:t>
      </w:r>
      <w:r w:rsidRPr="002C717D">
        <w:rPr>
          <w:rStyle w:val="HideTWBExt"/>
          <w:b w:val="0"/>
        </w:rPr>
        <w:t>&lt;/NoDocSe&gt;</w:t>
      </w:r>
      <w:r w:rsidRPr="002C717D">
        <w:t xml:space="preserve"> } </w:t>
      </w:r>
    </w:p>
    <w:p w:rsidR="00664646" w:rsidRPr="002C717D" w:rsidP="00664646" w14:paraId="27ECB53A" w14:textId="0EB5F836">
      <w:pPr>
        <w:pStyle w:val="CoverReferenceRC"/>
        <w:tabs>
          <w:tab w:val="left" w:pos="6521"/>
          <w:tab w:val="clear" w:pos="6804"/>
        </w:tabs>
      </w:pPr>
      <w:r w:rsidRPr="002C717D">
        <w:tab/>
      </w:r>
      <w:r w:rsidRPr="002C717D">
        <w:rPr>
          <w:rStyle w:val="HideTWBExt"/>
          <w:b w:val="0"/>
        </w:rPr>
        <w:t>&lt;NoDocSe&gt;</w:t>
      </w:r>
      <w:r w:rsidRPr="002C717D">
        <w:t>B10</w:t>
      </w:r>
      <w:r w:rsidRPr="002C717D">
        <w:noBreakHyphen/>
        <w:t>0462/2026</w:t>
      </w:r>
      <w:r w:rsidRPr="002C717D">
        <w:rPr>
          <w:rStyle w:val="HideTWBExt"/>
          <w:b w:val="0"/>
        </w:rPr>
        <w:t>&lt;/NoDocSe&gt;</w:t>
      </w:r>
      <w:r w:rsidRPr="002C717D">
        <w:t xml:space="preserve"> } </w:t>
      </w:r>
    </w:p>
    <w:p w:rsidR="00664646" w:rsidRPr="002C717D" w:rsidP="00664646" w14:paraId="3EF14491" w14:textId="2DC756F6">
      <w:pPr>
        <w:pStyle w:val="CoverReferenceRC"/>
        <w:tabs>
          <w:tab w:val="left" w:pos="6521"/>
          <w:tab w:val="clear" w:pos="6804"/>
        </w:tabs>
      </w:pPr>
      <w:r w:rsidRPr="002C717D">
        <w:tab/>
      </w:r>
      <w:r w:rsidRPr="002C717D">
        <w:rPr>
          <w:rStyle w:val="HideTWBExt"/>
          <w:b w:val="0"/>
        </w:rPr>
        <w:t>&lt;NoDocSe&gt;</w:t>
      </w:r>
      <w:r w:rsidRPr="002C717D">
        <w:t>B10</w:t>
      </w:r>
      <w:r w:rsidRPr="002C717D">
        <w:noBreakHyphen/>
        <w:t>0463/2026</w:t>
      </w:r>
      <w:r w:rsidRPr="002C717D">
        <w:rPr>
          <w:rStyle w:val="HideTWBExt"/>
          <w:b w:val="0"/>
        </w:rPr>
        <w:t>&lt;/NoDocSe&gt;</w:t>
      </w:r>
      <w:r w:rsidRPr="002C717D">
        <w:t xml:space="preserve"> } </w:t>
      </w:r>
    </w:p>
    <w:p w:rsidR="009D33CF" w:rsidRPr="002C717D" w:rsidP="00A429A0" w14:paraId="6D92109D" w14:textId="11D5B460">
      <w:pPr>
        <w:pStyle w:val="CoverReferenceRC"/>
        <w:tabs>
          <w:tab w:val="left" w:pos="6521"/>
          <w:tab w:val="clear" w:pos="6804"/>
        </w:tabs>
      </w:pPr>
      <w:r w:rsidRPr="002C717D">
        <w:tab/>
      </w:r>
      <w:r w:rsidRPr="002C717D">
        <w:rPr>
          <w:rStyle w:val="HideTWBExt"/>
          <w:b w:val="0"/>
        </w:rPr>
        <w:t>&lt;NoDocSe&gt;</w:t>
      </w:r>
      <w:r w:rsidRPr="002C717D" w:rsidR="00664646">
        <w:t>B10</w:t>
      </w:r>
      <w:r w:rsidRPr="002C717D" w:rsidR="00664646">
        <w:noBreakHyphen/>
        <w:t>0464/2026</w:t>
      </w:r>
      <w:r w:rsidRPr="002C717D">
        <w:rPr>
          <w:rStyle w:val="HideTWBExt"/>
          <w:b w:val="0"/>
        </w:rPr>
        <w:t>&lt;/NoDocSe&gt;</w:t>
      </w:r>
      <w:r w:rsidRPr="002C717D" w:rsidR="00A72F04">
        <w:rPr>
          <w:rStyle w:val="HideTWBExt"/>
          <w:b w:val="0"/>
        </w:rPr>
        <w:t>&lt;</w:t>
      </w:r>
      <w:r w:rsidRPr="002C717D" w:rsidR="002E2D08">
        <w:rPr>
          <w:rStyle w:val="HideTWBExt"/>
          <w:b w:val="0"/>
        </w:rPr>
        <w:t>/</w:t>
      </w:r>
      <w:r w:rsidRPr="002C717D" w:rsidR="00A72F04">
        <w:rPr>
          <w:rStyle w:val="HideTWBExt"/>
          <w:b w:val="0"/>
        </w:rPr>
        <w:t>RepeatBlock-NoDocSe&gt;</w:t>
      </w:r>
      <w:r w:rsidRPr="002C717D">
        <w:t xml:space="preserve"> } RC1</w:t>
      </w:r>
    </w:p>
    <w:p w:rsidR="004F500E" w:rsidRPr="002C717D" w:rsidP="00F849BF" w14:paraId="179439CB" w14:textId="5B24997F">
      <w:pPr>
        <w:pStyle w:val="CoverDate"/>
      </w:pPr>
      <w:r w:rsidRPr="002C717D">
        <w:rPr>
          <w:rStyle w:val="HideTWBExt"/>
        </w:rPr>
        <w:t>&lt;Date&gt;</w:t>
      </w:r>
      <w:r w:rsidRPr="002C717D" w:rsidR="00664646">
        <w:rPr>
          <w:rStyle w:val="HideTWBInt"/>
        </w:rPr>
        <w:t>{07/10/2026}</w:t>
      </w:r>
      <w:r w:rsidRPr="002C717D" w:rsidR="00664646">
        <w:t>7.10.2026</w:t>
      </w:r>
      <w:r w:rsidRPr="002C717D">
        <w:rPr>
          <w:rStyle w:val="HideTWBExt"/>
        </w:rPr>
        <w:t>&lt;/Date&gt;</w:t>
      </w:r>
    </w:p>
    <w:p w:rsidR="009D33CF" w:rsidRPr="002C717D" w14:paraId="2C79E3CF" w14:textId="19790D1B">
      <w:pPr>
        <w:pStyle w:val="CoverDocType24a"/>
      </w:pPr>
      <w:r w:rsidRPr="002C717D">
        <w:rPr>
          <w:rStyle w:val="HideTWBExt"/>
          <w:b w:val="0"/>
        </w:rPr>
        <w:t>&lt;TitreType&gt;</w:t>
      </w:r>
      <w:r w:rsidRPr="002C717D" w:rsidR="00865437">
        <w:t>JOINT MOTION FOR A RESOLUTION</w:t>
      </w:r>
      <w:r w:rsidRPr="002C717D">
        <w:rPr>
          <w:rStyle w:val="HideTWBExt"/>
          <w:b w:val="0"/>
        </w:rPr>
        <w:t>&lt;/TitreType&gt;</w:t>
      </w:r>
    </w:p>
    <w:p w:rsidR="009D33CF" w:rsidRPr="002C717D" w14:paraId="5B25457A" w14:textId="6D1D63A5">
      <w:pPr>
        <w:pStyle w:val="CoverNormal12a"/>
      </w:pPr>
      <w:r w:rsidRPr="002C717D">
        <w:rPr>
          <w:rStyle w:val="HideTWBExt"/>
        </w:rPr>
        <w:t>&lt;TitreRecueil&gt;</w:t>
      </w:r>
      <w:r w:rsidRPr="002C717D" w:rsidR="00865437">
        <w:t xml:space="preserve">pursuant to </w:t>
      </w:r>
      <w:r w:rsidRPr="002C717D" w:rsidR="00664646">
        <w:t>Rules 150(5) and 136(4)</w:t>
      </w:r>
      <w:r w:rsidRPr="002C717D" w:rsidR="00865437">
        <w:t xml:space="preserve"> of the Rules of Procedure</w:t>
      </w:r>
      <w:r w:rsidRPr="002C717D">
        <w:rPr>
          <w:rStyle w:val="HideTWBExt"/>
        </w:rPr>
        <w:t>&lt;/TitreRecueil&gt;</w:t>
      </w:r>
    </w:p>
    <w:p w:rsidR="00747149" w:rsidRPr="002C717D" w:rsidP="007E7F10" w14:paraId="3FE74BE3" w14:textId="1B84A2C3">
      <w:pPr>
        <w:pStyle w:val="CoverNormal"/>
      </w:pPr>
      <w:r w:rsidRPr="002C717D">
        <w:rPr>
          <w:rStyle w:val="HideTWBExt"/>
        </w:rPr>
        <w:t>&lt;Replacing&gt;</w:t>
      </w:r>
      <w:r w:rsidRPr="002C717D" w:rsidR="00865437">
        <w:t>replacing the following motions:</w:t>
      </w:r>
      <w:r w:rsidRPr="002C717D">
        <w:rPr>
          <w:rStyle w:val="HideTWBExt"/>
        </w:rPr>
        <w:t>&lt;/Replacing&gt;</w:t>
      </w:r>
    </w:p>
    <w:p w:rsidR="00747149" w:rsidRPr="002C717D" w:rsidP="007E7F10" w14:paraId="275712E4" w14:textId="560C80FA">
      <w:pPr>
        <w:pStyle w:val="CoverNormal"/>
      </w:pPr>
      <w:r w:rsidRPr="002C717D">
        <w:rPr>
          <w:rStyle w:val="HideTWBExt"/>
        </w:rPr>
        <w:t>&lt;Tabl</w:t>
      </w:r>
      <w:r w:rsidRPr="002C717D" w:rsidR="00E504B7">
        <w:rPr>
          <w:rStyle w:val="HideTWBExt"/>
        </w:rPr>
        <w:t>ingGroups</w:t>
      </w:r>
      <w:r w:rsidRPr="002C717D">
        <w:rPr>
          <w:rStyle w:val="HideTWBExt"/>
        </w:rPr>
        <w:t>&gt;</w:t>
      </w:r>
      <w:r w:rsidRPr="002C717D" w:rsidR="00664646">
        <w:t>B10</w:t>
      </w:r>
      <w:r w:rsidRPr="002C717D" w:rsidR="00664646">
        <w:noBreakHyphen/>
        <w:t>0452/2026</w:t>
      </w:r>
      <w:r w:rsidRPr="002C717D">
        <w:t xml:space="preserve"> (</w:t>
      </w:r>
      <w:r w:rsidRPr="002C717D" w:rsidR="00664646">
        <w:t>Verts/ALE</w:t>
      </w:r>
      <w:r w:rsidRPr="002C717D">
        <w:t>)</w:t>
      </w:r>
    </w:p>
    <w:p w:rsidR="00664646" w:rsidRPr="002C717D" w:rsidP="00664646" w14:paraId="608D505C" w14:textId="12F377EF">
      <w:pPr>
        <w:pStyle w:val="CoverNormal"/>
      </w:pPr>
      <w:r w:rsidRPr="002C717D">
        <w:t>B10</w:t>
      </w:r>
      <w:r w:rsidRPr="002C717D">
        <w:noBreakHyphen/>
        <w:t>0455/2026 (Renew)</w:t>
      </w:r>
    </w:p>
    <w:p w:rsidR="00664646" w:rsidRPr="002C717D" w:rsidP="00664646" w14:paraId="2850C2D9" w14:textId="0771D9FE">
      <w:pPr>
        <w:pStyle w:val="CoverNormal"/>
      </w:pPr>
      <w:r w:rsidRPr="002C717D">
        <w:t>B10</w:t>
      </w:r>
      <w:r w:rsidRPr="002C717D">
        <w:noBreakHyphen/>
        <w:t>0462/2026 (S&amp;D)</w:t>
      </w:r>
    </w:p>
    <w:p w:rsidR="00664646" w:rsidRPr="002C717D" w:rsidP="00664646" w14:paraId="3D4FC81D" w14:textId="146EAAA5">
      <w:pPr>
        <w:pStyle w:val="CoverNormal"/>
      </w:pPr>
      <w:r w:rsidRPr="002C717D">
        <w:t>B10</w:t>
      </w:r>
      <w:r w:rsidRPr="002C717D">
        <w:noBreakHyphen/>
        <w:t>0463/2026 (PPE)</w:t>
      </w:r>
    </w:p>
    <w:p w:rsidR="00747149" w:rsidRPr="002C717D" w:rsidP="00747149" w14:paraId="527C7CFC" w14:textId="7FF2095D">
      <w:pPr>
        <w:pStyle w:val="CoverNormal12a"/>
      </w:pPr>
      <w:r w:rsidRPr="002C717D">
        <w:t>B10</w:t>
      </w:r>
      <w:r w:rsidRPr="002C717D">
        <w:noBreakHyphen/>
        <w:t>0464/2026</w:t>
      </w:r>
      <w:r w:rsidRPr="002C717D">
        <w:t xml:space="preserve"> (</w:t>
      </w:r>
      <w:r w:rsidRPr="002C717D">
        <w:t>ECR</w:t>
      </w:r>
      <w:r w:rsidRPr="002C717D">
        <w:t>)</w:t>
      </w:r>
      <w:r w:rsidRPr="002C717D" w:rsidR="00E504B7">
        <w:rPr>
          <w:rStyle w:val="HideTWBExt"/>
        </w:rPr>
        <w:t>&lt;/TablingGroups&gt;</w:t>
      </w:r>
    </w:p>
    <w:p w:rsidR="00747149" w:rsidRPr="002C717D" w:rsidP="007E7F10" w14:paraId="0CD3A651" w14:textId="3427D94E">
      <w:pPr>
        <w:pStyle w:val="CoverNormal"/>
      </w:pPr>
      <w:r w:rsidRPr="002C717D">
        <w:rPr>
          <w:rStyle w:val="HideTWBExt"/>
        </w:rPr>
        <w:t>&lt;Titre&gt;</w:t>
      </w:r>
      <w:r w:rsidRPr="002C717D" w:rsidR="00664646">
        <w:t xml:space="preserve">on the human rights situation in Iran, notably the cases of Taraneh Rahimi and Leila Abolhasani </w:t>
      </w:r>
      <w:r w:rsidRPr="002C717D">
        <w:rPr>
          <w:rStyle w:val="HideTWBExt"/>
        </w:rPr>
        <w:t>&lt;/Titre&gt;</w:t>
      </w:r>
    </w:p>
    <w:p w:rsidR="00747149" w:rsidRPr="002C717D" w:rsidP="00747149" w14:paraId="2EA031F1" w14:textId="2359FFC1">
      <w:pPr>
        <w:pStyle w:val="CoverNormal24a"/>
      </w:pPr>
      <w:r w:rsidRPr="002C717D">
        <w:rPr>
          <w:rStyle w:val="HideTWBExt"/>
        </w:rPr>
        <w:t>&lt;DocRef&gt;</w:t>
      </w:r>
      <w:r w:rsidRPr="002C717D" w:rsidR="00865437">
        <w:t>(</w:t>
      </w:r>
      <w:r w:rsidRPr="002C717D" w:rsidR="00664646">
        <w:t>2026/2912</w:t>
      </w:r>
      <w:r w:rsidRPr="002C717D" w:rsidR="00865437">
        <w:t>(RSP))</w:t>
      </w:r>
      <w:r w:rsidRPr="002C717D">
        <w:rPr>
          <w:rStyle w:val="HideTWBExt"/>
        </w:rPr>
        <w:t>&lt;/DocRef&gt;</w:t>
      </w:r>
    </w:p>
    <w:p w:rsidR="00747149" w:rsidRPr="002C717D" w:rsidP="00747149" w14:paraId="52A8AD16" w14:textId="14DAFF78">
      <w:pPr>
        <w:pStyle w:val="CoverBold"/>
      </w:pPr>
      <w:r w:rsidRPr="002C717D">
        <w:rPr>
          <w:rStyle w:val="HideTWBExt"/>
          <w:b w:val="0"/>
        </w:rPr>
        <w:t>&lt;RepeatBlock-By&gt;&lt;Depute&gt;</w:t>
      </w:r>
      <w:r w:rsidRPr="002C717D" w:rsidR="00664646">
        <w:t>Ingeborg Ter Laak, Reinhold Lopatka, Loucas Fourlas, Isabel Wiseler</w:t>
      </w:r>
      <w:r w:rsidRPr="002C717D" w:rsidR="00664646">
        <w:noBreakHyphen/>
        <w:t>Lima, David McAllister, Željana Zovko, Sebastião Bugalho, Tomas Tobé, Antonio López</w:t>
      </w:r>
      <w:r w:rsidRPr="002C717D" w:rsidR="00664646">
        <w:noBreakHyphen/>
        <w:t xml:space="preserve">Istúriz White, Lukas Mandl, Rasa Juknevičienė, Krzysztof Brejza, Andrey Kovatchev, Jan Farský, Michał Wawrykiewicz, Liudas Mažylis, Danuše Nerudová, Alice Teodorescu Måwe, Seán Kelly, Nicolás Pascual de la Parte, Davor Ivo Stier, Ana Miguel Pedro, Łukasz Kohut, Tomáš Zdechovský, Vangelis </w:t>
      </w:r>
      <w:r w:rsidRPr="002C717D" w:rsidR="00664646">
        <w:t>Meimarakis, Inese Vaidere, Loránt Vincze</w:t>
      </w:r>
      <w:r w:rsidRPr="002C717D">
        <w:rPr>
          <w:rStyle w:val="HideTWBExt"/>
          <w:b w:val="0"/>
          <w:color w:val="auto"/>
        </w:rPr>
        <w:t>&lt;/Depute&gt;</w:t>
      </w:r>
    </w:p>
    <w:p w:rsidR="00747149" w:rsidRPr="002C717D" w:rsidP="007E7F10" w14:paraId="2C050A39" w14:textId="40EA67F9">
      <w:pPr>
        <w:pStyle w:val="CoverNormal"/>
      </w:pPr>
      <w:r w:rsidRPr="002C717D">
        <w:rPr>
          <w:rStyle w:val="HideTWBExt"/>
        </w:rPr>
        <w:t>&lt;Commission&gt;</w:t>
      </w:r>
      <w:r w:rsidRPr="002C717D" w:rsidR="00664646">
        <w:rPr>
          <w:rStyle w:val="HideTWBInt"/>
        </w:rPr>
        <w:t>{PPE}</w:t>
      </w:r>
      <w:r w:rsidRPr="002C717D" w:rsidR="00664646">
        <w:t>on behalf of the PPE Group</w:t>
      </w:r>
      <w:r w:rsidRPr="002C717D">
        <w:rPr>
          <w:rStyle w:val="HideTWBExt"/>
        </w:rPr>
        <w:t>&lt;/Commission&gt;</w:t>
      </w:r>
    </w:p>
    <w:p w:rsidR="00664646" w:rsidRPr="002C717D" w:rsidP="00664646" w14:paraId="68460C7A" w14:textId="4F737AE1">
      <w:pPr>
        <w:pStyle w:val="CoverBold"/>
      </w:pPr>
      <w:r w:rsidRPr="002C717D">
        <w:rPr>
          <w:rStyle w:val="HideTWBExt"/>
          <w:b w:val="0"/>
        </w:rPr>
        <w:t>&lt;Depute&gt;</w:t>
      </w:r>
      <w:r w:rsidRPr="002C717D">
        <w:t>Yannis Maniatis, Francisco Assis, Evin Incir, Daniel Attard</w:t>
      </w:r>
      <w:r w:rsidRPr="002C717D">
        <w:rPr>
          <w:rStyle w:val="HideTWBExt"/>
          <w:b w:val="0"/>
          <w:color w:val="auto"/>
        </w:rPr>
        <w:t>&lt;/Depute&gt;</w:t>
      </w:r>
    </w:p>
    <w:p w:rsidR="00664646" w:rsidRPr="002C717D" w:rsidP="00664646" w14:paraId="625981AE" w14:textId="7BA39405">
      <w:pPr>
        <w:pStyle w:val="CoverNormal"/>
      </w:pPr>
      <w:r w:rsidRPr="002C717D">
        <w:rPr>
          <w:rStyle w:val="HideTWBExt"/>
        </w:rPr>
        <w:t>&lt;Commission&gt;</w:t>
      </w:r>
      <w:r w:rsidRPr="002C717D" w:rsidR="005F7E42">
        <w:rPr>
          <w:rStyle w:val="HideTWBInt"/>
        </w:rPr>
        <w:t>{S&amp;D}</w:t>
      </w:r>
      <w:r w:rsidRPr="002C717D" w:rsidR="005F7E42">
        <w:t>on behalf of the S&amp;D Group</w:t>
      </w:r>
      <w:r w:rsidRPr="002C717D">
        <w:rPr>
          <w:rStyle w:val="HideTWBExt"/>
        </w:rPr>
        <w:t>&lt;/Commission&gt;</w:t>
      </w:r>
    </w:p>
    <w:p w:rsidR="00664646" w:rsidRPr="002C717D" w:rsidP="00664646" w14:paraId="1ED0D67E" w14:textId="5BE17B57">
      <w:pPr>
        <w:pStyle w:val="CoverBold"/>
      </w:pPr>
      <w:r w:rsidRPr="002C717D">
        <w:rPr>
          <w:rStyle w:val="HideTWBExt"/>
          <w:b w:val="0"/>
        </w:rPr>
        <w:t>&lt;Depute&gt;</w:t>
      </w:r>
      <w:r w:rsidRPr="002C717D" w:rsidR="005F7E42">
        <w:t>Adam Bielan, Arkadiusz Mularczyk, Sebastian Tynkkynen, Geadis Geadi, Małgorzata Gosiewska, Nikola Bartůšek, Bogdan Rzońca, Waldemar Buda, Alexandr Vondra,</w:t>
      </w:r>
      <w:r w:rsidRPr="002C717D" w:rsidR="007E1D84">
        <w:t xml:space="preserve"> Mariusz Kamiński, Anna Zalewska, Michał Dworczyk, Aurelijus Veryga, Maciej Wąsik,</w:t>
      </w:r>
      <w:r w:rsidRPr="002C717D" w:rsidR="005F7E42">
        <w:t xml:space="preserve"> Joachim Stanisław Brudziński, Veronika Vrecionová, Ondřej Krutílek, Reinis Pozņaks, Jacek Ozdoba, Charlie Weimers, Beatrice Timgren, Dick Erixon, Waldemar Tomaszewski, Marlena Maląg, Assita Kanko</w:t>
      </w:r>
      <w:r w:rsidRPr="002C717D">
        <w:rPr>
          <w:rStyle w:val="HideTWBExt"/>
          <w:b w:val="0"/>
          <w:color w:val="auto"/>
        </w:rPr>
        <w:t>&lt;/Depute&gt;</w:t>
      </w:r>
    </w:p>
    <w:p w:rsidR="00664646" w:rsidRPr="002C717D" w:rsidP="00664646" w14:paraId="4CC150ED" w14:textId="4D72787B">
      <w:pPr>
        <w:pStyle w:val="CoverNormal"/>
      </w:pPr>
      <w:r w:rsidRPr="002C717D">
        <w:rPr>
          <w:rStyle w:val="HideTWBExt"/>
        </w:rPr>
        <w:t>&lt;Commission&gt;</w:t>
      </w:r>
      <w:r w:rsidRPr="002C717D" w:rsidR="005F7E42">
        <w:rPr>
          <w:rStyle w:val="HideTWBInt"/>
        </w:rPr>
        <w:t>{ECR}</w:t>
      </w:r>
      <w:r w:rsidRPr="002C717D" w:rsidR="005F7E42">
        <w:t>on behalf of the ECR Group</w:t>
      </w:r>
      <w:r w:rsidRPr="002C717D">
        <w:rPr>
          <w:rStyle w:val="HideTWBExt"/>
        </w:rPr>
        <w:t>&lt;/Commission&gt;</w:t>
      </w:r>
    </w:p>
    <w:p w:rsidR="00664646" w:rsidRPr="002C717D" w:rsidP="00664646" w14:paraId="2F4A73EF" w14:textId="1A5533D0">
      <w:pPr>
        <w:pStyle w:val="CoverBold"/>
      </w:pPr>
      <w:r w:rsidRPr="002C717D">
        <w:rPr>
          <w:rStyle w:val="HideTWBExt"/>
          <w:b w:val="0"/>
        </w:rPr>
        <w:t>&lt;Depute&gt;</w:t>
      </w:r>
      <w:r w:rsidRPr="002C717D" w:rsidR="005F7E42">
        <w:t>Raquel García Hermida</w:t>
      </w:r>
      <w:r w:rsidRPr="002C717D" w:rsidR="005F7E42">
        <w:noBreakHyphen/>
        <w:t>Van Der Walle, Engin Eroglu, Jan</w:t>
      </w:r>
      <w:r w:rsidRPr="002C717D" w:rsidR="005F7E42">
        <w:noBreakHyphen/>
        <w:t>Christoph Oetjen, Veronika Cifrová Ostrihoňová, Marie</w:t>
      </w:r>
      <w:r w:rsidRPr="002C717D" w:rsidR="005F7E42">
        <w:noBreakHyphen/>
        <w:t>Agnes Strack</w:t>
      </w:r>
      <w:r w:rsidRPr="002C717D" w:rsidR="005F7E42">
        <w:noBreakHyphen/>
        <w:t>Zimmermann, Pina Picierno, João Cotrim De Figueiredo, Ana Vasconcelos, Helmut Brandstätter, Anna Stürgkh, Yvan Verougstraete, Karin Karlsbro, Hilde Vautmans, Urmas Paet, Lucia Yar, Benoit Cassart, Dan Barna, Ľubica Karvašová, Petras Auštrevičius, Ilhan Kyuchyuk, Svenja Hahn</w:t>
      </w:r>
      <w:r w:rsidRPr="002C717D">
        <w:rPr>
          <w:rStyle w:val="HideTWBExt"/>
          <w:b w:val="0"/>
          <w:color w:val="auto"/>
        </w:rPr>
        <w:t>&lt;/Depute&gt;</w:t>
      </w:r>
    </w:p>
    <w:p w:rsidR="00664646" w:rsidRPr="002C717D" w:rsidP="00664646" w14:paraId="564E5783" w14:textId="3B84D97B">
      <w:pPr>
        <w:pStyle w:val="CoverNormal"/>
      </w:pPr>
      <w:r w:rsidRPr="002C717D">
        <w:rPr>
          <w:rStyle w:val="HideTWBExt"/>
        </w:rPr>
        <w:t>&lt;Commission&gt;</w:t>
      </w:r>
      <w:r w:rsidRPr="002C717D" w:rsidR="005F7E42">
        <w:rPr>
          <w:rStyle w:val="HideTWBInt"/>
        </w:rPr>
        <w:t>{Renew}</w:t>
      </w:r>
      <w:r w:rsidRPr="002C717D" w:rsidR="005F7E42">
        <w:t>on behalf of the Renew Group</w:t>
      </w:r>
      <w:r w:rsidRPr="002C717D">
        <w:rPr>
          <w:rStyle w:val="HideTWBExt"/>
        </w:rPr>
        <w:t>&lt;/Commission&gt;</w:t>
      </w:r>
    </w:p>
    <w:p w:rsidR="00664646" w:rsidRPr="002C717D" w:rsidP="00664646" w14:paraId="16802591" w14:textId="5120BD9D">
      <w:pPr>
        <w:pStyle w:val="CoverBold"/>
      </w:pPr>
      <w:r w:rsidRPr="002C717D">
        <w:rPr>
          <w:rStyle w:val="HideTWBExt"/>
          <w:b w:val="0"/>
        </w:rPr>
        <w:t>&lt;Depute&gt;</w:t>
      </w:r>
      <w:r w:rsidRPr="002C717D" w:rsidR="005F7E42">
        <w:t>Hannah Neumann</w:t>
      </w:r>
      <w:r w:rsidRPr="002C717D">
        <w:rPr>
          <w:rStyle w:val="HideTWBExt"/>
          <w:b w:val="0"/>
          <w:color w:val="auto"/>
        </w:rPr>
        <w:t>&lt;/Depute&gt;</w:t>
      </w:r>
    </w:p>
    <w:p w:rsidR="00664646" w:rsidRPr="002C717D" w:rsidP="00664646" w14:paraId="4D2DF182" w14:textId="72981281">
      <w:pPr>
        <w:pStyle w:val="CoverNormal"/>
      </w:pPr>
      <w:r w:rsidRPr="002C717D">
        <w:rPr>
          <w:rStyle w:val="HideTWBExt"/>
        </w:rPr>
        <w:t>&lt;Commission&gt;</w:t>
      </w:r>
      <w:r w:rsidRPr="002C717D" w:rsidR="005F7E42">
        <w:rPr>
          <w:rStyle w:val="HideTWBInt"/>
        </w:rPr>
        <w:t>{Verts/ALE}</w:t>
      </w:r>
      <w:r w:rsidRPr="002C717D" w:rsidR="005F7E42">
        <w:t>on behalf of the Verts/ALE Group</w:t>
      </w:r>
      <w:r w:rsidRPr="002C717D">
        <w:rPr>
          <w:rStyle w:val="HideTWBExt"/>
        </w:rPr>
        <w:t>&lt;/Commission&gt;</w:t>
      </w:r>
    </w:p>
    <w:p w:rsidR="00747149" w:rsidRPr="002C717D" w:rsidP="00747149" w14:paraId="5865EF64" w14:textId="7F1D3E7C">
      <w:pPr>
        <w:pStyle w:val="CoverBold"/>
      </w:pPr>
      <w:r w:rsidRPr="002C717D">
        <w:rPr>
          <w:rStyle w:val="HideTWBExt"/>
          <w:b w:val="0"/>
        </w:rPr>
        <w:t>&lt;Depute&gt;</w:t>
      </w:r>
      <w:r w:rsidRPr="002C717D" w:rsidR="005F7E42">
        <w:t>Hanna Gedin, Jonas Sjöstedt</w:t>
      </w:r>
      <w:r w:rsidRPr="002C717D">
        <w:rPr>
          <w:rStyle w:val="HideTWBExt"/>
          <w:b w:val="0"/>
          <w:color w:val="auto"/>
        </w:rPr>
        <w:t>&lt;/Depute&gt;</w:t>
      </w:r>
    </w:p>
    <w:p w:rsidR="00747149" w:rsidRPr="002C717D" w:rsidP="007E7F10" w14:paraId="143B3C95" w14:textId="77777777">
      <w:pPr>
        <w:pStyle w:val="CoverNormal"/>
      </w:pPr>
      <w:r w:rsidRPr="002C717D">
        <w:rPr>
          <w:rStyle w:val="HideTWBExt"/>
        </w:rPr>
        <w:t>&lt;/RepeatBlock-By&gt;</w:t>
      </w:r>
    </w:p>
    <w:p w:rsidR="007F7251" w:rsidRPr="002C717D" w:rsidP="007F7251" w14:paraId="3F8FEDAE" w14:textId="77777777">
      <w:pPr>
        <w:pStyle w:val="CoverNormal24a"/>
      </w:pPr>
    </w:p>
    <w:p w:rsidR="00AB70B2" w:rsidRPr="002C717D" w:rsidP="00AB70B2" w14:paraId="0F9E05FA" w14:textId="2BDC4F94">
      <w:pPr>
        <w:pStyle w:val="NormalBold"/>
      </w:pPr>
      <w:r w:rsidRPr="002C717D">
        <w:br w:type="page"/>
      </w:r>
      <w:r w:rsidRPr="002C717D" w:rsidR="00865437">
        <w:t xml:space="preserve">European Parliament resolution </w:t>
      </w:r>
      <w:r w:rsidRPr="002C717D" w:rsidR="005F7E42">
        <w:t xml:space="preserve">on the human rights situation in Iran, notably the cases of Taraneh Rahimi and Leila Abolhasani </w:t>
      </w:r>
    </w:p>
    <w:p w:rsidR="00AB70B2" w:rsidRPr="002C717D" w:rsidP="00600326" w14:paraId="3C581286" w14:textId="175F314B">
      <w:pPr>
        <w:pStyle w:val="NormalBold"/>
      </w:pPr>
      <w:r w:rsidRPr="002C717D">
        <w:t>(</w:t>
      </w:r>
      <w:r w:rsidRPr="002C717D" w:rsidR="005F7E42">
        <w:t>2026/2912</w:t>
      </w:r>
      <w:r w:rsidRPr="002C717D">
        <w:t>(RSP))</w:t>
      </w:r>
    </w:p>
    <w:p w:rsidR="00EF0EB5" w:rsidRPr="002C717D" w:rsidP="00EF0EB5" w14:paraId="6EE5A75A" w14:textId="77777777">
      <w:pPr>
        <w:pStyle w:val="EPComma"/>
      </w:pPr>
      <w:r w:rsidRPr="002C717D">
        <w:rPr>
          <w:i/>
        </w:rPr>
        <w:t>The European Parliament</w:t>
      </w:r>
      <w:r w:rsidRPr="002C717D">
        <w:t>,</w:t>
      </w:r>
    </w:p>
    <w:p w:rsidR="00EF0EB5" w:rsidRPr="002C717D" w:rsidP="00EF0EB5" w14:paraId="7B521FF4" w14:textId="77777777">
      <w:pPr>
        <w:pStyle w:val="NormalHanging12a"/>
      </w:pPr>
      <w:r w:rsidRPr="002C717D">
        <w:rPr>
          <w:szCs w:val="24"/>
        </w:rPr>
        <w:t>–</w:t>
      </w:r>
      <w:r w:rsidRPr="002C717D">
        <w:rPr>
          <w:szCs w:val="24"/>
        </w:rPr>
        <w:tab/>
      </w:r>
      <w:r w:rsidRPr="002C717D">
        <w:t>having regard to its previous resolutions on Iran,</w:t>
      </w:r>
    </w:p>
    <w:p w:rsidR="00EF0EB5" w:rsidRPr="002C717D" w:rsidP="00EF0EB5" w14:paraId="18A0C203" w14:textId="77777777">
      <w:pPr>
        <w:pStyle w:val="NormalHanging12a"/>
      </w:pPr>
      <w:r w:rsidRPr="002C717D">
        <w:t>–</w:t>
      </w:r>
      <w:r w:rsidRPr="002C717D">
        <w:tab/>
        <w:t>having regard to Rules 150(5) and 136(4) of its Rules of Procedure,</w:t>
      </w:r>
    </w:p>
    <w:p w:rsidR="00EF0EB5" w:rsidRPr="002C717D" w:rsidP="00EF0EB5" w14:paraId="6A3FB5FE" w14:textId="59405DAC">
      <w:pPr>
        <w:pStyle w:val="NormalHanging12a"/>
      </w:pPr>
      <w:r w:rsidRPr="002C717D">
        <w:t>A.</w:t>
      </w:r>
      <w:r w:rsidRPr="002C717D">
        <w:rPr>
          <w:szCs w:val="24"/>
        </w:rPr>
        <w:tab/>
      </w:r>
      <w:r w:rsidRPr="002C717D">
        <w:t>whereas Iran continues to brutally suppress its citizens; whereas Iran</w:t>
      </w:r>
      <w:r w:rsidR="002C717D">
        <w:t>’</w:t>
      </w:r>
      <w:r w:rsidRPr="002C717D">
        <w:t>s nationwide uprising in January 2026 was met with state violence of unprecedented scale, with thousands killed;</w:t>
      </w:r>
    </w:p>
    <w:p w:rsidR="00EF0EB5" w:rsidRPr="002C717D" w:rsidP="00EF0EB5" w14:paraId="2935C75D" w14:textId="2FD3FE29">
      <w:pPr>
        <w:pStyle w:val="NormalHanging12a"/>
      </w:pPr>
      <w:r w:rsidRPr="002C717D">
        <w:rPr>
          <w:szCs w:val="24"/>
        </w:rPr>
        <w:t>B.</w:t>
      </w:r>
      <w:r w:rsidRPr="002C717D">
        <w:rPr>
          <w:szCs w:val="24"/>
        </w:rPr>
        <w:tab/>
      </w:r>
      <w:r w:rsidRPr="002C717D">
        <w:t>whereas Iranian courts in Isfahan imposed death sentences on 20-year-old Taraneh Rahimi and 43-year-old Leila Abolhasani in relation to the protests; whereas Ms Rahimi</w:t>
      </w:r>
      <w:r w:rsidR="002C717D">
        <w:t>’</w:t>
      </w:r>
      <w:r w:rsidRPr="002C717D">
        <w:t>s sister, Romina, received a long prison sentence;</w:t>
      </w:r>
    </w:p>
    <w:p w:rsidR="00EF0EB5" w:rsidRPr="002C717D" w:rsidP="00EF0EB5" w14:paraId="0F2DF874" w14:textId="77777777">
      <w:pPr>
        <w:pStyle w:val="NormalHanging12a"/>
      </w:pPr>
      <w:r w:rsidRPr="002C717D">
        <w:rPr>
          <w:szCs w:val="24"/>
        </w:rPr>
        <w:t>C.</w:t>
      </w:r>
      <w:r w:rsidRPr="002C717D">
        <w:rPr>
          <w:szCs w:val="24"/>
        </w:rPr>
        <w:tab/>
      </w:r>
      <w:r w:rsidRPr="002C717D">
        <w:t>whereas Iran has the highest death sentence rate per capita in the world; whereas in March 2026, authorities began executing the January protesters following sham prosecutions based on confessions obtained through torture; whereas at least 12 women are facing the death penalty for broadly applied national security offences;</w:t>
      </w:r>
    </w:p>
    <w:p w:rsidR="00EF0EB5" w:rsidRPr="002C717D" w:rsidP="00EF0EB5" w14:paraId="71A1406C" w14:textId="65BD620A">
      <w:pPr>
        <w:pStyle w:val="NormalHanging12a"/>
      </w:pPr>
      <w:r w:rsidRPr="002C717D">
        <w:t>1.</w:t>
      </w:r>
      <w:r w:rsidRPr="002C717D">
        <w:tab/>
        <w:t>Strongly condemns the politically motivated verdicts against Taraneh Ramini, Leila Abolhasani and all others; calls for the immediate reversal of the sentences, a halt to all executions and the unconditional release of all political prisoners; calls on the Iranian authorities to give Taraneh and Romina Rahimi immediate access to appropriate medical care;</w:t>
      </w:r>
    </w:p>
    <w:p w:rsidR="00EF0EB5" w:rsidRPr="002C717D" w:rsidP="00EF0EB5" w14:paraId="5231579C" w14:textId="77777777">
      <w:pPr>
        <w:pStyle w:val="NormalHanging12a"/>
      </w:pPr>
      <w:r w:rsidRPr="002C717D">
        <w:t>2.</w:t>
      </w:r>
      <w:r w:rsidRPr="002C717D">
        <w:tab/>
        <w:t>Calls on the Iranian regime to halt any use of violence against civilians and immediately halt all executions, abolish capital punishment and release all those arbitrarily detained</w:t>
      </w:r>
      <w:r w:rsidRPr="002C717D">
        <w:rPr>
          <w:bCs/>
        </w:rPr>
        <w:t>;</w:t>
      </w:r>
    </w:p>
    <w:p w:rsidR="00EF0EB5" w:rsidRPr="002C717D" w:rsidP="00EF0EB5" w14:paraId="49FAD68F" w14:textId="77777777">
      <w:pPr>
        <w:pStyle w:val="NormalHanging12a"/>
      </w:pPr>
      <w:r w:rsidRPr="002C717D">
        <w:t>3.</w:t>
      </w:r>
      <w:r w:rsidRPr="002C717D">
        <w:tab/>
        <w:t>Raises serious concerns about the increasing number of women sentenced to death on false security-related charges;</w:t>
      </w:r>
    </w:p>
    <w:p w:rsidR="00EF0EB5" w:rsidRPr="002C717D" w:rsidP="00EF0EB5" w14:paraId="37061274" w14:textId="2FE4CD73">
      <w:pPr>
        <w:pStyle w:val="NormalHanging12a"/>
      </w:pPr>
      <w:r w:rsidRPr="002C717D">
        <w:t>4.</w:t>
      </w:r>
      <w:r w:rsidRPr="002C717D">
        <w:tab/>
        <w:t>Condemns the Iranian regime</w:t>
      </w:r>
      <w:r w:rsidR="002C717D">
        <w:t>’</w:t>
      </w:r>
      <w:r w:rsidRPr="002C717D">
        <w:t>s persecution of religious and ethnic minorities, including Kurds, Baluchis, Ahwazi Arabs, Azeris, Baha</w:t>
      </w:r>
      <w:r w:rsidR="002C717D">
        <w:t>’</w:t>
      </w:r>
      <w:r w:rsidRPr="002C717D">
        <w:t>is, Sunnis, Jews, Zoroastrians and Christians;</w:t>
      </w:r>
    </w:p>
    <w:p w:rsidR="00EF0EB5" w:rsidRPr="002C717D" w:rsidP="00EF0EB5" w14:paraId="7EFEB232" w14:textId="616E0043">
      <w:pPr>
        <w:pStyle w:val="NormalHanging12a"/>
      </w:pPr>
      <w:r w:rsidRPr="002C717D">
        <w:t>5.</w:t>
      </w:r>
      <w:r w:rsidRPr="002C717D">
        <w:tab/>
        <w:t>Condemns that over recent months the regime has intensified its campaign against women</w:t>
      </w:r>
      <w:r w:rsidR="002C717D">
        <w:t>’</w:t>
      </w:r>
      <w:r w:rsidRPr="002C717D">
        <w:t>s rights activists, journalists and human rights defenders;</w:t>
      </w:r>
    </w:p>
    <w:p w:rsidR="00EF0EB5" w:rsidRPr="002C717D" w:rsidP="00EF0EB5" w14:paraId="0C072200" w14:textId="7EF6BA86">
      <w:pPr>
        <w:pStyle w:val="NormalHanging12a"/>
      </w:pPr>
      <w:r w:rsidRPr="002C717D">
        <w:t>6.</w:t>
      </w:r>
      <w:r w:rsidRPr="002C717D">
        <w:tab/>
        <w:t>Condemns the Iranian authorities</w:t>
      </w:r>
      <w:r w:rsidR="002C717D">
        <w:t>’</w:t>
      </w:r>
      <w:r w:rsidRPr="002C717D">
        <w:t xml:space="preserve"> and their proxies</w:t>
      </w:r>
      <w:r w:rsidR="002C717D">
        <w:t>’</w:t>
      </w:r>
      <w:r w:rsidRPr="002C717D">
        <w:t xml:space="preserve"> use of transnational repression to target and intimidate family members of protesters, dissidents and human rights defenders;</w:t>
      </w:r>
    </w:p>
    <w:p w:rsidR="00EF0EB5" w:rsidRPr="002C717D" w:rsidP="00EF0EB5" w14:paraId="08B01AF7" w14:textId="54106E25">
      <w:pPr>
        <w:pStyle w:val="NormalHanging12a"/>
      </w:pPr>
      <w:r w:rsidRPr="002C717D">
        <w:t>7.</w:t>
      </w:r>
      <w:r w:rsidRPr="002C717D">
        <w:tab/>
        <w:t xml:space="preserve">Urges the Council and the VP/HR to expand EU sanctions by targeting all officials responsible for the January 2026 massacres, including judges, prosecutors and </w:t>
      </w:r>
      <w:r w:rsidRPr="002C717D">
        <w:t>intelligence officials directly responsible for sentencing and executing protesters;</w:t>
      </w:r>
    </w:p>
    <w:p w:rsidR="00EF0EB5" w:rsidRPr="002C717D" w:rsidP="00EF0EB5" w14:paraId="67073BB6" w14:textId="7B7D061F">
      <w:pPr>
        <w:pStyle w:val="NormalHanging12a"/>
      </w:pPr>
      <w:r w:rsidRPr="002C717D">
        <w:t>8.</w:t>
      </w:r>
      <w:r w:rsidRPr="002C717D">
        <w:tab/>
        <w:t>Is appalled by Iran</w:t>
      </w:r>
      <w:r w:rsidR="002C717D">
        <w:t>’</w:t>
      </w:r>
      <w:r w:rsidRPr="002C717D">
        <w:t>s codification of gender discrimination and calls in that respect for the codification of gender apartheid as a crime against humanity under international law;</w:t>
      </w:r>
    </w:p>
    <w:p w:rsidR="00EF0EB5" w:rsidRPr="002C717D" w:rsidP="00EF0EB5" w14:paraId="1B8AA7FC" w14:textId="4BDF6B14">
      <w:pPr>
        <w:pStyle w:val="NormalHanging12a"/>
      </w:pPr>
      <w:r w:rsidRPr="002C717D">
        <w:t>9.</w:t>
      </w:r>
      <w:r w:rsidRPr="002C717D">
        <w:tab/>
        <w:t>Calls on Member States</w:t>
      </w:r>
      <w:r w:rsidR="002C717D">
        <w:t>’</w:t>
      </w:r>
      <w:r w:rsidRPr="002C717D">
        <w:t xml:space="preserve"> embassies in Tehran to implement the EU Guidelines on Human Rights Defenders through systematic trial observation and prison visits</w:t>
      </w:r>
      <w:r w:rsidRPr="002C717D">
        <w:rPr>
          <w:bCs/>
        </w:rPr>
        <w:t>;</w:t>
      </w:r>
    </w:p>
    <w:p w:rsidR="00EF0EB5" w:rsidRPr="002C717D" w:rsidP="00EF0EB5" w14:paraId="315B337B" w14:textId="22C35D5F">
      <w:pPr>
        <w:pStyle w:val="NormalHanging12a"/>
      </w:pPr>
      <w:r w:rsidRPr="002C717D">
        <w:t>10.</w:t>
      </w:r>
      <w:r w:rsidRPr="002C717D">
        <w:tab/>
        <w:t>Calls on the Member States to carry out investigations under the principle of universal jurisdiction in order to hold Iranian officials accountable for grave human rights violations and to end systemic impunity; calls on the UN Security Council to refer Iran</w:t>
      </w:r>
      <w:r w:rsidR="002C717D">
        <w:t>’</w:t>
      </w:r>
      <w:r w:rsidRPr="002C717D">
        <w:t>s regime to the International Criminal Court;</w:t>
      </w:r>
    </w:p>
    <w:p w:rsidR="00EF0EB5" w:rsidRPr="002C717D" w:rsidP="00EF0EB5" w14:paraId="12D2D3B9" w14:textId="0A5648A0">
      <w:pPr>
        <w:pStyle w:val="NormalHanging12a"/>
      </w:pPr>
      <w:r w:rsidRPr="002C717D">
        <w:t>11.</w:t>
      </w:r>
      <w:r w:rsidRPr="002C717D">
        <w:tab/>
        <w:t>Calls for strengthened support for the UN Independent International Fact-Finding Mission on Iran to preserve evidence and identify those responsible for crimes under international law; encourages the Commission to increase its financial, material and legal support for Iranian civil society and collect evidence on human rights violations;</w:t>
      </w:r>
    </w:p>
    <w:p w:rsidR="00EF0EB5" w:rsidRPr="002C717D" w:rsidP="00EF0EB5" w14:paraId="3D11121C" w14:textId="77777777">
      <w:pPr>
        <w:pStyle w:val="NormalHanging12a"/>
      </w:pPr>
      <w:r w:rsidRPr="002C717D">
        <w:t>12.</w:t>
      </w:r>
      <w:r w:rsidRPr="002C717D">
        <w:tab/>
        <w:t>Instructs its President to forward this resolution to the VP/HR, the EU institutions, the Member States, the UN and the Iranian authorities.</w:t>
      </w:r>
    </w:p>
    <w:p w:rsidR="00EF0EB5" w:rsidRPr="002C717D" w:rsidP="00EF0EB5" w14:paraId="52F094F6" w14:textId="77777777">
      <w:pPr>
        <w:pStyle w:val="NormalHanging12a"/>
      </w:pPr>
    </w:p>
    <w:p w:rsidR="001B3354" w:rsidRPr="002C717D" w:rsidP="00530503" w14:paraId="18F61A32" w14:textId="77777777">
      <w:pPr>
        <w:widowControl/>
      </w:pPr>
    </w:p>
    <w:sectPr w:rsidSect="00966C5C">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3387" w:rsidRPr="002C717D" w:rsidP="004F3387" w14:paraId="5A838C51" w14:textId="17E4EF1E">
    <w:pPr>
      <w:pStyle w:val="EPFooterRC"/>
    </w:pPr>
    <w:r w:rsidRPr="002C717D">
      <w:rPr>
        <w:rStyle w:val="HideTWBExt"/>
        <w:sz w:val="22"/>
      </w:rPr>
      <w:t>&lt;</w:t>
    </w:r>
    <w:r w:rsidRPr="002C717D">
      <w:rPr>
        <w:rStyle w:val="HideTWBExt"/>
      </w:rPr>
      <w:t>PathFdR</w:t>
    </w:r>
    <w:r w:rsidRPr="002C717D">
      <w:rPr>
        <w:rStyle w:val="HideTWBExt"/>
        <w:sz w:val="22"/>
      </w:rPr>
      <w:t>&gt;</w:t>
    </w:r>
    <w:r w:rsidRPr="002C717D" w:rsidR="005F7E42">
      <w:t>RC\1352236EN.docx</w:t>
    </w:r>
    <w:r w:rsidRPr="002C717D">
      <w:rPr>
        <w:rStyle w:val="HideTWBExt"/>
        <w:sz w:val="22"/>
      </w:rPr>
      <w:t>&lt;/</w:t>
    </w:r>
    <w:r w:rsidRPr="002C717D">
      <w:rPr>
        <w:rStyle w:val="HideTWBExt"/>
      </w:rPr>
      <w:t>PathFdR</w:t>
    </w:r>
    <w:r w:rsidRPr="002C717D">
      <w:rPr>
        <w:rStyle w:val="HideTWBExt"/>
        <w:sz w:val="22"/>
      </w:rPr>
      <w:t>&gt;</w:t>
    </w:r>
    <w:r w:rsidRPr="002C717D">
      <w:t xml:space="preserve"> </w:t>
    </w:r>
    <w:r w:rsidRPr="002C717D">
      <w:tab/>
    </w:r>
    <w:r w:rsidRPr="002C717D" w:rsidR="005F7E42">
      <w:t>/</w:t>
    </w:r>
    <w:r w:rsidRPr="002C717D">
      <w:tab/>
      <w:t>PE</w:t>
    </w:r>
    <w:r w:rsidRPr="002C717D">
      <w:rPr>
        <w:rStyle w:val="HideTWBExt"/>
        <w:sz w:val="22"/>
      </w:rPr>
      <w:t>&lt;</w:t>
    </w:r>
    <w:r w:rsidRPr="002C717D">
      <w:rPr>
        <w:rStyle w:val="HideTWBExt"/>
      </w:rPr>
      <w:t>NoPE&gt;</w:t>
    </w:r>
    <w:r w:rsidRPr="002C717D" w:rsidR="005F7E42">
      <w:t>788.321</w:t>
    </w:r>
    <w:r w:rsidRPr="002C717D">
      <w:rPr>
        <w:rStyle w:val="HideTWBExt"/>
      </w:rPr>
      <w:t>&lt;/NoPE&gt;&lt;Version&gt;</w:t>
    </w:r>
    <w:r w:rsidRPr="002C717D" w:rsidR="00865437">
      <w:t>v</w:t>
    </w:r>
    <w:r w:rsidRPr="002C717D" w:rsidR="005F7E42">
      <w:t>01-00</w:t>
    </w:r>
    <w:r w:rsidRPr="002C717D">
      <w:rPr>
        <w:rStyle w:val="HideTWBExt"/>
      </w:rPr>
      <w:t>&lt;/Version</w:t>
    </w:r>
    <w:r w:rsidRPr="002C717D">
      <w:rPr>
        <w:rStyle w:val="HideTWBExt"/>
        <w:sz w:val="22"/>
      </w:rPr>
      <w:t>&gt;</w:t>
    </w:r>
    <w:r w:rsidRPr="002C717D">
      <w:t xml:space="preserve"> }</w:t>
    </w:r>
  </w:p>
  <w:p w:rsidR="005F7E42" w:rsidRPr="002C717D" w:rsidP="005F7E42" w14:paraId="4CD20DBE" w14:textId="78487AD4">
    <w:pPr>
      <w:pStyle w:val="EPFooterRC"/>
    </w:pPr>
    <w:r w:rsidRPr="002C717D">
      <w:tab/>
    </w:r>
    <w:r w:rsidRPr="002C717D">
      <w:tab/>
      <w:t>PE</w:t>
    </w:r>
    <w:r w:rsidRPr="002C717D">
      <w:rPr>
        <w:rStyle w:val="HideTWBExt"/>
        <w:sz w:val="22"/>
      </w:rPr>
      <w:t>&lt;</w:t>
    </w:r>
    <w:r w:rsidRPr="002C717D">
      <w:rPr>
        <w:rStyle w:val="HideTWBExt"/>
      </w:rPr>
      <w:t>NoPE&gt;</w:t>
    </w:r>
    <w:r w:rsidRPr="002C717D">
      <w:t>788.324</w:t>
    </w:r>
    <w:r w:rsidRPr="002C717D">
      <w:rPr>
        <w:rStyle w:val="HideTWBExt"/>
      </w:rPr>
      <w:t>&lt;/NoPE&gt;&lt;Version&gt;</w:t>
    </w:r>
    <w:r w:rsidRPr="002C717D">
      <w:t>v01-00</w:t>
    </w:r>
    <w:r w:rsidRPr="002C717D">
      <w:rPr>
        <w:rStyle w:val="HideTWBExt"/>
      </w:rPr>
      <w:t>&lt;/Version</w:t>
    </w:r>
    <w:r w:rsidRPr="002C717D">
      <w:rPr>
        <w:rStyle w:val="HideTWBExt"/>
        <w:sz w:val="22"/>
      </w:rPr>
      <w:t>&gt;</w:t>
    </w:r>
    <w:r w:rsidRPr="002C717D">
      <w:t xml:space="preserve"> }</w:t>
    </w:r>
  </w:p>
  <w:p w:rsidR="005F7E42" w:rsidRPr="002C717D" w:rsidP="005F7E42" w14:paraId="316622A4" w14:textId="3A8993C5">
    <w:pPr>
      <w:pStyle w:val="EPFooterRC"/>
    </w:pPr>
    <w:r w:rsidRPr="002C717D">
      <w:tab/>
    </w:r>
    <w:r w:rsidRPr="002C717D">
      <w:tab/>
      <w:t>PE</w:t>
    </w:r>
    <w:r w:rsidRPr="002C717D">
      <w:rPr>
        <w:rStyle w:val="HideTWBExt"/>
        <w:sz w:val="22"/>
      </w:rPr>
      <w:t>&lt;</w:t>
    </w:r>
    <w:r w:rsidRPr="002C717D">
      <w:rPr>
        <w:rStyle w:val="HideTWBExt"/>
      </w:rPr>
      <w:t>NoPE&gt;</w:t>
    </w:r>
    <w:r w:rsidRPr="002C717D">
      <w:t>788.331</w:t>
    </w:r>
    <w:r w:rsidRPr="002C717D">
      <w:rPr>
        <w:rStyle w:val="HideTWBExt"/>
      </w:rPr>
      <w:t>&lt;/NoPE&gt;&lt;Version&gt;</w:t>
    </w:r>
    <w:r w:rsidRPr="002C717D">
      <w:t>v01-00</w:t>
    </w:r>
    <w:r w:rsidRPr="002C717D">
      <w:rPr>
        <w:rStyle w:val="HideTWBExt"/>
      </w:rPr>
      <w:t>&lt;/Version</w:t>
    </w:r>
    <w:r w:rsidRPr="002C717D">
      <w:rPr>
        <w:rStyle w:val="HideTWBExt"/>
        <w:sz w:val="22"/>
      </w:rPr>
      <w:t>&gt;</w:t>
    </w:r>
    <w:r w:rsidRPr="002C717D">
      <w:t xml:space="preserve"> }</w:t>
    </w:r>
  </w:p>
  <w:p w:rsidR="005F7E42" w:rsidRPr="002C717D" w:rsidP="005F7E42" w14:paraId="364BC7A5" w14:textId="6EC3D584">
    <w:pPr>
      <w:pStyle w:val="EPFooterRC"/>
    </w:pPr>
    <w:r w:rsidRPr="002C717D">
      <w:tab/>
    </w:r>
    <w:r w:rsidRPr="002C717D">
      <w:tab/>
      <w:t>PE</w:t>
    </w:r>
    <w:r w:rsidRPr="002C717D">
      <w:rPr>
        <w:rStyle w:val="HideTWBExt"/>
        <w:sz w:val="22"/>
      </w:rPr>
      <w:t>&lt;</w:t>
    </w:r>
    <w:r w:rsidRPr="002C717D">
      <w:rPr>
        <w:rStyle w:val="HideTWBExt"/>
      </w:rPr>
      <w:t>NoPE&gt;</w:t>
    </w:r>
    <w:r w:rsidRPr="002C717D">
      <w:t>788.332</w:t>
    </w:r>
    <w:r w:rsidRPr="002C717D">
      <w:rPr>
        <w:rStyle w:val="HideTWBExt"/>
      </w:rPr>
      <w:t>&lt;/NoPE&gt;&lt;Version&gt;</w:t>
    </w:r>
    <w:r w:rsidRPr="002C717D">
      <w:t>v01-00</w:t>
    </w:r>
    <w:r w:rsidRPr="002C717D">
      <w:rPr>
        <w:rStyle w:val="HideTWBExt"/>
      </w:rPr>
      <w:t>&lt;/Version</w:t>
    </w:r>
    <w:r w:rsidRPr="002C717D">
      <w:rPr>
        <w:rStyle w:val="HideTWBExt"/>
        <w:sz w:val="22"/>
      </w:rPr>
      <w:t>&gt;</w:t>
    </w:r>
    <w:r w:rsidRPr="002C717D">
      <w:t xml:space="preserve"> }</w:t>
    </w:r>
  </w:p>
  <w:p w:rsidR="004F3387" w:rsidRPr="002C717D" w:rsidP="004F3387" w14:paraId="03AAD96B" w14:textId="51074B3A">
    <w:pPr>
      <w:pStyle w:val="EPFooterRC"/>
    </w:pPr>
    <w:r w:rsidRPr="002C717D">
      <w:tab/>
    </w:r>
    <w:r w:rsidRPr="002C717D">
      <w:tab/>
      <w:t>PE</w:t>
    </w:r>
    <w:r w:rsidRPr="002C717D">
      <w:rPr>
        <w:rStyle w:val="HideTWBExt"/>
        <w:sz w:val="22"/>
      </w:rPr>
      <w:t>&lt;</w:t>
    </w:r>
    <w:r w:rsidRPr="002C717D">
      <w:rPr>
        <w:rStyle w:val="HideTWBExt"/>
      </w:rPr>
      <w:t>NoPE&gt;</w:t>
    </w:r>
    <w:r w:rsidRPr="002C717D" w:rsidR="005F7E42">
      <w:t>788.333</w:t>
    </w:r>
    <w:r w:rsidRPr="002C717D">
      <w:rPr>
        <w:rStyle w:val="HideTWBExt"/>
      </w:rPr>
      <w:t>&lt;/NoPE&gt;&lt;Version&gt;</w:t>
    </w:r>
    <w:r w:rsidRPr="002C717D" w:rsidR="00865437">
      <w:t>v</w:t>
    </w:r>
    <w:r w:rsidRPr="002C717D" w:rsidR="005F7E42">
      <w:t>01-00</w:t>
    </w:r>
    <w:r w:rsidRPr="002C717D">
      <w:rPr>
        <w:rStyle w:val="HideTWBExt"/>
      </w:rPr>
      <w:t>&lt;/Version</w:t>
    </w:r>
    <w:r w:rsidRPr="002C717D">
      <w:rPr>
        <w:rStyle w:val="HideTWBExt"/>
        <w:sz w:val="22"/>
      </w:rPr>
      <w:t>&gt;</w:t>
    </w:r>
    <w:r w:rsidRPr="002C717D">
      <w:t xml:space="preserve"> } RC1</w:t>
    </w:r>
  </w:p>
  <w:p w:rsidR="00626D73" w:rsidRPr="002C717D" w:rsidP="00D62D4B" w14:paraId="4C63971E" w14:textId="609ECFC2">
    <w:pPr>
      <w:pStyle w:val="EPFooter2"/>
    </w:pPr>
    <w:r w:rsidRPr="002C717D">
      <w:fldChar w:fldCharType="begin"/>
    </w:r>
    <w:r w:rsidRPr="002C717D">
      <w:instrText xml:space="preserve"> DOCPROPERTY "&lt;Extension&gt;"</w:instrText>
    </w:r>
    <w:r w:rsidRPr="002C717D">
      <w:fldChar w:fldCharType="separate"/>
    </w:r>
    <w:r w:rsidR="002C717D">
      <w:t>EN</w:t>
    </w:r>
    <w:r w:rsidRPr="002C717D">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3387" w:rsidRPr="002C717D" w:rsidP="004F3387" w14:paraId="2BE53A56" w14:textId="3ED514A3">
    <w:pPr>
      <w:pStyle w:val="EPFooterRC"/>
    </w:pPr>
    <w:r w:rsidRPr="002C717D">
      <w:rPr>
        <w:rStyle w:val="HideTWBExt"/>
        <w:sz w:val="22"/>
      </w:rPr>
      <w:t>&lt;</w:t>
    </w:r>
    <w:r w:rsidRPr="002C717D">
      <w:rPr>
        <w:rStyle w:val="HideTWBExt"/>
      </w:rPr>
      <w:t>PathFdR</w:t>
    </w:r>
    <w:r w:rsidRPr="002C717D">
      <w:rPr>
        <w:rStyle w:val="HideTWBExt"/>
        <w:sz w:val="22"/>
      </w:rPr>
      <w:t>&gt;</w:t>
    </w:r>
    <w:r w:rsidRPr="002C717D" w:rsidR="005F7E42">
      <w:t>RC\1352236EN.docx</w:t>
    </w:r>
    <w:r w:rsidRPr="002C717D">
      <w:rPr>
        <w:rStyle w:val="HideTWBExt"/>
        <w:sz w:val="22"/>
      </w:rPr>
      <w:t>&lt;/</w:t>
    </w:r>
    <w:r w:rsidRPr="002C717D">
      <w:rPr>
        <w:rStyle w:val="HideTWBExt"/>
      </w:rPr>
      <w:t>PathFdR</w:t>
    </w:r>
    <w:r w:rsidRPr="002C717D">
      <w:rPr>
        <w:rStyle w:val="HideTWBExt"/>
        <w:sz w:val="22"/>
      </w:rPr>
      <w:t>&gt;</w:t>
    </w:r>
    <w:r w:rsidRPr="002C717D">
      <w:t xml:space="preserve"> </w:t>
    </w:r>
    <w:r w:rsidRPr="002C717D">
      <w:tab/>
    </w:r>
    <w:r w:rsidRPr="002C717D" w:rsidR="005F7E42">
      <w:t>/</w:t>
    </w:r>
    <w:r w:rsidRPr="002C717D">
      <w:tab/>
      <w:t>PE</w:t>
    </w:r>
    <w:r w:rsidRPr="002C717D">
      <w:rPr>
        <w:rStyle w:val="HideTWBExt"/>
        <w:sz w:val="22"/>
      </w:rPr>
      <w:t>&lt;</w:t>
    </w:r>
    <w:r w:rsidRPr="002C717D">
      <w:rPr>
        <w:rStyle w:val="HideTWBExt"/>
      </w:rPr>
      <w:t>NoPE&gt;</w:t>
    </w:r>
    <w:r w:rsidRPr="002C717D" w:rsidR="005F7E42">
      <w:t>788.321</w:t>
    </w:r>
    <w:r w:rsidRPr="002C717D">
      <w:rPr>
        <w:rStyle w:val="HideTWBExt"/>
      </w:rPr>
      <w:t>&lt;/NoPE&gt;&lt;Version&gt;</w:t>
    </w:r>
    <w:r w:rsidRPr="002C717D" w:rsidR="00865437">
      <w:t>v</w:t>
    </w:r>
    <w:r w:rsidRPr="002C717D" w:rsidR="005F7E42">
      <w:t>01-00</w:t>
    </w:r>
    <w:r w:rsidRPr="002C717D">
      <w:rPr>
        <w:rStyle w:val="HideTWBExt"/>
      </w:rPr>
      <w:t>&lt;/Version</w:t>
    </w:r>
    <w:r w:rsidRPr="002C717D">
      <w:rPr>
        <w:rStyle w:val="HideTWBExt"/>
        <w:sz w:val="22"/>
      </w:rPr>
      <w:t>&gt;</w:t>
    </w:r>
    <w:r w:rsidRPr="002C717D">
      <w:t xml:space="preserve"> }</w:t>
    </w:r>
  </w:p>
  <w:p w:rsidR="005F7E42" w:rsidRPr="002C717D" w:rsidP="005F7E42" w14:paraId="1BAD7518" w14:textId="31987CBA">
    <w:pPr>
      <w:pStyle w:val="EPFooterRC"/>
    </w:pPr>
    <w:r w:rsidRPr="002C717D">
      <w:tab/>
    </w:r>
    <w:r w:rsidRPr="002C717D">
      <w:tab/>
      <w:t>PE</w:t>
    </w:r>
    <w:r w:rsidRPr="002C717D">
      <w:rPr>
        <w:rStyle w:val="HideTWBExt"/>
        <w:sz w:val="22"/>
      </w:rPr>
      <w:t>&lt;</w:t>
    </w:r>
    <w:r w:rsidRPr="002C717D">
      <w:rPr>
        <w:rStyle w:val="HideTWBExt"/>
      </w:rPr>
      <w:t>NoPE&gt;</w:t>
    </w:r>
    <w:r w:rsidRPr="002C717D">
      <w:t>788.324</w:t>
    </w:r>
    <w:r w:rsidRPr="002C717D">
      <w:rPr>
        <w:rStyle w:val="HideTWBExt"/>
      </w:rPr>
      <w:t>&lt;/NoPE&gt;&lt;Version&gt;</w:t>
    </w:r>
    <w:r w:rsidRPr="002C717D">
      <w:t>v01-00</w:t>
    </w:r>
    <w:r w:rsidRPr="002C717D">
      <w:rPr>
        <w:rStyle w:val="HideTWBExt"/>
      </w:rPr>
      <w:t>&lt;/Version</w:t>
    </w:r>
    <w:r w:rsidRPr="002C717D">
      <w:rPr>
        <w:rStyle w:val="HideTWBExt"/>
        <w:sz w:val="22"/>
      </w:rPr>
      <w:t>&gt;</w:t>
    </w:r>
    <w:r w:rsidRPr="002C717D">
      <w:t xml:space="preserve"> }</w:t>
    </w:r>
  </w:p>
  <w:p w:rsidR="005F7E42" w:rsidRPr="002C717D" w:rsidP="005F7E42" w14:paraId="6871CFBD" w14:textId="572F19CE">
    <w:pPr>
      <w:pStyle w:val="EPFooterRC"/>
    </w:pPr>
    <w:r w:rsidRPr="002C717D">
      <w:tab/>
    </w:r>
    <w:r w:rsidRPr="002C717D">
      <w:tab/>
      <w:t>PE</w:t>
    </w:r>
    <w:r w:rsidRPr="002C717D">
      <w:rPr>
        <w:rStyle w:val="HideTWBExt"/>
        <w:sz w:val="22"/>
      </w:rPr>
      <w:t>&lt;</w:t>
    </w:r>
    <w:r w:rsidRPr="002C717D">
      <w:rPr>
        <w:rStyle w:val="HideTWBExt"/>
      </w:rPr>
      <w:t>NoPE&gt;</w:t>
    </w:r>
    <w:r w:rsidRPr="002C717D">
      <w:t>788.331</w:t>
    </w:r>
    <w:r w:rsidRPr="002C717D">
      <w:rPr>
        <w:rStyle w:val="HideTWBExt"/>
      </w:rPr>
      <w:t>&lt;/NoPE&gt;&lt;Version&gt;</w:t>
    </w:r>
    <w:r w:rsidRPr="002C717D">
      <w:t>v01-00</w:t>
    </w:r>
    <w:r w:rsidRPr="002C717D">
      <w:rPr>
        <w:rStyle w:val="HideTWBExt"/>
      </w:rPr>
      <w:t>&lt;/Version</w:t>
    </w:r>
    <w:r w:rsidRPr="002C717D">
      <w:rPr>
        <w:rStyle w:val="HideTWBExt"/>
        <w:sz w:val="22"/>
      </w:rPr>
      <w:t>&gt;</w:t>
    </w:r>
    <w:r w:rsidRPr="002C717D">
      <w:t xml:space="preserve"> }</w:t>
    </w:r>
  </w:p>
  <w:p w:rsidR="005F7E42" w:rsidRPr="002C717D" w:rsidP="005F7E42" w14:paraId="713B8470" w14:textId="762400AD">
    <w:pPr>
      <w:pStyle w:val="EPFooterRC"/>
    </w:pPr>
    <w:r w:rsidRPr="002C717D">
      <w:tab/>
    </w:r>
    <w:r w:rsidRPr="002C717D">
      <w:tab/>
      <w:t>PE</w:t>
    </w:r>
    <w:r w:rsidRPr="002C717D">
      <w:rPr>
        <w:rStyle w:val="HideTWBExt"/>
        <w:sz w:val="22"/>
      </w:rPr>
      <w:t>&lt;</w:t>
    </w:r>
    <w:r w:rsidRPr="002C717D">
      <w:rPr>
        <w:rStyle w:val="HideTWBExt"/>
      </w:rPr>
      <w:t>NoPE&gt;</w:t>
    </w:r>
    <w:r w:rsidRPr="002C717D">
      <w:t>788.332</w:t>
    </w:r>
    <w:r w:rsidRPr="002C717D">
      <w:rPr>
        <w:rStyle w:val="HideTWBExt"/>
      </w:rPr>
      <w:t>&lt;/NoPE&gt;&lt;Version&gt;</w:t>
    </w:r>
    <w:r w:rsidRPr="002C717D">
      <w:t>v01-00</w:t>
    </w:r>
    <w:r w:rsidRPr="002C717D">
      <w:rPr>
        <w:rStyle w:val="HideTWBExt"/>
      </w:rPr>
      <w:t>&lt;/Version</w:t>
    </w:r>
    <w:r w:rsidRPr="002C717D">
      <w:rPr>
        <w:rStyle w:val="HideTWBExt"/>
        <w:sz w:val="22"/>
      </w:rPr>
      <w:t>&gt;</w:t>
    </w:r>
    <w:r w:rsidRPr="002C717D">
      <w:t xml:space="preserve"> }</w:t>
    </w:r>
  </w:p>
  <w:p w:rsidR="004F3387" w:rsidRPr="002C717D" w:rsidP="004F3387" w14:paraId="13FBB9F4" w14:textId="66A4FC8D">
    <w:pPr>
      <w:pStyle w:val="EPFooterRC"/>
    </w:pPr>
    <w:r w:rsidRPr="002C717D">
      <w:tab/>
    </w:r>
    <w:r w:rsidRPr="002C717D">
      <w:tab/>
      <w:t>PE</w:t>
    </w:r>
    <w:r w:rsidRPr="002C717D">
      <w:rPr>
        <w:rStyle w:val="HideTWBExt"/>
        <w:sz w:val="22"/>
      </w:rPr>
      <w:t>&lt;</w:t>
    </w:r>
    <w:r w:rsidRPr="002C717D">
      <w:rPr>
        <w:rStyle w:val="HideTWBExt"/>
      </w:rPr>
      <w:t>NoPE&gt;</w:t>
    </w:r>
    <w:r w:rsidRPr="002C717D" w:rsidR="005F7E42">
      <w:t>788.333</w:t>
    </w:r>
    <w:r w:rsidRPr="002C717D">
      <w:rPr>
        <w:rStyle w:val="HideTWBExt"/>
      </w:rPr>
      <w:t>&lt;/NoPE&gt;&lt;Version&gt;</w:t>
    </w:r>
    <w:r w:rsidRPr="002C717D" w:rsidR="00865437">
      <w:t>v</w:t>
    </w:r>
    <w:r w:rsidRPr="002C717D" w:rsidR="005F7E42">
      <w:t>01-00</w:t>
    </w:r>
    <w:r w:rsidRPr="002C717D">
      <w:rPr>
        <w:rStyle w:val="HideTWBExt"/>
      </w:rPr>
      <w:t>&lt;/Version</w:t>
    </w:r>
    <w:r w:rsidRPr="002C717D">
      <w:rPr>
        <w:rStyle w:val="HideTWBExt"/>
        <w:sz w:val="22"/>
      </w:rPr>
      <w:t>&gt;</w:t>
    </w:r>
    <w:r w:rsidRPr="002C717D">
      <w:t xml:space="preserve"> } RC1</w:t>
    </w:r>
  </w:p>
  <w:p w:rsidR="00626D73" w:rsidRPr="002C717D" w:rsidP="00E2703B" w14:paraId="3B198EC5" w14:textId="403548B5">
    <w:pPr>
      <w:pStyle w:val="EPFooter2"/>
      <w:ind w:left="-851" w:right="-851"/>
    </w:pPr>
    <w:r w:rsidRPr="002C717D">
      <w:tab/>
    </w:r>
    <w:r w:rsidRPr="002C717D">
      <w:tab/>
    </w:r>
    <w:r w:rsidRPr="002C717D" w:rsidR="00E3135F">
      <w:fldChar w:fldCharType="begin"/>
    </w:r>
    <w:r w:rsidRPr="002C717D" w:rsidR="00E3135F">
      <w:instrText xml:space="preserve"> DOCPROPERTY "&lt;Extension&gt;" </w:instrText>
    </w:r>
    <w:r w:rsidRPr="002C717D" w:rsidR="00E3135F">
      <w:fldChar w:fldCharType="separate"/>
    </w:r>
    <w:r w:rsidR="002C717D">
      <w:t>EN</w:t>
    </w:r>
    <w:r w:rsidRPr="002C717D" w:rsidR="00E3135F">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D73" w:rsidRPr="002C717D" w:rsidP="008A7EA4" w14:paraId="7C1F55D4" w14:textId="6634E5C1">
    <w:pPr>
      <w:pStyle w:val="EPFooterRC"/>
    </w:pPr>
    <w:r w:rsidRPr="002C717D">
      <w:rPr>
        <w:rStyle w:val="HideTWBExt"/>
        <w:sz w:val="22"/>
      </w:rPr>
      <w:t>&lt;</w:t>
    </w:r>
    <w:r w:rsidRPr="002C717D">
      <w:rPr>
        <w:rStyle w:val="HideTWBExt"/>
      </w:rPr>
      <w:t>PathFdR</w:t>
    </w:r>
    <w:r w:rsidRPr="002C717D">
      <w:rPr>
        <w:rStyle w:val="HideTWBExt"/>
        <w:sz w:val="22"/>
      </w:rPr>
      <w:t>&gt;</w:t>
    </w:r>
    <w:r w:rsidRPr="002C717D" w:rsidR="00664646">
      <w:t>RC\1352236EN.docx</w:t>
    </w:r>
    <w:r w:rsidRPr="002C717D">
      <w:rPr>
        <w:rStyle w:val="HideTWBExt"/>
        <w:sz w:val="22"/>
      </w:rPr>
      <w:t>&lt;/</w:t>
    </w:r>
    <w:r w:rsidRPr="002C717D">
      <w:rPr>
        <w:rStyle w:val="HideTWBExt"/>
      </w:rPr>
      <w:t>PathFdR</w:t>
    </w:r>
    <w:r w:rsidRPr="002C717D">
      <w:rPr>
        <w:rStyle w:val="HideTWBExt"/>
        <w:sz w:val="22"/>
      </w:rPr>
      <w:t>&gt;</w:t>
    </w:r>
    <w:r w:rsidRPr="002C717D">
      <w:t xml:space="preserve"> </w:t>
    </w:r>
    <w:r w:rsidRPr="002C717D" w:rsidR="00E2703B">
      <w:tab/>
    </w:r>
    <w:r w:rsidRPr="002C717D">
      <w:tab/>
      <w:t>PE</w:t>
    </w:r>
    <w:r w:rsidRPr="002C717D">
      <w:rPr>
        <w:rStyle w:val="HideTWBExt"/>
        <w:sz w:val="22"/>
      </w:rPr>
      <w:t>&lt;</w:t>
    </w:r>
    <w:r w:rsidRPr="002C717D">
      <w:rPr>
        <w:rStyle w:val="HideTWBExt"/>
      </w:rPr>
      <w:t>NoPE&gt;</w:t>
    </w:r>
    <w:r w:rsidRPr="002C717D" w:rsidR="00664646">
      <w:t>788.321</w:t>
    </w:r>
    <w:r w:rsidRPr="002C717D">
      <w:rPr>
        <w:rStyle w:val="HideTWBExt"/>
      </w:rPr>
      <w:t>&lt;/NoPE&gt;&lt;Version&gt;</w:t>
    </w:r>
    <w:r w:rsidRPr="002C717D" w:rsidR="00865437">
      <w:t>v</w:t>
    </w:r>
    <w:r w:rsidRPr="002C717D" w:rsidR="00664646">
      <w:t>01-00</w:t>
    </w:r>
    <w:r w:rsidRPr="002C717D">
      <w:rPr>
        <w:rStyle w:val="HideTWBExt"/>
      </w:rPr>
      <w:t>&lt;/Version</w:t>
    </w:r>
    <w:r w:rsidRPr="002C717D">
      <w:rPr>
        <w:rStyle w:val="HideTWBExt"/>
        <w:sz w:val="22"/>
      </w:rPr>
      <w:t>&gt;</w:t>
    </w:r>
    <w:r w:rsidRPr="002C717D">
      <w:t xml:space="preserve"> }</w:t>
    </w:r>
  </w:p>
  <w:p w:rsidR="00664646" w:rsidRPr="002C717D" w:rsidP="00664646" w14:paraId="6D2705CA" w14:textId="347072CA">
    <w:pPr>
      <w:pStyle w:val="EPFooterRC"/>
    </w:pPr>
    <w:r w:rsidRPr="002C717D">
      <w:tab/>
    </w:r>
    <w:r w:rsidRPr="002C717D">
      <w:tab/>
      <w:t>PE</w:t>
    </w:r>
    <w:r w:rsidRPr="002C717D">
      <w:rPr>
        <w:rStyle w:val="HideTWBExt"/>
        <w:sz w:val="22"/>
      </w:rPr>
      <w:t>&lt;</w:t>
    </w:r>
    <w:r w:rsidRPr="002C717D">
      <w:rPr>
        <w:rStyle w:val="HideTWBExt"/>
      </w:rPr>
      <w:t>NoPE&gt;</w:t>
    </w:r>
    <w:r w:rsidRPr="002C717D">
      <w:t>788.324</w:t>
    </w:r>
    <w:r w:rsidRPr="002C717D">
      <w:rPr>
        <w:rStyle w:val="HideTWBExt"/>
      </w:rPr>
      <w:t>&lt;/NoPE&gt;&lt;Version&gt;</w:t>
    </w:r>
    <w:r w:rsidRPr="002C717D">
      <w:t>v01-00</w:t>
    </w:r>
    <w:r w:rsidRPr="002C717D">
      <w:rPr>
        <w:rStyle w:val="HideTWBExt"/>
      </w:rPr>
      <w:t>&lt;/Version</w:t>
    </w:r>
    <w:r w:rsidRPr="002C717D">
      <w:rPr>
        <w:rStyle w:val="HideTWBExt"/>
        <w:sz w:val="22"/>
      </w:rPr>
      <w:t>&gt;</w:t>
    </w:r>
    <w:r w:rsidRPr="002C717D">
      <w:t xml:space="preserve"> }</w:t>
    </w:r>
  </w:p>
  <w:p w:rsidR="00664646" w:rsidRPr="002C717D" w:rsidP="00664646" w14:paraId="0D1610F8" w14:textId="47297FF9">
    <w:pPr>
      <w:pStyle w:val="EPFooterRC"/>
    </w:pPr>
    <w:r w:rsidRPr="002C717D">
      <w:tab/>
    </w:r>
    <w:r w:rsidRPr="002C717D">
      <w:tab/>
      <w:t>PE</w:t>
    </w:r>
    <w:r w:rsidRPr="002C717D">
      <w:rPr>
        <w:rStyle w:val="HideTWBExt"/>
        <w:sz w:val="22"/>
      </w:rPr>
      <w:t>&lt;</w:t>
    </w:r>
    <w:r w:rsidRPr="002C717D">
      <w:rPr>
        <w:rStyle w:val="HideTWBExt"/>
      </w:rPr>
      <w:t>NoPE&gt;</w:t>
    </w:r>
    <w:r w:rsidRPr="002C717D">
      <w:t>788.331</w:t>
    </w:r>
    <w:r w:rsidRPr="002C717D">
      <w:rPr>
        <w:rStyle w:val="HideTWBExt"/>
      </w:rPr>
      <w:t>&lt;/NoPE&gt;&lt;Version&gt;</w:t>
    </w:r>
    <w:r w:rsidRPr="002C717D">
      <w:t>v01-00</w:t>
    </w:r>
    <w:r w:rsidRPr="002C717D">
      <w:rPr>
        <w:rStyle w:val="HideTWBExt"/>
      </w:rPr>
      <w:t>&lt;/Version</w:t>
    </w:r>
    <w:r w:rsidRPr="002C717D">
      <w:rPr>
        <w:rStyle w:val="HideTWBExt"/>
        <w:sz w:val="22"/>
      </w:rPr>
      <w:t>&gt;</w:t>
    </w:r>
    <w:r w:rsidRPr="002C717D">
      <w:t xml:space="preserve"> }</w:t>
    </w:r>
  </w:p>
  <w:p w:rsidR="00664646" w:rsidRPr="002C717D" w:rsidP="00664646" w14:paraId="2295B3DE" w14:textId="6926C0E4">
    <w:pPr>
      <w:pStyle w:val="EPFooterRC"/>
    </w:pPr>
    <w:r w:rsidRPr="002C717D">
      <w:tab/>
    </w:r>
    <w:r w:rsidRPr="002C717D">
      <w:tab/>
      <w:t>PE</w:t>
    </w:r>
    <w:r w:rsidRPr="002C717D">
      <w:rPr>
        <w:rStyle w:val="HideTWBExt"/>
        <w:sz w:val="22"/>
      </w:rPr>
      <w:t>&lt;</w:t>
    </w:r>
    <w:r w:rsidRPr="002C717D">
      <w:rPr>
        <w:rStyle w:val="HideTWBExt"/>
      </w:rPr>
      <w:t>NoPE&gt;</w:t>
    </w:r>
    <w:r w:rsidRPr="002C717D">
      <w:t>788.332</w:t>
    </w:r>
    <w:r w:rsidRPr="002C717D">
      <w:rPr>
        <w:rStyle w:val="HideTWBExt"/>
      </w:rPr>
      <w:t>&lt;/NoPE&gt;&lt;Version&gt;</w:t>
    </w:r>
    <w:r w:rsidRPr="002C717D">
      <w:t>v01-00</w:t>
    </w:r>
    <w:r w:rsidRPr="002C717D">
      <w:rPr>
        <w:rStyle w:val="HideTWBExt"/>
      </w:rPr>
      <w:t>&lt;/Version</w:t>
    </w:r>
    <w:r w:rsidRPr="002C717D">
      <w:rPr>
        <w:rStyle w:val="HideTWBExt"/>
        <w:sz w:val="22"/>
      </w:rPr>
      <w:t>&gt;</w:t>
    </w:r>
    <w:r w:rsidRPr="002C717D">
      <w:t xml:space="preserve"> }</w:t>
    </w:r>
  </w:p>
  <w:p w:rsidR="00626D73" w:rsidRPr="002C717D" w:rsidP="00E2703B" w14:paraId="592C93C9" w14:textId="20A9B0C4">
    <w:pPr>
      <w:pStyle w:val="EPFooterRC"/>
    </w:pPr>
    <w:r w:rsidRPr="002C717D">
      <w:tab/>
    </w:r>
    <w:r w:rsidRPr="002C717D">
      <w:tab/>
      <w:t>PE</w:t>
    </w:r>
    <w:r w:rsidRPr="002C717D">
      <w:rPr>
        <w:rStyle w:val="HideTWBExt"/>
        <w:sz w:val="22"/>
      </w:rPr>
      <w:t>&lt;</w:t>
    </w:r>
    <w:r w:rsidRPr="002C717D">
      <w:rPr>
        <w:rStyle w:val="HideTWBExt"/>
      </w:rPr>
      <w:t>NoPE&gt;</w:t>
    </w:r>
    <w:r w:rsidRPr="002C717D" w:rsidR="00664646">
      <w:t>788.333</w:t>
    </w:r>
    <w:r w:rsidRPr="002C717D">
      <w:rPr>
        <w:rStyle w:val="HideTWBExt"/>
      </w:rPr>
      <w:t>&lt;/NoPE&gt;&lt;Version&gt;</w:t>
    </w:r>
    <w:r w:rsidRPr="002C717D" w:rsidR="00865437">
      <w:t>v</w:t>
    </w:r>
    <w:r w:rsidRPr="002C717D" w:rsidR="00664646">
      <w:t>01-00</w:t>
    </w:r>
    <w:r w:rsidRPr="002C717D">
      <w:rPr>
        <w:rStyle w:val="HideTWBExt"/>
      </w:rPr>
      <w:t>&lt;/Version</w:t>
    </w:r>
    <w:r w:rsidRPr="002C717D">
      <w:rPr>
        <w:rStyle w:val="HideTWBExt"/>
        <w:sz w:val="22"/>
      </w:rPr>
      <w:t>&gt;</w:t>
    </w:r>
    <w:r w:rsidRPr="002C717D">
      <w:t xml:space="preserve"> } RC1</w:t>
    </w:r>
  </w:p>
  <w:p w:rsidR="00626D73" w:rsidRPr="002C717D" w:rsidP="007F34BD" w14:paraId="1E2E63E8" w14:textId="270088DC">
    <w:pPr>
      <w:pStyle w:val="EPFooter2"/>
      <w:tabs>
        <w:tab w:val="left" w:pos="3405"/>
        <w:tab w:val="clear" w:pos="4535"/>
        <w:tab w:val="center" w:pos="4536"/>
      </w:tabs>
    </w:pPr>
    <w:r w:rsidRPr="002C717D">
      <w:fldChar w:fldCharType="begin"/>
    </w:r>
    <w:r w:rsidRPr="002C717D">
      <w:instrText xml:space="preserve"> DOCPROPERTY "&lt;Extension&gt;" </w:instrText>
    </w:r>
    <w:r w:rsidRPr="002C717D">
      <w:fldChar w:fldCharType="separate"/>
    </w:r>
    <w:r w:rsidR="002C717D">
      <w:t>EN</w:t>
    </w:r>
    <w:r w:rsidRPr="002C717D">
      <w:fldChar w:fldCharType="end"/>
    </w:r>
    <w:r w:rsidRPr="002C717D">
      <w:tab/>
    </w:r>
    <w:r w:rsidRPr="002C717D" w:rsidR="00664646">
      <w:rPr>
        <w:b w:val="0"/>
        <w:i/>
        <w:color w:val="C0C0C0"/>
        <w:sz w:val="22"/>
        <w:szCs w:val="22"/>
      </w:rPr>
      <w:t>United in diversity</w:t>
    </w:r>
    <w:r w:rsidRPr="002C717D">
      <w:tab/>
    </w:r>
    <w:r w:rsidRPr="002C717D">
      <w:fldChar w:fldCharType="begin"/>
    </w:r>
    <w:r w:rsidRPr="002C717D">
      <w:instrText xml:space="preserve"> DOCPROPERTY "&lt;Extension&gt;" </w:instrText>
    </w:r>
    <w:r w:rsidRPr="002C717D">
      <w:fldChar w:fldCharType="separate"/>
    </w:r>
    <w:r w:rsidR="002C717D">
      <w:t>EN</w:t>
    </w:r>
    <w:r w:rsidRPr="002C717D">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7E42" w:rsidRPr="002C717D" w14:paraId="55E012C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7E42" w:rsidRPr="002C717D" w14:paraId="7FDDB62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7E42" w:rsidRPr="002C717D" w14:paraId="45F562A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437"/>
    <w:rsid w:val="00005903"/>
    <w:rsid w:val="0001465F"/>
    <w:rsid w:val="0001776E"/>
    <w:rsid w:val="0008467F"/>
    <w:rsid w:val="000B3501"/>
    <w:rsid w:val="000B4B40"/>
    <w:rsid w:val="00177088"/>
    <w:rsid w:val="001816C4"/>
    <w:rsid w:val="00184B3E"/>
    <w:rsid w:val="001A5F93"/>
    <w:rsid w:val="001B3354"/>
    <w:rsid w:val="001D4223"/>
    <w:rsid w:val="001E6953"/>
    <w:rsid w:val="002439D4"/>
    <w:rsid w:val="00250797"/>
    <w:rsid w:val="00251355"/>
    <w:rsid w:val="00263A64"/>
    <w:rsid w:val="002A2B62"/>
    <w:rsid w:val="002C4BC5"/>
    <w:rsid w:val="002C717D"/>
    <w:rsid w:val="002E2D08"/>
    <w:rsid w:val="00335275"/>
    <w:rsid w:val="00342C03"/>
    <w:rsid w:val="003441B1"/>
    <w:rsid w:val="003957F5"/>
    <w:rsid w:val="003B03C1"/>
    <w:rsid w:val="003D73AC"/>
    <w:rsid w:val="00407A72"/>
    <w:rsid w:val="00440589"/>
    <w:rsid w:val="00445AC8"/>
    <w:rsid w:val="00486CC2"/>
    <w:rsid w:val="00493197"/>
    <w:rsid w:val="004D5831"/>
    <w:rsid w:val="004E13DA"/>
    <w:rsid w:val="004E563D"/>
    <w:rsid w:val="004F3387"/>
    <w:rsid w:val="004F500E"/>
    <w:rsid w:val="00503B5F"/>
    <w:rsid w:val="00505571"/>
    <w:rsid w:val="00512790"/>
    <w:rsid w:val="00514C31"/>
    <w:rsid w:val="00530503"/>
    <w:rsid w:val="00550D1B"/>
    <w:rsid w:val="00554F5C"/>
    <w:rsid w:val="005832F3"/>
    <w:rsid w:val="00584E73"/>
    <w:rsid w:val="0059417F"/>
    <w:rsid w:val="005B55C9"/>
    <w:rsid w:val="005C13B8"/>
    <w:rsid w:val="005D1F88"/>
    <w:rsid w:val="005E607B"/>
    <w:rsid w:val="005F6A25"/>
    <w:rsid w:val="005F7E42"/>
    <w:rsid w:val="00600326"/>
    <w:rsid w:val="00623B7A"/>
    <w:rsid w:val="00626D73"/>
    <w:rsid w:val="006612B5"/>
    <w:rsid w:val="00664646"/>
    <w:rsid w:val="00676484"/>
    <w:rsid w:val="006F5830"/>
    <w:rsid w:val="00744560"/>
    <w:rsid w:val="00747149"/>
    <w:rsid w:val="00752855"/>
    <w:rsid w:val="00762DD4"/>
    <w:rsid w:val="00763757"/>
    <w:rsid w:val="00774F74"/>
    <w:rsid w:val="007B1D44"/>
    <w:rsid w:val="007C394B"/>
    <w:rsid w:val="007C665E"/>
    <w:rsid w:val="007D35C5"/>
    <w:rsid w:val="007E1D84"/>
    <w:rsid w:val="007E7F10"/>
    <w:rsid w:val="007F34BD"/>
    <w:rsid w:val="007F7251"/>
    <w:rsid w:val="0082552A"/>
    <w:rsid w:val="00865437"/>
    <w:rsid w:val="008803A8"/>
    <w:rsid w:val="008A7EA4"/>
    <w:rsid w:val="008B04F8"/>
    <w:rsid w:val="008B59C9"/>
    <w:rsid w:val="008F76C4"/>
    <w:rsid w:val="00905E62"/>
    <w:rsid w:val="009219DC"/>
    <w:rsid w:val="00926E4D"/>
    <w:rsid w:val="00931119"/>
    <w:rsid w:val="009418D7"/>
    <w:rsid w:val="00966C5C"/>
    <w:rsid w:val="00967F3D"/>
    <w:rsid w:val="00973878"/>
    <w:rsid w:val="009828E9"/>
    <w:rsid w:val="0099390C"/>
    <w:rsid w:val="009A7211"/>
    <w:rsid w:val="009D33CF"/>
    <w:rsid w:val="009F04D0"/>
    <w:rsid w:val="00A01E41"/>
    <w:rsid w:val="00A30C33"/>
    <w:rsid w:val="00A429A0"/>
    <w:rsid w:val="00A530DF"/>
    <w:rsid w:val="00A72F04"/>
    <w:rsid w:val="00A83D42"/>
    <w:rsid w:val="00AA1D6D"/>
    <w:rsid w:val="00AB70B2"/>
    <w:rsid w:val="00B011CF"/>
    <w:rsid w:val="00B15782"/>
    <w:rsid w:val="00B47668"/>
    <w:rsid w:val="00B602BC"/>
    <w:rsid w:val="00BB330A"/>
    <w:rsid w:val="00BD1A6A"/>
    <w:rsid w:val="00BE0288"/>
    <w:rsid w:val="00BF3636"/>
    <w:rsid w:val="00C21478"/>
    <w:rsid w:val="00C55061"/>
    <w:rsid w:val="00C600AE"/>
    <w:rsid w:val="00C85D0F"/>
    <w:rsid w:val="00CA2FB9"/>
    <w:rsid w:val="00CB64E2"/>
    <w:rsid w:val="00CB6B3F"/>
    <w:rsid w:val="00CC3262"/>
    <w:rsid w:val="00CD0C25"/>
    <w:rsid w:val="00CF6A5D"/>
    <w:rsid w:val="00D32298"/>
    <w:rsid w:val="00D57C45"/>
    <w:rsid w:val="00D62D4B"/>
    <w:rsid w:val="00DE63BF"/>
    <w:rsid w:val="00E2703B"/>
    <w:rsid w:val="00E3135F"/>
    <w:rsid w:val="00E3396B"/>
    <w:rsid w:val="00E42051"/>
    <w:rsid w:val="00E504B7"/>
    <w:rsid w:val="00E6124C"/>
    <w:rsid w:val="00EC024A"/>
    <w:rsid w:val="00EF0EB5"/>
    <w:rsid w:val="00F25968"/>
    <w:rsid w:val="00F849BF"/>
    <w:rsid w:val="00F92249"/>
    <w:rsid w:val="00FF0919"/>
  </w:rsids>
  <w:docVars>
    <w:docVar w:name="DDATE" w:val="07/10/2026"/>
    <w:docVar w:name="LastEditedSection" w:val=" 1"/>
    <w:docVar w:name="MYVAR1" w:val="4"/>
    <w:docVar w:name="NVAR1" w:val="4"/>
    <w:docVar w:name="NVAR2" w:val="5"/>
    <w:docVar w:name="RULEMNU" w:val=" 5"/>
    <w:docVar w:name="strDocTypeID" w:val="RC"/>
    <w:docVar w:name="strSubDir" w:val="1352"/>
    <w:docVar w:name="TABLERMNU" w:val=" 1"/>
    <w:docVar w:name="TITLEMNU" w:val=" 1"/>
    <w:docVar w:name="TXTLANGUE" w:val="EN"/>
    <w:docVar w:name="TXTLANGUEMIN" w:val="en"/>
    <w:docVar w:name="TXTNRB1" w:val="0452/2026"/>
    <w:docVar w:name="TXTNRB2" w:val="0455/2026"/>
    <w:docVar w:name="TXTNRB3" w:val="0462/2026"/>
    <w:docVar w:name="TXTNRB4" w:val="0463/2026"/>
    <w:docVar w:name="TXTNRB5" w:val="0464/2026"/>
    <w:docVar w:name="TXTNRPE1" w:val="788.321"/>
    <w:docVar w:name="TXTNRPE2" w:val="788.324"/>
    <w:docVar w:name="TXTNRPE3" w:val="788.331"/>
    <w:docVar w:name="TXTNRPE4" w:val="788.332"/>
    <w:docVar w:name="TXTNRPE5" w:val="788.333"/>
    <w:docVar w:name="TXTNRRSP" w:val="2026/2912"/>
    <w:docVar w:name="TXTROUTE" w:val="RC\1352236EN.docx"/>
    <w:docVar w:name="TXTTITLE" w:val="the human rights situation in Iran, notably the cases of Taraneh Rahimi and Leila Abolhasani "/>
    <w:docVar w:name="TXTVERSION1" w:val="01-00"/>
    <w:docVar w:name="TXTVERSION2" w:val="01-00"/>
    <w:docVar w:name="TXTVERSION3" w:val="01-00"/>
    <w:docVar w:name="TXTVERSION4" w:val="01-00"/>
    <w:docVar w:name="TXTVERSION5"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6D7A658A-D549-410A-8D77-4874F1438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unhideWhenUsed="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725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8B59C9"/>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CoverNormal12a">
    <w:name w:val="CoverNormal12a"/>
    <w:basedOn w:val="Normal"/>
    <w:rsid w:val="00A530DF"/>
    <w:pPr>
      <w:spacing w:after="240"/>
      <w:ind w:left="1418"/>
    </w:pPr>
  </w:style>
  <w:style w:type="paragraph" w:customStyle="1" w:styleId="CoverNormal24a">
    <w:name w:val="CoverNormal24a"/>
    <w:basedOn w:val="Normal"/>
    <w:rsid w:val="005D1F88"/>
    <w:pPr>
      <w:spacing w:after="480"/>
      <w:ind w:left="1417"/>
    </w:pPr>
  </w:style>
  <w:style w:type="paragraph" w:customStyle="1" w:styleId="NormalHanging12a">
    <w:name w:val="NormalHanging12a"/>
    <w:basedOn w:val="Normal"/>
    <w:link w:val="NormalHanging12aChar"/>
    <w:rsid w:val="000B3501"/>
    <w:pPr>
      <w:spacing w:after="240"/>
      <w:ind w:left="567" w:hanging="567"/>
    </w:pPr>
  </w:style>
  <w:style w:type="paragraph" w:customStyle="1" w:styleId="CoverDocType24a">
    <w:name w:val="CoverDocType24a"/>
    <w:basedOn w:val="Normal"/>
    <w:rsid w:val="007D35C5"/>
    <w:pPr>
      <w:spacing w:after="480"/>
      <w:ind w:left="1418"/>
    </w:pPr>
    <w:rPr>
      <w:rFonts w:ascii="Arial" w:hAnsi="Arial"/>
      <w:b/>
      <w:sz w:val="48"/>
    </w:rPr>
  </w:style>
  <w:style w:type="paragraph" w:styleId="Header">
    <w:name w:val="header"/>
    <w:basedOn w:val="Normal"/>
    <w:link w:val="HeaderChar"/>
    <w:semiHidden/>
    <w:rsid w:val="00440589"/>
    <w:pPr>
      <w:tabs>
        <w:tab w:val="center" w:pos="4513"/>
        <w:tab w:val="right" w:pos="9026"/>
      </w:tabs>
    </w:pPr>
  </w:style>
  <w:style w:type="paragraph" w:customStyle="1" w:styleId="CoverReferenceRC">
    <w:name w:val="CoverReferenceRC"/>
    <w:basedOn w:val="Normal"/>
    <w:rsid w:val="007D35C5"/>
    <w:pPr>
      <w:tabs>
        <w:tab w:val="left" w:pos="6804"/>
      </w:tabs>
    </w:pPr>
    <w:rPr>
      <w:rFonts w:ascii="Arial" w:hAnsi="Arial"/>
      <w:b/>
    </w:rPr>
  </w:style>
  <w:style w:type="table" w:styleId="TableGrid">
    <w:name w:val="Table Grid"/>
    <w:basedOn w:val="TableNormal"/>
    <w:rsid w:val="00752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52855"/>
    <w:pPr>
      <w:jc w:val="center"/>
    </w:pPr>
    <w:rPr>
      <w:rFonts w:ascii="Arial" w:hAnsi="Arial" w:cs="Arial"/>
      <w:i/>
      <w:sz w:val="22"/>
      <w:szCs w:val="22"/>
    </w:rPr>
  </w:style>
  <w:style w:type="paragraph" w:customStyle="1" w:styleId="LineTop">
    <w:name w:val="LineTop"/>
    <w:basedOn w:val="Normal"/>
    <w:next w:val="Normal"/>
    <w:rsid w:val="0075285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D35C5"/>
    <w:pPr>
      <w:pBdr>
        <w:bottom w:val="single" w:sz="4" w:space="1" w:color="auto"/>
      </w:pBdr>
      <w:spacing w:after="240"/>
      <w:jc w:val="center"/>
    </w:pPr>
    <w:rPr>
      <w:rFonts w:ascii="Arial" w:hAnsi="Arial" w:cs="Arial"/>
      <w:sz w:val="16"/>
      <w:szCs w:val="16"/>
    </w:rPr>
  </w:style>
  <w:style w:type="paragraph" w:customStyle="1" w:styleId="CoverBold">
    <w:name w:val="CoverBold"/>
    <w:basedOn w:val="Normal"/>
    <w:rsid w:val="007E7F10"/>
    <w:pPr>
      <w:ind w:left="1417"/>
    </w:pPr>
    <w:rPr>
      <w:b/>
    </w:rPr>
  </w:style>
  <w:style w:type="paragraph" w:customStyle="1" w:styleId="EPName">
    <w:name w:val="EPName"/>
    <w:basedOn w:val="Normal"/>
    <w:rsid w:val="00CA2FB9"/>
    <w:pPr>
      <w:spacing w:before="80" w:after="80"/>
    </w:pPr>
    <w:rPr>
      <w:rFonts w:ascii="Arial Narrow" w:hAnsi="Arial Narrow" w:cs="Arial"/>
      <w:b/>
      <w:sz w:val="32"/>
      <w:szCs w:val="22"/>
    </w:rPr>
  </w:style>
  <w:style w:type="paragraph" w:customStyle="1" w:styleId="EPTerm">
    <w:name w:val="EPTerm"/>
    <w:basedOn w:val="Normal"/>
    <w:next w:val="Normal"/>
    <w:rsid w:val="00CA2FB9"/>
    <w:pPr>
      <w:spacing w:after="80"/>
    </w:pPr>
    <w:rPr>
      <w:rFonts w:ascii="Arial" w:hAnsi="Arial" w:cs="Arial"/>
      <w:sz w:val="20"/>
      <w:szCs w:val="22"/>
    </w:rPr>
  </w:style>
  <w:style w:type="paragraph" w:customStyle="1" w:styleId="EPLogo">
    <w:name w:val="EPLogo"/>
    <w:basedOn w:val="Normal"/>
    <w:qFormat/>
    <w:rsid w:val="00CA2FB9"/>
    <w:pPr>
      <w:jc w:val="right"/>
    </w:pPr>
  </w:style>
  <w:style w:type="paragraph" w:customStyle="1" w:styleId="CoverDate">
    <w:name w:val="CoverDate"/>
    <w:basedOn w:val="Normal"/>
    <w:rsid w:val="00600326"/>
    <w:pPr>
      <w:spacing w:before="240" w:after="1200"/>
    </w:pPr>
  </w:style>
  <w:style w:type="paragraph" w:customStyle="1" w:styleId="CoverNormal">
    <w:name w:val="CoverNormal"/>
    <w:basedOn w:val="Normal"/>
    <w:rsid w:val="007E7F10"/>
    <w:pPr>
      <w:ind w:left="1418"/>
    </w:pPr>
  </w:style>
  <w:style w:type="paragraph" w:customStyle="1" w:styleId="EPFooterRC">
    <w:name w:val="EPFooterRC"/>
    <w:basedOn w:val="Normal"/>
    <w:rsid w:val="00E2703B"/>
    <w:pPr>
      <w:tabs>
        <w:tab w:val="center" w:pos="4535"/>
        <w:tab w:val="left" w:pos="6662"/>
      </w:tabs>
    </w:pPr>
    <w:rPr>
      <w:sz w:val="22"/>
    </w:rPr>
  </w:style>
  <w:style w:type="paragraph" w:customStyle="1" w:styleId="EPComma">
    <w:name w:val="EPComma"/>
    <w:basedOn w:val="Normal"/>
    <w:link w:val="EPCommaChar"/>
    <w:rsid w:val="00600326"/>
    <w:pPr>
      <w:spacing w:before="480" w:after="240"/>
    </w:pPr>
  </w:style>
  <w:style w:type="character" w:customStyle="1" w:styleId="HeaderChar">
    <w:name w:val="Header Char"/>
    <w:basedOn w:val="DefaultParagraphFont"/>
    <w:link w:val="Header"/>
    <w:semiHidden/>
    <w:rsid w:val="00440589"/>
    <w:rPr>
      <w:sz w:val="24"/>
    </w:rPr>
  </w:style>
  <w:style w:type="character" w:styleId="CommentReference">
    <w:name w:val="annotation reference"/>
    <w:basedOn w:val="DefaultParagraphFont"/>
    <w:rsid w:val="005F7E42"/>
    <w:rPr>
      <w:sz w:val="16"/>
      <w:szCs w:val="16"/>
    </w:rPr>
  </w:style>
  <w:style w:type="paragraph" w:styleId="CommentText">
    <w:name w:val="annotation text"/>
    <w:basedOn w:val="Normal"/>
    <w:link w:val="CommentTextChar"/>
    <w:rsid w:val="005F7E42"/>
    <w:rPr>
      <w:sz w:val="20"/>
    </w:rPr>
  </w:style>
  <w:style w:type="character" w:customStyle="1" w:styleId="CommentTextChar">
    <w:name w:val="Comment Text Char"/>
    <w:basedOn w:val="DefaultParagraphFont"/>
    <w:link w:val="CommentText"/>
    <w:rsid w:val="005F7E42"/>
  </w:style>
  <w:style w:type="paragraph" w:styleId="CommentSubject">
    <w:name w:val="annotation subject"/>
    <w:basedOn w:val="CommentText"/>
    <w:next w:val="CommentText"/>
    <w:link w:val="CommentSubjectChar"/>
    <w:semiHidden/>
    <w:unhideWhenUsed/>
    <w:rsid w:val="005F7E42"/>
    <w:rPr>
      <w:b/>
      <w:bCs/>
    </w:rPr>
  </w:style>
  <w:style w:type="character" w:customStyle="1" w:styleId="CommentSubjectChar">
    <w:name w:val="Comment Subject Char"/>
    <w:basedOn w:val="CommentTextChar"/>
    <w:link w:val="CommentSubject"/>
    <w:semiHidden/>
    <w:rsid w:val="005F7E42"/>
    <w:rPr>
      <w:b/>
      <w:bCs/>
    </w:rPr>
  </w:style>
  <w:style w:type="paragraph" w:styleId="Footer">
    <w:name w:val="footer"/>
    <w:basedOn w:val="Normal"/>
    <w:link w:val="FooterChar"/>
    <w:semiHidden/>
    <w:unhideWhenUsed/>
    <w:rsid w:val="005F7E42"/>
    <w:pPr>
      <w:tabs>
        <w:tab w:val="center" w:pos="4513"/>
        <w:tab w:val="right" w:pos="9026"/>
      </w:tabs>
    </w:pPr>
  </w:style>
  <w:style w:type="character" w:customStyle="1" w:styleId="FooterChar">
    <w:name w:val="Footer Char"/>
    <w:basedOn w:val="DefaultParagraphFont"/>
    <w:link w:val="Footer"/>
    <w:semiHidden/>
    <w:rsid w:val="005F7E42"/>
    <w:rPr>
      <w:sz w:val="24"/>
    </w:rPr>
  </w:style>
  <w:style w:type="character" w:customStyle="1" w:styleId="NormalHanging12aChar">
    <w:name w:val="NormalHanging12a Char"/>
    <w:basedOn w:val="DefaultParagraphFont"/>
    <w:link w:val="NormalHanging12a"/>
    <w:locked/>
    <w:rsid w:val="00EF0EB5"/>
    <w:rPr>
      <w:sz w:val="24"/>
    </w:rPr>
  </w:style>
  <w:style w:type="character" w:customStyle="1" w:styleId="EPCommaChar">
    <w:name w:val="EPComma Char"/>
    <w:basedOn w:val="DefaultParagraphFont"/>
    <w:link w:val="EPComma"/>
    <w:rsid w:val="00EF0EB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792</Words>
  <Characters>4846</Characters>
  <Application>Microsoft Office Word</Application>
  <DocSecurity>0</DocSecurity>
  <Lines>110</Lines>
  <Paragraphs>50</Paragraphs>
  <ScaleCrop>false</ScaleCrop>
  <HeadingPairs>
    <vt:vector size="2" baseType="variant">
      <vt:variant>
        <vt:lpstr>Title</vt:lpstr>
      </vt:variant>
      <vt:variant>
        <vt:i4>1</vt:i4>
      </vt:variant>
    </vt:vector>
  </HeadingPairs>
  <TitlesOfParts>
    <vt:vector size="1" baseType="lpstr">
      <vt:lpstr>RC</vt:lpstr>
    </vt:vector>
  </TitlesOfParts>
  <Company/>
  <LinksUpToDate>false</LinksUpToDate>
  <CharactersWithSpaces>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dc:title>
  <dc:creator>European Parliament</dc:creator>
  <cp:lastModifiedBy>European Parliament</cp:lastModifiedBy>
  <cp:revision>2</cp:revision>
  <cp:lastPrinted>2004-12-08T14:10:00Z</cp:lastPrinted>
  <dcterms:created xsi:type="dcterms:W3CDTF">2026-10-07T13:41:00Z</dcterms:created>
  <dcterms:modified xsi:type="dcterms:W3CDTF">2026-10-07T13:41:00Z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1352236</vt:lpwstr>
  </property>
  <property fmtid="{D5CDD505-2E9C-101B-9397-08002B2CF9AE}" pid="4" name="&lt;Model&gt;">
    <vt:lpwstr>RC</vt:lpwstr>
  </property>
  <property fmtid="{D5CDD505-2E9C-101B-9397-08002B2CF9AE}" pid="5" name="&lt;ModelCod&gt;">
    <vt:lpwstr>\\eiciLUXpr1\pdocep$\DocEP\DOCS\General\RC\RC.dotx(14/10/2024 09:17:00)</vt:lpwstr>
  </property>
  <property fmtid="{D5CDD505-2E9C-101B-9397-08002B2CF9AE}" pid="6" name="&lt;ModelTra&gt;">
    <vt:lpwstr>\\eiciLUXpr1\pdocep$\DocEP\TRANSFIL\EN\RC.EN(04/03/2026 16:02:04)</vt:lpwstr>
  </property>
  <property fmtid="{D5CDD505-2E9C-101B-9397-08002B2CF9AE}" pid="7" name="&lt;Type&gt;">
    <vt:lpwstr>RC</vt:lpwstr>
  </property>
  <property fmtid="{D5CDD505-2E9C-101B-9397-08002B2CF9AE}" pid="8" name="Bookout">
    <vt:lpwstr>OK - 2026/10/07 15:41</vt:lpwstr>
  </property>
  <property fmtid="{D5CDD505-2E9C-101B-9397-08002B2CF9AE}" pid="9" name="Created with">
    <vt:lpwstr>10.3.1 Build [20260902]</vt:lpwstr>
  </property>
  <property fmtid="{D5CDD505-2E9C-101B-9397-08002B2CF9AE}" pid="10" name="FooterPath">
    <vt:lpwstr>RC\1352236EN.docx</vt:lpwstr>
  </property>
  <property fmtid="{D5CDD505-2E9C-101B-9397-08002B2CF9AE}" pid="11" name="LastEdited with">
    <vt:lpwstr>10.3.1 Build [20260902]</vt:lpwstr>
  </property>
  <property fmtid="{D5CDD505-2E9C-101B-9397-08002B2CF9AE}" pid="12" name="RegistreCheck">
    <vt:lpwstr>OK</vt:lpwstr>
  </property>
</Properties>
</file>